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three entries added (sequences 23, 24 and 25;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 (LT2-3 1/1/4 later moved; see Review tab changes)</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 Trinity Wireless working after the WIFIMGMT-IN change</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 The two pilot APs (r650-3d-98-40 on lv3 1/1/6 and r650-39-4b-f0 on lv6 1/1/19) had been on VLAN 2010 since 5 October and were flapping in SmartZone for the same reason; the same entries fixed them</w:t>
      </w:r>
    </w:p>
    <w:p>
      <w:pPr>
        <w:pStyle w:val="ListParagraph"/>
        <w:numPr>
          <w:ilvl w:val="0"/>
          <w:numId w:val="1"/>
        </w:numPr>
        <w:spacing w:after="60"/>
      </w:pPr>
      <w:r>
        <w:t xml:space="preserve">Unplanned change on trinity200V-core: Trinity Wireless clients could not authenticate. The SmartZone AAA server for the WLAN (pause-radius03 Trinity Wireless, FreeRADIUS at 10.128.131.7, UDP 18200) is not proxied, so the APs send RADIUS requests directly from 10.21.1.0/24, and WIFIMGMT-IN denied them (sequence 30 denies 10.0.0.0/8; only 10.128.128.0/24 was permitted). Sequence 25 permit udp 10.21.1.0 0.0.0.255 host 10.128.131.7 was added. Two example entries for 10.20.16.10 (UDP 1812 and 1813) were pasted in error at first and removed straight away. The path was checked with ping and traceroute from 10.21.1.1 (via 10.20.8.1, 10.136.0.2 and 10.128.16.6), and Trinity Wireless then authenticated</w:t>
      </w:r>
    </w:p>
    <w:p>
      <w:pPr>
        <w:pStyle w:val="ListParagraph"/>
        <w:numPr>
          <w:ilvl w:val="0"/>
          <w:numId w:val="1"/>
        </w:numPr>
        <w:spacing w:after="60"/>
      </w:pPr>
      <w:r>
        <w:t xml:space="preserve">Before the authentication issue, Trinity Wireless v2300 clients were reported as getting no address. The 200v WLAN group was checked and all VLAN overrides are Default (Trinity Wireless v2300 on VLAN 2300)</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r>
        <w:t xml:space="preserve">16 further devices with near-consecutive MACs D8:43:AE:B1:xx:xx, one per room on the old AV VLAN 1230 and not in the device list, were moved to VLAN 2700 with the rest of the room AV using 200V-av-unlisted-2700-ICX.txt: lv3 2/1/16, 2/1/29, 4/1/41, 4/1/46, 5/1/18, 5/1/24, 5/1/26 and 5/1/45; lv4 1/1/14, 1/1/28, 2/1/21, 4/1/6, 5/1/7, 5/1/12, 5/1/21 and 5/1/29 (Review items 26, 27, 35-42, 44, 47 and 50-53).</w:t>
      </w:r>
    </w:p>
    <w:p>
      <w:r>
        <w:t xml:space="preserve">On 10 October 2026, 13 outlets with devices 20:7B:D2:30:xx:xx were moved from VLAN 1230 to VLAN 2100 (staff wired) using 200V-207bd2-2100-ICX.txt. The ports were found from the outlet labels in the Dycom patching sheet (Switch Physical Patching, 30 July 2025): lv3 2/1/17, 4/1/43, 5/1/11, 5/1/23, 5/1/29, 5/1/40 and 5/1/47; lv4 1/1/15, 1/1/21, 1/1/30, 1/1/34, 4/1/4 and 4/1/26. All were untagged on 1230 with no device in the device list. The change was applied and saved on both switches; the devices were not tested.</w:t>
      </w:r>
    </w:p>
    <w:p>
      <w:pPr>
        <w:keepNext/>
        <w:spacing w:before="240" w:after="120"/>
      </w:pPr>
      <w:r>
        <w:rPr>
          <w:b/>
          <w:bCs/>
        </w:rPr>
        <w:t xml:space="preserve">Issues raised after the cutover (10 October 2026)</w:t>
      </w:r>
    </w:p>
    <w:p>
      <w:pPr>
        <w:pStyle w:val="ListParagraph"/>
        <w:numPr>
          <w:ilvl w:val="0"/>
          <w:numId w:val="1"/>
        </w:numPr>
        <w:spacing w:after="60"/>
      </w:pPr>
      <w:r>
        <w:t xml:space="preserve">Symphony CPX could not reach 200V AV devices on TCP 80 and 443 (tested to 10.21.37.14), while ping worked and the Mystro VC4 server connected. A packet capture on the CPX server showed it sends from 10.128.1.4, not 10.128.128.4, with SYNs going out and no reply. AV-IN on VLAN 2700 permits 10.128.128.0/24 (sequence 20) but denies other 10.0.0.0/8 destinations (sequence 30), so the AV devices' replies to 10.128.1.4 are dropped at the 200V core (ping works because sequence 23 permits echo-replies to any). Fix: AV-IN sequence 24 permit ip 10.21.36.0 0.0.1.255 host 10.128.1.4. ACL accounting on this build counts per ACL, not per entry, so it could not isolate the traffic</w:t>
      </w:r>
    </w:p>
    <w:p>
      <w:pPr>
        <w:pStyle w:val="ListParagraph"/>
        <w:numPr>
          <w:ilvl w:val="0"/>
          <w:numId w:val="1"/>
        </w:numPr>
        <w:spacing w:after="60"/>
      </w:pPr>
      <w:r>
        <w:t xml:space="preserve">Projector Screen 04:91:62:D7:90:01 (outlet 200V2K08, lv6 4/1/5, new address 10.21.37.43) was moved to VLAN 2700 in the cutover. The AV team is power cycling it so it requests an address on 2700. If it has a fixed address (old 10.16.12.135) it needs setting to DHCP or to 10.21.37.43/23, gateway 10.21.36.1</w:t>
      </w:r>
    </w:p>
    <w:p>
      <w:pPr>
        <w:keepNext/>
        <w:spacing w:before="240" w:after="120"/>
      </w:pPr>
      <w:r>
        <w:rPr>
          <w:b/>
          <w:bCs/>
        </w:rPr>
        <w:t xml:space="preserve">Open items</w:t>
      </w:r>
    </w:p>
    <w:p>
      <w:pPr>
        <w:pStyle w:val="ListParagraph"/>
        <w:numPr>
          <w:ilvl w:val="0"/>
          <w:numId w:val="1"/>
        </w:numPr>
        <w:spacing w:after="60"/>
      </w:pPr>
      <w:r>
        <w:t xml:space="preserve">Apply AV-IN sequence 24 for the CPX server (10.128.1.4) if not yet done, write memory, and have Symphony retest TCP 80/443. Decide whether all of 10.128.1.0/24 should be permitted on the new VLANs' ACLs, as only 10.128.128.0/24 is permitted today</w:t>
      </w:r>
    </w:p>
    <w:p>
      <w:pPr>
        <w:pStyle w:val="ListParagraph"/>
        <w:numPr>
          <w:ilvl w:val="0"/>
          <w:numId w:val="1"/>
        </w:numPr>
        <w:spacing w:after="60"/>
      </w:pPr>
      <w:r>
        <w:t xml:space="preserve">Projector Screen on lv6 4/1/5: after the AV team's power cycle, confirm 0491.62d7.9001 on VLAN 2700 and that 10.21.37.43 answers</w:t>
      </w:r>
    </w:p>
    <w:p>
      <w:pPr>
        <w:pStyle w:val="ListParagraph"/>
        <w:numPr>
          <w:ilvl w:val="0"/>
          <w:numId w:val="1"/>
        </w:numPr>
        <w:spacing w:after="60"/>
      </w:pPr>
      <w:r>
        <w:t xml:space="preserve">Trinity Wireless: confirm clients get a 10.21.8.x address, and confirm whether any change was also made on the FreeRADIUS server (clients.conf) or the firewall at 10.136.0.2 for 10.21.1.0/24, so it can be recorded</w:t>
      </w:r>
    </w:p>
    <w:p>
      <w:pPr>
        <w:pStyle w:val="ListParagraph"/>
        <w:numPr>
          <w:ilvl w:val="0"/>
          <w:numId w:val="1"/>
        </w:numPr>
        <w:spacing w:after="60"/>
      </w:pPr>
      <w:r>
        <w:t xml:space="preserve">eduroam v2900 and Trinity Visitor v2900: test both (10.21.29.x). If eduroam uses a RADIUS server outside 10.128.128.0/24, 192.168.12.0/24 and 10.128.131.7, WIFIMGMT-IN needs an entry for it as well</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lv4 and Tutorial-6.03 (lv3, lv6, LT2-3 and the core are saved)</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Room NUC-type devices not on 2700: LT2-1 1/1/21 (CLA-TAN3130059J, still on 1240) and lv6 6/1/31 (48:21:0B:56:AE:44, moved to 2100 per the Review comment). Confirm with the AV team and move to 2700 if they are room NUCs</w:t>
      </w:r>
    </w:p>
    <w:p>
      <w:pPr>
        <w:pStyle w:val="ListParagraph"/>
        <w:numPr>
          <w:ilvl w:val="0"/>
          <w:numId w:val="1"/>
        </w:numPr>
        <w:spacing w:after="60"/>
      </w:pPr>
      <w:r>
        <w:t xml:space="preserve">Outlets 200V3J14 (lv3 2/1/26), 200V4I17 (lv4 1/1/24) and 200V4H9 (lv4 2/1/24): the patching sheet puts 20:7B:D2:30 devices there, but the device list has a Touch Panel and two Airtames. The ports are on 2700. Confirm on site and move to 2100 if the 20:7B:D2:30 devices are there</w:t>
      </w:r>
    </w:p>
    <w:p>
      <w:pPr>
        <w:pStyle w:val="ListParagraph"/>
        <w:numPr>
          <w:ilvl w:val="0"/>
          <w:numId w:val="1"/>
        </w:numPr>
        <w:spacing w:after="60"/>
      </w:pPr>
      <w:r>
        <w:t xml:space="preserve">Other unlisted AV-side devices still on the old VLANs: LT2-1 1/1/9 (VMware MAC), lv4 4/1/19 (Airtame-type, 1272) and lv4 4/1/30 (F8:25:51, projector-type)</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