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Trinity's answers of 22 October to the review email are included. 266 ports are in this change now; 1 (LT2-2 1/1/1) waits for Trinity's answer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blocks; optional port shutdown)</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241 of the 266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10.9.9.95 - .97) need DHCP or a fixed 10.21.0.x address (outside 10.21.0.20 - .27) before they are reachable on VL-netmgmt-01</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 Until the SRX allows the admin jump host and the SNMP server to reach 10.21.0.0/24 (see Prerequisites), they can only be reached through SmartZone or from trinity200V-core, and SNMP monitoring of them stops</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Complete (Trinity 22 October: 2100)</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Complete (Trinity 22 October: UPS cards, 2000). Addressing of the cards on 10.21.0.0/24 still to be set</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Trinity to say whether ports moved to VLAN 1 should also be disabled (optional block in the file)</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SRX policy to allow the admin jump host (10.128.132.10) to reach 10.21.0.0/24 by SSH/telnet, and SNMP between 10.21.0.0/24 and 10.128.240.12. Not in the Sparx policy report; without it the switches are managed through SmartZone or from the core only</w:t>
            </w:r>
          </w:p>
        </w:tc>
        <w:tc>
          <w:tcPr>
            <w:tcW w:w="2000" w:type="dxa"/>
          </w:tcPr>
          <w:p>
            <w:pPr>
              <w:spacing w:after="0" w:line="240" w:lineRule="auto"/>
            </w:pPr>
            <w:r>
              <w:rPr>
                <w:sz w:val="20"/>
                <w:szCs w:val="20"/>
              </w:rPr>
              <w:t xml:space="preserve">Pending decision</w:t>
            </w:r>
          </w:p>
        </w:tc>
      </w:tr>
      <w:tr>
        <w:trPr>
          <w:cantSplit/>
        </w:trPr>
        <w:tc>
          <w:tcPr>
            <w:tcW w:w="7026" w:type="dxa"/>
          </w:tcPr>
          <w:p>
            <w:pPr>
              <w:spacing w:after="0" w:line="240" w:lineRule="auto"/>
            </w:pPr>
            <w:r>
              <w:rPr>
                <w:sz w:val="20"/>
                <w:szCs w:val="20"/>
              </w:rPr>
              <w:t xml:space="preserve">Part B: ntp1.trinity.unimelb.edu.au resolves to one of the NTP servers the SRX allows for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SRX allows 10.21.0.0/24 to SmartZone (192.168.245.0/24, 192.168.81.0/24), SmartZone back to it, DNS 10.128.128.31/.60 and the Internet (Sparx policy report)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keep their 10.9.9.x addresses on VL-netmgmt-01, then UPS monitoring of them stops. This is likely unless they use DHCP. If this risk occurs, give them 10.21.0.x addresses (DHCP or fixed, outside 10.21.0.20 - .27).</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if the SRX does not allow the admin jump host and SNMP server to 10.21.0.0/24, then direct SSH and SNMP monitoring stop. This is likely until a policy is added. If this risk occurs, manage the switches through SmartZone or from trinity200V-core.</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Early morning or after hours, about 1 hour, once Trinity have approved the change. LT2-2 1/1/1 waits for item 3. The ports that are down can be done at any time. Part B can be done in business hours (no user impact) (the DHCP exclusion is confirmed) once the SRX access decision is made.</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00:09:F5:32:DB:15</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00:09:F5:32:DB:D1</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00:09:F5:32:DB:14</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