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C180" w14:textId="77777777" w:rsidR="00615EAE" w:rsidRPr="007E6833" w:rsidRDefault="00000000">
      <w:pPr>
        <w:spacing w:after="0"/>
        <w:jc w:val="center"/>
        <w:rPr>
          <w:rFonts w:ascii="Times New Roman" w:hAnsi="Times New Roman" w:cs="Times New Roman"/>
        </w:rPr>
      </w:pPr>
      <w:r w:rsidRPr="007E6833">
        <w:rPr>
          <w:rFonts w:ascii="Times New Roman" w:hAnsi="Times New Roman" w:cs="Times New Roman"/>
          <w:b/>
          <w:color w:val="17201B"/>
          <w:sz w:val="32"/>
        </w:rPr>
        <w:t>NorthStar Property Investment Consulting</w:t>
      </w:r>
    </w:p>
    <w:p w14:paraId="7EAF24D0" w14:textId="77777777" w:rsidR="00615EAE" w:rsidRPr="007E6833" w:rsidRDefault="00000000">
      <w:pPr>
        <w:spacing w:after="60"/>
        <w:jc w:val="center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i/>
          <w:color w:val="1F6B4B"/>
          <w:sz w:val="22"/>
        </w:rPr>
        <w:t>AI-Powered Real Estate Investment Decision Support</w:t>
      </w:r>
    </w:p>
    <w:p w14:paraId="20242D2F" w14:textId="77777777" w:rsidR="00615EAE" w:rsidRPr="007E6833" w:rsidRDefault="00000000">
      <w:pPr>
        <w:spacing w:after="100"/>
        <w:jc w:val="center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Design Studio Project Proposal | BUKD-X500: Agentic AI Systems | Kelley School of Business</w:t>
      </w:r>
    </w:p>
    <w:p w14:paraId="3055EF85" w14:textId="051AAF7F" w:rsidR="00E71B40" w:rsidRPr="007E6833" w:rsidRDefault="00E71B40">
      <w:pPr>
        <w:spacing w:after="100"/>
        <w:jc w:val="center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Instructor: Jingjing Zhang, Ph.D</w:t>
      </w:r>
    </w:p>
    <w:p w14:paraId="26E63406" w14:textId="38CFF945" w:rsidR="00615EAE" w:rsidRPr="007E6833" w:rsidRDefault="00000000">
      <w:pPr>
        <w:spacing w:after="120"/>
        <w:jc w:val="center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Team Members: Team 5 [Ashish Nath, Justin Kretschman] | Submitted: 07/19/2026</w:t>
      </w:r>
    </w:p>
    <w:p w14:paraId="68669CC0" w14:textId="77777777" w:rsidR="00615EAE" w:rsidRPr="007E6833" w:rsidRDefault="00000000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Project Goal</w:t>
      </w:r>
    </w:p>
    <w:p w14:paraId="43985208" w14:textId="6113EEAD" w:rsidR="00615EAE" w:rsidRPr="007E6833" w:rsidRDefault="00000000">
      <w:pPr>
        <w:spacing w:after="60" w:line="240" w:lineRule="auto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NorthStar Property Investment Consulting is a working web app that helps an individual real estate investor evaluate whether to buy a specific residential rental property. The user enters a full U.S. address and investment assumptions; the app returns an investor-style report covering financial metrics, market context, local policy risk, HOA/rental restrictions, risks and opportunities, and a final recommendation: Buy, Investigate Further, or Reject.</w:t>
      </w:r>
    </w:p>
    <w:p w14:paraId="458FE668" w14:textId="77777777" w:rsidR="00615EAE" w:rsidRPr="007E6833" w:rsidRDefault="00000000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Problem</w:t>
      </w:r>
    </w:p>
    <w:p w14:paraId="3C86F408" w14:textId="4A1C671A" w:rsidR="00615EAE" w:rsidRPr="007E6833" w:rsidRDefault="00000000">
      <w:pPr>
        <w:spacing w:after="60" w:line="240" w:lineRule="auto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Small investors usually evaluate deals by stitching together spreadsheets, rent guesses, loan terms, tax estimates, insurance assumptions, landlord-tenant rules, short-term rental rules, and HOA documents. That process is slow, inconsistent, and easy to bias toward a deal that only looks attractive because one risk was missed. NorthStar makes the first-pass due diligence process structured, repeatable, and easier to explain.</w:t>
      </w:r>
    </w:p>
    <w:p w14:paraId="204C9EFD" w14:textId="77777777" w:rsidR="00615EAE" w:rsidRPr="007E6833" w:rsidRDefault="00000000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Target User</w:t>
      </w:r>
    </w:p>
    <w:p w14:paraId="367C1FB6" w14:textId="5EB17FC8" w:rsidR="00615EAE" w:rsidRPr="007E6833" w:rsidRDefault="00000000">
      <w:pPr>
        <w:spacing w:after="60" w:line="240" w:lineRule="auto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The primary user is an individual investor or a small investment group analyzing a single residential rental property before purchase. A secondary user is a student or instructor demonstrating how AI-assisted tools can support real estate finance, policy review, and decision-making without replacing professional advice.</w:t>
      </w:r>
    </w:p>
    <w:p w14:paraId="52D94DC0" w14:textId="77777777" w:rsidR="00615EAE" w:rsidRPr="007E6833" w:rsidRDefault="00000000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Deliverable</w:t>
      </w:r>
    </w:p>
    <w:p w14:paraId="7588A746" w14:textId="77777777" w:rsidR="00615EAE" w:rsidRPr="007E6833" w:rsidRDefault="00000000">
      <w:pPr>
        <w:spacing w:after="60" w:line="240" w:lineRule="auto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The deliverable is a real website that runs locally on a PC at localhost. A one-click batch file creates the environment, installs requirements, runs tests, opens the browser, and starts the app. The interface uses color-coded input groups so users can tell which fields are required property data and which editable assumptions drive the financial analysis.</w:t>
      </w:r>
    </w:p>
    <w:p w14:paraId="1686112F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Required property data: address, city, state, and ZIP code.</w:t>
      </w:r>
    </w:p>
    <w:p w14:paraId="304DE927" w14:textId="79B9C7EC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Editable finance assumptions: purchase price, rent, down payment, interest rate, and closing costs.</w:t>
      </w:r>
    </w:p>
    <w:p w14:paraId="37F65609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Editable operating assumptions: taxes, insurance, HOA fees, maintenance, vacancy, management, growth, inflation, and sales costs.</w:t>
      </w:r>
    </w:p>
    <w:p w14:paraId="004F5B15" w14:textId="77777777" w:rsidR="00615EAE" w:rsidRPr="007E6833" w:rsidRDefault="00000000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Architecture and Data Flow</w:t>
      </w:r>
    </w:p>
    <w:p w14:paraId="7F65F6DD" w14:textId="77777777" w:rsidR="00615EAE" w:rsidRPr="007E6833" w:rsidRDefault="00000000">
      <w:pPr>
        <w:pStyle w:val="ListNumber"/>
        <w:spacing w:after="3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The browser form sends the property and assumptions to FastAPI through POST /api/analyze.</w:t>
      </w:r>
    </w:p>
    <w:p w14:paraId="05BC6C02" w14:textId="6530B8E8" w:rsidR="00615EAE" w:rsidRPr="007E6833" w:rsidRDefault="00000000">
      <w:pPr>
        <w:pStyle w:val="ListNumber"/>
        <w:spacing w:after="3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Pydantic validates the request, so missing or invalid fields are caught before analysis.</w:t>
      </w:r>
    </w:p>
    <w:p w14:paraId="288843FF" w14:textId="77777777" w:rsidR="00615EAE" w:rsidRPr="007E6833" w:rsidRDefault="00000000">
      <w:pPr>
        <w:pStyle w:val="ListNumber"/>
        <w:spacing w:after="3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A deterministic Python financial model calculates all investment metrics; the AI is not trusted to do math.</w:t>
      </w:r>
    </w:p>
    <w:p w14:paraId="0EA55B1E" w14:textId="77777777" w:rsidR="00615EAE" w:rsidRPr="007E6833" w:rsidRDefault="00000000">
      <w:pPr>
        <w:pStyle w:val="ListNumber"/>
        <w:spacing w:after="3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Local JSON files provide sample market and policy data by ZIP, state, or national fallback.</w:t>
      </w:r>
    </w:p>
    <w:p w14:paraId="78A53A54" w14:textId="407FCE35" w:rsidR="00615EAE" w:rsidRPr="007E6833" w:rsidRDefault="00000000">
      <w:pPr>
        <w:pStyle w:val="ListNumber"/>
        <w:spacing w:after="3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The knowledge_bank folder is checked for local law, HOA, lease, lender, or rental-policy notes.</w:t>
      </w:r>
    </w:p>
    <w:p w14:paraId="75BB9DB3" w14:textId="77777777" w:rsidR="00615EAE" w:rsidRPr="007E6833" w:rsidRDefault="00000000">
      <w:pPr>
        <w:pStyle w:val="ListNumber"/>
        <w:spacing w:after="3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The frontend renders a dashboard report with metrics, policy links, risk flags, opportunities, and recommendation logic.</w:t>
      </w:r>
    </w:p>
    <w:p w14:paraId="64F3B781" w14:textId="4BDE3B82" w:rsidR="00EC18EE" w:rsidRPr="007E6833" w:rsidRDefault="00EC18EE" w:rsidP="00EC18EE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 xml:space="preserve">Financial Analysis </w:t>
      </w:r>
    </w:p>
    <w:p w14:paraId="22129E26" w14:textId="2339782C" w:rsidR="00205352" w:rsidRPr="007E6833" w:rsidRDefault="00000000" w:rsidP="00EC18EE">
      <w:pPr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NorthStar adds value by showing a complete investment picture, not just one return metric. The report includes Net Operating Income, monthly and annual cash flow, break-even rent, Debt Service Coverage Ratio, going-in Cap Rate, Cash-on-Cash (CoC) Return, Loan-to-Value (LTV) Ratio, 5-year and 10-year IRR, Equity Multiple, final-year NOI, Exit Cap Rate, loan balance, Sales Costs, total cash returned, and net sale proceeds. Growth and inflation assumptions are shown separately so the investor can stress-test the deal.</w:t>
      </w:r>
    </w:p>
    <w:p w14:paraId="2BD69016" w14:textId="7CFB1EF1" w:rsidR="00EC18EE" w:rsidRPr="007E6833" w:rsidRDefault="00EC18EE" w:rsidP="00EC18EE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Policy and Knowledge-Bank Layer</w:t>
      </w:r>
    </w:p>
    <w:p w14:paraId="01A7EC0D" w14:textId="5D97E02B" w:rsidR="00615EAE" w:rsidRPr="007E6833" w:rsidRDefault="00000000" w:rsidP="00EC18EE">
      <w:pPr>
        <w:spacing w:after="60" w:line="240" w:lineRule="auto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 xml:space="preserve">The current </w:t>
      </w:r>
      <w:proofErr w:type="gramStart"/>
      <w:r w:rsidRPr="007E6833">
        <w:rPr>
          <w:rFonts w:ascii="Times New Roman" w:hAnsi="Times New Roman" w:cs="Times New Roman"/>
          <w:sz w:val="22"/>
        </w:rPr>
        <w:t>build</w:t>
      </w:r>
      <w:proofErr w:type="gramEnd"/>
      <w:r w:rsidRPr="007E6833">
        <w:rPr>
          <w:rFonts w:ascii="Times New Roman" w:hAnsi="Times New Roman" w:cs="Times New Roman"/>
          <w:sz w:val="22"/>
        </w:rPr>
        <w:t xml:space="preserve"> includes a policy diligence layer that sets the project apart. It flags high-attention issues such as short-term rental permits, rent restrictions, landlord-tenant rules, and HOA/rental limits. The report includes read-more links to official or public sources for sample markets. If the app cannot verify a rule from built-in data, the investor can place .md or .txt files in the knowledge_bank folders for local, state, ZIP, city, or property-specific notes. A future hosted </w:t>
      </w:r>
      <w:r w:rsidRPr="007E6833">
        <w:rPr>
          <w:rFonts w:ascii="Times New Roman" w:hAnsi="Times New Roman" w:cs="Times New Roman"/>
          <w:sz w:val="22"/>
        </w:rPr>
        <w:lastRenderedPageBreak/>
        <w:t xml:space="preserve">version can replace this folder with document upload. These notes can now also be generated automatically by a reusable agent Skill (property-policy-research) that, given an address, web-searches short-term rental permit rules, landlord-tenant law, rent control status, and HOA restrictions, verifies findings against official .gov sources, and writes dated, source-cited notes directly into knowledge_bank, with each fact tagged as officially verified or secondary. </w:t>
      </w:r>
    </w:p>
    <w:p w14:paraId="221756A9" w14:textId="77777777" w:rsidR="00615EAE" w:rsidRPr="007E6833" w:rsidRDefault="00000000">
      <w:pPr>
        <w:spacing w:before="100" w:after="20"/>
        <w:rPr>
          <w:rFonts w:ascii="Times New Roman" w:hAnsi="Times New Roman" w:cs="Times New Roman"/>
          <w:b/>
          <w:color w:val="1F6B4B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Platforms and Tools</w:t>
      </w:r>
    </w:p>
    <w:p w14:paraId="70F43996" w14:textId="521FA736" w:rsidR="00205352" w:rsidRPr="007E6833" w:rsidRDefault="00205352" w:rsidP="00205352">
      <w:pPr>
        <w:spacing w:after="44" w:line="240" w:lineRule="auto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NorthStar is AI-powered in the decision-support workflow, not in uncontrolled financial calculation. AI helps organize policy/market evidence, summarize local rules, identify high-attention risks, translate metrics into investor-readable risk and opportunity language, and support future document review. The financial model remains deterministic and unit-tested so every number is auditable.</w:t>
      </w:r>
    </w:p>
    <w:tbl>
      <w:tblPr>
        <w:tblStyle w:val="TableGrid"/>
        <w:tblW w:w="10638" w:type="dxa"/>
        <w:tblLook w:val="04A0" w:firstRow="1" w:lastRow="0" w:firstColumn="1" w:lastColumn="0" w:noHBand="0" w:noVBand="1"/>
      </w:tblPr>
      <w:tblGrid>
        <w:gridCol w:w="2448"/>
        <w:gridCol w:w="3600"/>
        <w:gridCol w:w="4590"/>
      </w:tblGrid>
      <w:tr w:rsidR="00205352" w:rsidRPr="007E6833" w14:paraId="1F33FBA2" w14:textId="499456E7" w:rsidTr="00205352">
        <w:tc>
          <w:tcPr>
            <w:tcW w:w="2448" w:type="dxa"/>
          </w:tcPr>
          <w:p w14:paraId="7464641D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b/>
                <w:sz w:val="22"/>
              </w:rPr>
              <w:t>Layer</w:t>
            </w:r>
          </w:p>
        </w:tc>
        <w:tc>
          <w:tcPr>
            <w:tcW w:w="3600" w:type="dxa"/>
          </w:tcPr>
          <w:p w14:paraId="4A61A642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b/>
                <w:sz w:val="22"/>
              </w:rPr>
              <w:t>Role in the Working App</w:t>
            </w:r>
          </w:p>
        </w:tc>
        <w:tc>
          <w:tcPr>
            <w:tcW w:w="4590" w:type="dxa"/>
          </w:tcPr>
          <w:p w14:paraId="759BCA2D" w14:textId="697A0446" w:rsidR="00205352" w:rsidRPr="007E6833" w:rsidRDefault="00205352" w:rsidP="00205352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7E6833">
              <w:rPr>
                <w:rFonts w:ascii="Times New Roman" w:hAnsi="Times New Roman" w:cs="Times New Roman"/>
                <w:b/>
                <w:bCs/>
                <w:sz w:val="22"/>
              </w:rPr>
              <w:t>Purpose / AI Role</w:t>
            </w:r>
          </w:p>
        </w:tc>
      </w:tr>
      <w:tr w:rsidR="00205352" w:rsidRPr="007E6833" w14:paraId="5C4C12E2" w14:textId="4F9C4334" w:rsidTr="00205352">
        <w:tc>
          <w:tcPr>
            <w:tcW w:w="2448" w:type="dxa"/>
          </w:tcPr>
          <w:p w14:paraId="28493E89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FastAPI backend</w:t>
            </w:r>
          </w:p>
        </w:tc>
        <w:tc>
          <w:tcPr>
            <w:tcW w:w="3600" w:type="dxa"/>
          </w:tcPr>
          <w:p w14:paraId="1CF0C897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Serves the website and analysis API locally.</w:t>
            </w:r>
          </w:p>
        </w:tc>
        <w:tc>
          <w:tcPr>
            <w:tcW w:w="4590" w:type="dxa"/>
          </w:tcPr>
          <w:p w14:paraId="71F28796" w14:textId="0902E9D8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Interactive local website and investor dashboard.</w:t>
            </w:r>
          </w:p>
        </w:tc>
      </w:tr>
      <w:tr w:rsidR="00205352" w:rsidRPr="007E6833" w14:paraId="5794DE71" w14:textId="247C6B86" w:rsidTr="00205352">
        <w:tc>
          <w:tcPr>
            <w:tcW w:w="2448" w:type="dxa"/>
          </w:tcPr>
          <w:p w14:paraId="6D7D539F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Python finance engine</w:t>
            </w:r>
          </w:p>
        </w:tc>
        <w:tc>
          <w:tcPr>
            <w:tcW w:w="3600" w:type="dxa"/>
          </w:tcPr>
          <w:p w14:paraId="7BFDEDB3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Calculates metrics reproducibly and supports unit tests.</w:t>
            </w:r>
          </w:p>
        </w:tc>
        <w:tc>
          <w:tcPr>
            <w:tcW w:w="4590" w:type="dxa"/>
          </w:tcPr>
          <w:p w14:paraId="779FE208" w14:textId="5084A0AD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Deterministic calculations for NOI, DSCR, CoC, IRR, Equity Multiple, LTV, cap rates, and sales costs. Use AI for Python code.</w:t>
            </w:r>
          </w:p>
        </w:tc>
      </w:tr>
      <w:tr w:rsidR="00205352" w:rsidRPr="007E6833" w14:paraId="6CB1B555" w14:textId="247E774E" w:rsidTr="00205352">
        <w:tc>
          <w:tcPr>
            <w:tcW w:w="2448" w:type="dxa"/>
          </w:tcPr>
          <w:p w14:paraId="05267CFB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HTML/CSS/JavaScript dashboard</w:t>
            </w:r>
          </w:p>
        </w:tc>
        <w:tc>
          <w:tcPr>
            <w:tcW w:w="3600" w:type="dxa"/>
          </w:tcPr>
          <w:p w14:paraId="30955A30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Provides an interactive investor-facing report.</w:t>
            </w:r>
          </w:p>
        </w:tc>
        <w:tc>
          <w:tcPr>
            <w:tcW w:w="4590" w:type="dxa"/>
          </w:tcPr>
          <w:p w14:paraId="1D1A4328" w14:textId="3ACBDA71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AI-assisted organization of policy topics and high-attention restrictions.</w:t>
            </w:r>
          </w:p>
        </w:tc>
      </w:tr>
      <w:tr w:rsidR="00205352" w:rsidRPr="007E6833" w14:paraId="49713091" w14:textId="57439D3B" w:rsidTr="00205352">
        <w:tc>
          <w:tcPr>
            <w:tcW w:w="2448" w:type="dxa"/>
          </w:tcPr>
          <w:p w14:paraId="78866C2C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Local JSON data</w:t>
            </w:r>
          </w:p>
        </w:tc>
        <w:tc>
          <w:tcPr>
            <w:tcW w:w="3600" w:type="dxa"/>
          </w:tcPr>
          <w:p w14:paraId="57F0BC35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Keeps the demo reliable without paid APIs or scraping.</w:t>
            </w:r>
          </w:p>
        </w:tc>
        <w:tc>
          <w:tcPr>
            <w:tcW w:w="4590" w:type="dxa"/>
          </w:tcPr>
          <w:p w14:paraId="759512A4" w14:textId="3987EEAD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Manual bridge for HOA/local-law documents now; AI-readable document layer later.</w:t>
            </w:r>
          </w:p>
        </w:tc>
      </w:tr>
      <w:tr w:rsidR="00205352" w:rsidRPr="007E6833" w14:paraId="298FF403" w14:textId="3EAB11F2" w:rsidTr="00205352">
        <w:tc>
          <w:tcPr>
            <w:tcW w:w="2448" w:type="dxa"/>
          </w:tcPr>
          <w:p w14:paraId="1661196C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Knowledge bank</w:t>
            </w:r>
          </w:p>
        </w:tc>
        <w:tc>
          <w:tcPr>
            <w:tcW w:w="3600" w:type="dxa"/>
          </w:tcPr>
          <w:p w14:paraId="2619098C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Lets users add local law, HOA, lease, or policy notes now.</w:t>
            </w:r>
          </w:p>
        </w:tc>
        <w:tc>
          <w:tcPr>
            <w:tcW w:w="4590" w:type="dxa"/>
          </w:tcPr>
          <w:p w14:paraId="570A153B" w14:textId="2EDC4395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Transparent decision support with investor-readable reasoning.</w:t>
            </w:r>
          </w:p>
        </w:tc>
      </w:tr>
      <w:tr w:rsidR="00205352" w:rsidRPr="007E6833" w14:paraId="51A8FE1B" w14:textId="5FF88CE7" w:rsidTr="00205352">
        <w:tc>
          <w:tcPr>
            <w:tcW w:w="2448" w:type="dxa"/>
          </w:tcPr>
          <w:p w14:paraId="1290DAC1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Batch runner</w:t>
            </w:r>
          </w:p>
        </w:tc>
        <w:tc>
          <w:tcPr>
            <w:tcW w:w="3600" w:type="dxa"/>
          </w:tcPr>
          <w:p w14:paraId="5A24D269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Allows the app to run locally in one step for demonstration.</w:t>
            </w:r>
          </w:p>
        </w:tc>
        <w:tc>
          <w:tcPr>
            <w:tcW w:w="4590" w:type="dxa"/>
          </w:tcPr>
          <w:p w14:paraId="1FE8FF3D" w14:textId="531971B6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One-click local launch for demonstration and testing.</w:t>
            </w:r>
          </w:p>
        </w:tc>
      </w:tr>
      <w:tr w:rsidR="00205352" w:rsidRPr="007E6833" w14:paraId="6A11C001" w14:textId="6A11C002" w:rsidTr="00205352">
        <w:tc>
          <w:tcPr>
            <w:tcW w:w="2448" w:type="dxa"/>
          </w:tcPr>
          <w:p w14:paraId="6A11C003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Policy research Skill (agent)</w:t>
            </w:r>
          </w:p>
        </w:tc>
        <w:tc>
          <w:tcPr>
            <w:tcW w:w="3600" w:type="dxa"/>
          </w:tcPr>
          <w:p w14:paraId="6A11C004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Populates knowledge_bank with live, source-cited rental-policy notes for each address.</w:t>
            </w:r>
          </w:p>
        </w:tc>
        <w:tc>
          <w:tcPr>
            <w:tcW w:w="4590" w:type="dxa"/>
          </w:tcPr>
          <w:p w14:paraId="6A11C005" w14:textId="77777777" w:rsidR="00205352" w:rsidRPr="007E6833" w:rsidRDefault="00205352" w:rsidP="00205352">
            <w:pPr>
              <w:rPr>
                <w:rFonts w:ascii="Times New Roman" w:hAnsi="Times New Roman" w:cs="Times New Roman"/>
                <w:sz w:val="22"/>
              </w:rPr>
            </w:pPr>
            <w:r w:rsidRPr="007E6833">
              <w:rPr>
                <w:rFonts w:ascii="Times New Roman" w:hAnsi="Times New Roman" w:cs="Times New Roman"/>
                <w:sz w:val="22"/>
              </w:rPr>
              <w:t>Web-search agent Skill runs outside the app runtime; the app itself stays offline and deterministic.</w:t>
            </w:r>
          </w:p>
        </w:tc>
      </w:tr>
    </w:tbl>
    <w:p w14:paraId="5FDE39F5" w14:textId="77777777" w:rsidR="00205352" w:rsidRPr="007E6833" w:rsidRDefault="00205352" w:rsidP="00205352">
      <w:pPr>
        <w:spacing w:before="8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Future Extensions</w:t>
      </w:r>
    </w:p>
    <w:p w14:paraId="6B626144" w14:textId="77777777" w:rsidR="00205352" w:rsidRPr="007E6833" w:rsidRDefault="00205352" w:rsidP="00205352">
      <w:pPr>
        <w:pStyle w:val="ListBullet"/>
        <w:spacing w:after="2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Host the full website on a server or cloud platform so users can access it online instead of running it locally.</w:t>
      </w:r>
    </w:p>
    <w:p w14:paraId="383A51CF" w14:textId="4CCA85C2" w:rsidR="00205352" w:rsidRPr="007E6833" w:rsidRDefault="00205352" w:rsidP="00205352">
      <w:pPr>
        <w:pStyle w:val="ListBullet"/>
        <w:spacing w:after="2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Add secure document upload so users can upload HOA declarations, leases, local ordinances, lender terms, inspection reports, and AI-assisted document Q&amp;A</w:t>
      </w:r>
    </w:p>
    <w:p w14:paraId="30613F74" w14:textId="6B51E375" w:rsidR="00205352" w:rsidRPr="007E6833" w:rsidRDefault="00205352" w:rsidP="00205352">
      <w:pPr>
        <w:pStyle w:val="ListBullet"/>
        <w:spacing w:after="2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Add live public-data retrieval for market rents, property taxes, insurance assumptions, and zoning</w:t>
      </w:r>
      <w:r w:rsidR="00EC18EE" w:rsidRPr="007E6833">
        <w:rPr>
          <w:rFonts w:ascii="Times New Roman" w:hAnsi="Times New Roman" w:cs="Times New Roman"/>
          <w:sz w:val="22"/>
        </w:rPr>
        <w:t xml:space="preserve"> through paid API.</w:t>
      </w:r>
    </w:p>
    <w:p w14:paraId="369D2518" w14:textId="77777777" w:rsidR="00205352" w:rsidRPr="007E6833" w:rsidRDefault="00205352" w:rsidP="00205352">
      <w:pPr>
        <w:pStyle w:val="ListBullet"/>
        <w:spacing w:after="2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Add scenario comparison for best/base/worst cases, multiple financing structures, and sensitivity analysis.</w:t>
      </w:r>
    </w:p>
    <w:p w14:paraId="0F8AEE22" w14:textId="7CA5CE64" w:rsidR="00205352" w:rsidRPr="007E6833" w:rsidRDefault="00205352" w:rsidP="00205352">
      <w:pPr>
        <w:pStyle w:val="ListBullet"/>
        <w:spacing w:after="2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Add multi-property comparison so investors can rank several candidate properties side by side.</w:t>
      </w:r>
    </w:p>
    <w:p w14:paraId="5B29243A" w14:textId="33DF108E" w:rsidR="00615EAE" w:rsidRPr="007E6833" w:rsidRDefault="00000000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Success Criteria</w:t>
      </w:r>
    </w:p>
    <w:p w14:paraId="545FBDC7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The website runs locally and can be launched with Run_NorthStar.bat.</w:t>
      </w:r>
    </w:p>
    <w:p w14:paraId="78006D08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A user can enter or modify assumptions and immediately generate a complete investor report.</w:t>
      </w:r>
    </w:p>
    <w:p w14:paraId="4363C1C5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Financial calculations match unit-tested deterministic formulas for DSCR, NOI, cap rates, CoC return, IRR, equity multiple, LTV, and sales-cost outputs.</w:t>
      </w:r>
    </w:p>
    <w:p w14:paraId="650D71C4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Policy results separate verified source links, sample/fallback data, and knowledge-bank notes instead of pretending certainty.</w:t>
      </w:r>
    </w:p>
    <w:p w14:paraId="6A11C006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Policy notes generated by the research Skill include a source link, an as-of date, and an official-vs-secondary tag for every fact.</w:t>
      </w:r>
    </w:p>
    <w:p w14:paraId="4FD245D1" w14:textId="77777777" w:rsidR="00615EAE" w:rsidRPr="007E6833" w:rsidRDefault="00000000">
      <w:pPr>
        <w:pStyle w:val="ListBullet"/>
        <w:spacing w:after="30"/>
        <w:ind w:left="317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The final report gives a clear decision aid: Buy, Investigate Further, or Reject, supported by risks, opportunities, and financial evidence.</w:t>
      </w:r>
    </w:p>
    <w:p w14:paraId="50CD460E" w14:textId="77777777" w:rsidR="00615EAE" w:rsidRPr="007E6833" w:rsidRDefault="00000000">
      <w:pPr>
        <w:spacing w:before="100" w:after="20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b/>
          <w:color w:val="1F6B4B"/>
          <w:sz w:val="22"/>
        </w:rPr>
        <w:t>Scope and Responsible Use</w:t>
      </w:r>
    </w:p>
    <w:p w14:paraId="6E056CD6" w14:textId="05463C27" w:rsidR="00615EAE" w:rsidRPr="007E6833" w:rsidRDefault="00000000">
      <w:pPr>
        <w:spacing w:after="60" w:line="240" w:lineRule="auto"/>
        <w:rPr>
          <w:rFonts w:ascii="Times New Roman" w:hAnsi="Times New Roman" w:cs="Times New Roman"/>
          <w:sz w:val="22"/>
        </w:rPr>
      </w:pPr>
      <w:r w:rsidRPr="007E6833">
        <w:rPr>
          <w:rFonts w:ascii="Times New Roman" w:hAnsi="Times New Roman" w:cs="Times New Roman"/>
          <w:sz w:val="22"/>
        </w:rPr>
        <w:t>NorthStar is a decision-support tool, not licensed legal, tax, financial, or investment advice. The MVP does not depend on paid APIs or live scraping; this keeps the class demo reliable and achievable. Live retrieval of local rental rules is handled by the property-policy-research agent Skill outside the app runtime, so the demo remains fully reliable offline. The project is intentionally designed for expansion: live public data retrieval for market and tax data, uploaded HOA documents, multi-property comparison, and hosted access can be added once the core analysis workflow is proven.</w:t>
      </w:r>
    </w:p>
    <w:sectPr w:rsidR="00615EAE" w:rsidRPr="007E6833" w:rsidSect="00034616">
      <w:footerReference w:type="default" r:id="rId8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9F2D" w14:textId="77777777" w:rsidR="006750EB" w:rsidRDefault="006750EB">
      <w:pPr>
        <w:spacing w:after="0" w:line="240" w:lineRule="auto"/>
      </w:pPr>
      <w:r>
        <w:separator/>
      </w:r>
    </w:p>
  </w:endnote>
  <w:endnote w:type="continuationSeparator" w:id="0">
    <w:p w14:paraId="1F02C985" w14:textId="77777777" w:rsidR="006750EB" w:rsidRDefault="00675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B356" w14:textId="316ACC03" w:rsidR="00615EAE" w:rsidRDefault="00615EA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07FD" w14:textId="77777777" w:rsidR="006750EB" w:rsidRDefault="006750EB">
      <w:pPr>
        <w:spacing w:after="0" w:line="240" w:lineRule="auto"/>
      </w:pPr>
      <w:r>
        <w:separator/>
      </w:r>
    </w:p>
  </w:footnote>
  <w:footnote w:type="continuationSeparator" w:id="0">
    <w:p w14:paraId="49824463" w14:textId="77777777" w:rsidR="006750EB" w:rsidRDefault="00675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193785">
    <w:abstractNumId w:val="8"/>
  </w:num>
  <w:num w:numId="2" w16cid:durableId="1070692558">
    <w:abstractNumId w:val="6"/>
  </w:num>
  <w:num w:numId="3" w16cid:durableId="60953244">
    <w:abstractNumId w:val="5"/>
  </w:num>
  <w:num w:numId="4" w16cid:durableId="414322028">
    <w:abstractNumId w:val="4"/>
  </w:num>
  <w:num w:numId="5" w16cid:durableId="576285023">
    <w:abstractNumId w:val="7"/>
  </w:num>
  <w:num w:numId="6" w16cid:durableId="1737897544">
    <w:abstractNumId w:val="3"/>
  </w:num>
  <w:num w:numId="7" w16cid:durableId="444739566">
    <w:abstractNumId w:val="2"/>
  </w:num>
  <w:num w:numId="8" w16cid:durableId="1965845848">
    <w:abstractNumId w:val="1"/>
  </w:num>
  <w:num w:numId="9" w16cid:durableId="171226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58B"/>
    <w:rsid w:val="00205352"/>
    <w:rsid w:val="0029639D"/>
    <w:rsid w:val="00326F90"/>
    <w:rsid w:val="00517D2C"/>
    <w:rsid w:val="00585DE9"/>
    <w:rsid w:val="005D5145"/>
    <w:rsid w:val="006119C7"/>
    <w:rsid w:val="00615EAE"/>
    <w:rsid w:val="006750EB"/>
    <w:rsid w:val="00692787"/>
    <w:rsid w:val="006F4372"/>
    <w:rsid w:val="007760CE"/>
    <w:rsid w:val="007E6833"/>
    <w:rsid w:val="008C13F1"/>
    <w:rsid w:val="00962C92"/>
    <w:rsid w:val="00AA1D8D"/>
    <w:rsid w:val="00AA7288"/>
    <w:rsid w:val="00B47730"/>
    <w:rsid w:val="00CB0664"/>
    <w:rsid w:val="00E71B40"/>
    <w:rsid w:val="00EC18EE"/>
    <w:rsid w:val="00F90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D6A48"/>
  <w14:defaultImageDpi w14:val="300"/>
  <w15:docId w15:val="{C08FB62B-4AB4-49C4-A30C-59D581D5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Asis Nath</cp:lastModifiedBy>
  <cp:revision>10</cp:revision>
  <dcterms:created xsi:type="dcterms:W3CDTF">2026-07-19T15:18:00Z</dcterms:created>
  <dcterms:modified xsi:type="dcterms:W3CDTF">2026-07-21T01:24:00Z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bea7c107-804e-495d-ba1c-57fa0a39450c</vt:lpwstr>
  </property>
</Properties>
</file>