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&lt;title&gt;Browser&lt;/title&gt;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 bgcolor="yellow"&gt;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 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The Course Coordinator 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NIELIT Imphal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&lt;/b&gt; &lt;br&gt; 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&amp;nbsp &amp;nbsp Sub: Request to take a leave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Sir,&lt;br&gt;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&amp;nbsp &amp;nbsp &amp;nbspI want to take a leave on coming  &lt;ins&gt;sunday&lt;/ins&gt;.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Please give me the leave sir, i will be so grateful if you do so. 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Thank you so much sir.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&lt;strong&gt;Yours sincerely&lt;/strong&gt;,&lt;br&gt;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&lt;cite&gt;Abhinash Toijam&lt;/cite&gt;&lt;br&gt;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&lt;i&gt;Roll no : BC 1953&lt;/i&gt; 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Sec :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874520" cy="21174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1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Abhinash Toijam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BC 1953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Sec: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BCA 4th semester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