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A596">
      <w:pPr>
        <w:jc w:val="center"/>
        <w:rPr>
          <w:rFonts w:hint="eastAsia" w:ascii="宋体" w:hAnsi="宋体"/>
          <w:b/>
          <w:bCs/>
          <w:sz w:val="52"/>
          <w:szCs w:val="52"/>
        </w:rPr>
      </w:pPr>
      <w:r>
        <w:rPr>
          <w:rFonts w:ascii="宋体" w:hAnsi="宋体"/>
          <w:b/>
          <w:bCs/>
          <w:sz w:val="52"/>
          <w:szCs w:val="52"/>
        </w:rPr>
        <w:fldChar w:fldCharType="begin">
          <w:fldData xml:space="preserve">ZQBKAHoAdABYAFEAMQB3AFgATQBWADkAZgArAC8AdQBkAFAAZQAwAEYAcgBVADQAdwBGAFYARgBV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</w:fldData>
        </w:fldChar>
      </w:r>
      <w:r>
        <w:rPr>
          <w:rFonts w:ascii="宋体" w:hAnsi="宋体"/>
          <w:b/>
          <w:bCs/>
          <w:sz w:val="52"/>
          <w:szCs w:val="52"/>
        </w:rPr>
        <w:instrText xml:space="preserve">ADDIN CNKISM.UserStyle</w:instrText>
      </w:r>
      <w:r>
        <w:rPr>
          <w:rFonts w:ascii="宋体" w:hAnsi="宋体"/>
          <w:b/>
          <w:bCs/>
          <w:sz w:val="52"/>
          <w:szCs w:val="52"/>
        </w:rPr>
        <w:fldChar w:fldCharType="end"/>
      </w:r>
    </w:p>
    <w:p w14:paraId="619D4801">
      <w:pPr>
        <w:jc w:val="center"/>
        <w:rPr>
          <w:rFonts w:hint="eastAsia" w:ascii="宋体" w:hAnsi="宋体"/>
          <w:b/>
          <w:bCs/>
          <w:sz w:val="52"/>
          <w:szCs w:val="52"/>
        </w:rPr>
      </w:pPr>
      <w:r>
        <w:rPr>
          <w:rFonts w:hint="eastAsia" w:ascii="宋体" w:hAnsi="宋体"/>
          <w:b/>
          <w:bCs/>
          <w:sz w:val="52"/>
          <w:szCs w:val="52"/>
        </w:rPr>
        <w:t>中国矿业大学</w:t>
      </w:r>
    </w:p>
    <w:p w14:paraId="5A2B6D70">
      <w:pPr>
        <w:jc w:val="center"/>
        <w:rPr>
          <w:rFonts w:hint="eastAsia" w:ascii="宋体" w:hAnsi="宋体"/>
          <w:b/>
          <w:bCs/>
          <w:sz w:val="44"/>
          <w:szCs w:val="44"/>
        </w:rPr>
      </w:pPr>
    </w:p>
    <w:p w14:paraId="436B4632">
      <w:pPr>
        <w:jc w:val="center"/>
        <w:rPr>
          <w:rFonts w:hint="eastAsia" w:ascii="宋体" w:hAnsi="宋体"/>
          <w:b/>
          <w:bCs/>
          <w:sz w:val="52"/>
          <w:szCs w:val="52"/>
        </w:rPr>
      </w:pPr>
      <w:r>
        <w:rPr>
          <w:rFonts w:hint="eastAsia" w:ascii="宋体" w:hAnsi="宋体"/>
          <w:b/>
          <w:bCs/>
          <w:sz w:val="52"/>
          <w:szCs w:val="52"/>
        </w:rPr>
        <w:t>应急管理学科大模型系统采购</w:t>
      </w:r>
    </w:p>
    <w:p w14:paraId="67FEFCC3">
      <w:pPr>
        <w:jc w:val="center"/>
        <w:rPr>
          <w:rFonts w:hint="eastAsia" w:ascii="宋体" w:hAnsi="宋体"/>
          <w:b/>
          <w:bCs/>
          <w:snapToGrid w:val="0"/>
          <w:sz w:val="36"/>
        </w:rPr>
      </w:pPr>
    </w:p>
    <w:p w14:paraId="45CF0BB4">
      <w:pPr>
        <w:jc w:val="center"/>
        <w:rPr>
          <w:rFonts w:hint="eastAsia" w:ascii="宋体" w:hAnsi="宋体"/>
          <w:b/>
          <w:bCs/>
          <w:snapToGrid w:val="0"/>
          <w:sz w:val="36"/>
        </w:rPr>
      </w:pPr>
    </w:p>
    <w:p w14:paraId="3350E6FD">
      <w:pPr>
        <w:jc w:val="center"/>
        <w:rPr>
          <w:rFonts w:hint="eastAsia" w:ascii="宋体" w:hAnsi="宋体"/>
          <w:b/>
          <w:bCs/>
          <w:snapToGrid w:val="0"/>
          <w:sz w:val="96"/>
        </w:rPr>
      </w:pPr>
      <w:r>
        <w:rPr>
          <w:rFonts w:hint="eastAsia" w:ascii="宋体" w:hAnsi="宋体"/>
          <w:b/>
          <w:bCs/>
          <w:sz w:val="96"/>
          <w:szCs w:val="72"/>
        </w:rPr>
        <w:t>招标文件</w:t>
      </w:r>
    </w:p>
    <w:p w14:paraId="3BD38011">
      <w:pPr>
        <w:rPr>
          <w:rFonts w:hint="eastAsia" w:ascii="宋体" w:hAnsi="宋体"/>
          <w:b/>
          <w:bCs/>
          <w:sz w:val="36"/>
        </w:rPr>
      </w:pPr>
    </w:p>
    <w:p w14:paraId="1850FC26">
      <w:pPr>
        <w:jc w:val="center"/>
        <w:rPr>
          <w:rFonts w:hint="eastAsia" w:ascii="宋体" w:hAnsi="宋体"/>
          <w:b/>
          <w:bCs/>
          <w:sz w:val="36"/>
        </w:rPr>
      </w:pPr>
      <w:r>
        <w:rPr>
          <w:rFonts w:hint="eastAsia" w:ascii="宋体" w:hAnsi="宋体"/>
          <w:b/>
          <w:bCs/>
          <w:sz w:val="36"/>
        </w:rPr>
        <w:t>项目编号：</w:t>
      </w:r>
      <w:r>
        <w:rPr>
          <w:rFonts w:ascii="宋体" w:hAnsi="宋体"/>
          <w:b/>
          <w:bCs/>
          <w:sz w:val="36"/>
        </w:rPr>
        <w:t>HW20260007</w:t>
      </w:r>
    </w:p>
    <w:p w14:paraId="13A1175D">
      <w:pPr>
        <w:jc w:val="center"/>
        <w:rPr>
          <w:rFonts w:hint="eastAsia" w:ascii="宋体" w:hAnsi="宋体"/>
          <w:b/>
          <w:bCs/>
          <w:sz w:val="36"/>
        </w:rPr>
      </w:pPr>
      <w:r>
        <w:rPr>
          <w:rFonts w:hint="eastAsia" w:ascii="宋体" w:hAnsi="宋体"/>
          <w:b/>
          <w:bCs/>
          <w:sz w:val="36"/>
        </w:rPr>
        <w:t>采购代理机构内部编号：1678-254111275HTT</w:t>
      </w:r>
    </w:p>
    <w:p w14:paraId="4125090A">
      <w:pPr>
        <w:rPr>
          <w:rFonts w:hint="eastAsia" w:ascii="宋体" w:hAnsi="宋体"/>
          <w:b/>
          <w:bCs/>
          <w:snapToGrid w:val="0"/>
          <w:sz w:val="36"/>
        </w:rPr>
      </w:pPr>
    </w:p>
    <w:p w14:paraId="553825E4">
      <w:pPr>
        <w:rPr>
          <w:rFonts w:hint="eastAsia" w:ascii="宋体" w:hAnsi="宋体"/>
          <w:b/>
          <w:bCs/>
          <w:snapToGrid w:val="0"/>
          <w:sz w:val="36"/>
        </w:rPr>
      </w:pPr>
    </w:p>
    <w:p w14:paraId="0938BD4D">
      <w:pPr>
        <w:rPr>
          <w:rFonts w:hint="eastAsia" w:ascii="宋体" w:hAnsi="宋体"/>
          <w:b/>
          <w:bCs/>
          <w:snapToGrid w:val="0"/>
          <w:sz w:val="36"/>
        </w:rPr>
      </w:pPr>
    </w:p>
    <w:p w14:paraId="695A97DD">
      <w:pPr>
        <w:rPr>
          <w:rFonts w:hint="eastAsia" w:ascii="宋体" w:hAnsi="宋体"/>
          <w:b/>
          <w:bCs/>
          <w:snapToGrid w:val="0"/>
          <w:sz w:val="36"/>
        </w:rPr>
      </w:pPr>
    </w:p>
    <w:p w14:paraId="18AD4428">
      <w:pPr>
        <w:rPr>
          <w:rFonts w:hint="eastAsia" w:ascii="宋体" w:hAnsi="宋体"/>
          <w:b/>
          <w:bCs/>
          <w:snapToGrid w:val="0"/>
          <w:sz w:val="36"/>
        </w:rPr>
      </w:pPr>
    </w:p>
    <w:p w14:paraId="479C8519">
      <w:pPr>
        <w:rPr>
          <w:rFonts w:hint="eastAsia" w:ascii="宋体" w:hAnsi="宋体"/>
          <w:b/>
          <w:bCs/>
          <w:snapToGrid w:val="0"/>
          <w:sz w:val="36"/>
        </w:rPr>
      </w:pPr>
    </w:p>
    <w:p w14:paraId="35D6E78B">
      <w:pPr>
        <w:rPr>
          <w:rFonts w:hint="eastAsia" w:ascii="宋体" w:hAnsi="宋体"/>
          <w:b/>
          <w:bCs/>
          <w:snapToGrid w:val="0"/>
          <w:sz w:val="36"/>
        </w:rPr>
      </w:pPr>
    </w:p>
    <w:p w14:paraId="331F9524">
      <w:pPr>
        <w:jc w:val="center"/>
        <w:rPr>
          <w:rFonts w:hint="eastAsia" w:ascii="宋体" w:hAnsi="宋体"/>
          <w:b/>
          <w:sz w:val="32"/>
          <w:szCs w:val="28"/>
        </w:rPr>
      </w:pPr>
      <w:r>
        <w:rPr>
          <w:rFonts w:hint="eastAsia" w:ascii="宋体" w:hAnsi="宋体"/>
          <w:b/>
          <w:sz w:val="32"/>
          <w:szCs w:val="28"/>
        </w:rPr>
        <w:t>采购代理机构：江苏汉唐国际贸易集团有限公司</w:t>
      </w:r>
    </w:p>
    <w:p w14:paraId="2C22BBDA">
      <w:pPr>
        <w:tabs>
          <w:tab w:val="center" w:pos="4513"/>
          <w:tab w:val="left" w:pos="5691"/>
        </w:tabs>
        <w:jc w:val="left"/>
        <w:rPr>
          <w:rFonts w:hint="eastAsia" w:ascii="宋体" w:hAnsi="宋体"/>
          <w:b/>
          <w:sz w:val="32"/>
          <w:szCs w:val="28"/>
        </w:rPr>
        <w:sectPr>
          <w:headerReference r:id="rId6" w:type="first"/>
          <w:headerReference r:id="rId5" w:type="default"/>
          <w:footerReference r:id="rId7" w:type="default"/>
          <w:pgSz w:w="11906" w:h="16838"/>
          <w:pgMar w:top="1440" w:right="1440" w:bottom="1440" w:left="1440" w:header="851" w:footer="992" w:gutter="0"/>
          <w:cols w:space="425" w:num="1"/>
          <w:docGrid w:type="lines" w:linePitch="348" w:charSpace="0"/>
        </w:sectPr>
      </w:pPr>
      <w:r>
        <w:rPr>
          <w:rFonts w:ascii="宋体" w:hAnsi="宋体"/>
          <w:b/>
          <w:sz w:val="32"/>
          <w:szCs w:val="28"/>
        </w:rPr>
        <w:tab/>
      </w:r>
      <w:r>
        <w:rPr>
          <w:rFonts w:ascii="宋体" w:hAnsi="宋体"/>
          <w:b/>
          <w:sz w:val="32"/>
          <w:szCs w:val="28"/>
        </w:rPr>
        <w:t>202</w:t>
      </w:r>
      <w:r>
        <w:rPr>
          <w:rFonts w:hint="eastAsia" w:ascii="宋体" w:hAnsi="宋体"/>
          <w:b/>
          <w:sz w:val="32"/>
          <w:szCs w:val="28"/>
        </w:rPr>
        <w:t>6</w:t>
      </w:r>
      <w:r>
        <w:rPr>
          <w:rFonts w:ascii="宋体" w:hAnsi="宋体"/>
          <w:b/>
          <w:sz w:val="32"/>
          <w:szCs w:val="28"/>
        </w:rPr>
        <w:t>年</w:t>
      </w:r>
      <w:r>
        <w:rPr>
          <w:rFonts w:hint="eastAsia" w:ascii="宋体" w:hAnsi="宋体"/>
          <w:b/>
          <w:sz w:val="32"/>
          <w:szCs w:val="28"/>
        </w:rPr>
        <w:t>3月</w:t>
      </w:r>
      <w:r>
        <w:rPr>
          <w:rFonts w:ascii="宋体" w:hAnsi="宋体"/>
          <w:b/>
          <w:sz w:val="32"/>
          <w:szCs w:val="28"/>
        </w:rPr>
        <w:tab/>
      </w:r>
    </w:p>
    <w:p w14:paraId="2982BBC6">
      <w:pPr>
        <w:spacing w:line="440" w:lineRule="exact"/>
        <w:jc w:val="center"/>
        <w:rPr>
          <w:rFonts w:hint="eastAsia" w:ascii="宋体" w:hAnsi="宋体" w:cs="Arial"/>
          <w:b/>
          <w:sz w:val="32"/>
        </w:rPr>
      </w:pPr>
      <w:r>
        <w:rPr>
          <w:rFonts w:ascii="宋体" w:hAnsi="宋体" w:cs="Arial"/>
          <w:b/>
          <w:sz w:val="32"/>
        </w:rPr>
        <w:t>目   录</w:t>
      </w:r>
    </w:p>
    <w:p w14:paraId="1D27C86D">
      <w:pPr>
        <w:pStyle w:val="26"/>
        <w:rPr>
          <w:rFonts w:hint="eastAsia" w:asciiTheme="minorHAnsi" w:hAnsiTheme="minorHAnsi" w:eastAsiaTheme="minorEastAsia" w:cstheme="minorBidi"/>
          <w:sz w:val="22"/>
          <w14:ligatures w14:val="standardContextual"/>
        </w:rPr>
      </w:pPr>
      <w:r>
        <w:rPr>
          <w:rFonts w:ascii="宋体" w:hAnsi="宋体"/>
          <w:szCs w:val="20"/>
        </w:rPr>
        <w:fldChar w:fldCharType="begin"/>
      </w:r>
      <w:r>
        <w:rPr>
          <w:rFonts w:ascii="宋体" w:hAnsi="宋体"/>
          <w:szCs w:val="20"/>
        </w:rPr>
        <w:instrText xml:space="preserve"> TOC \o "1-3" \h \z \u </w:instrText>
      </w:r>
      <w:r>
        <w:rPr>
          <w:rFonts w:ascii="宋体" w:hAnsi="宋体"/>
          <w:szCs w:val="20"/>
        </w:rPr>
        <w:fldChar w:fldCharType="separate"/>
      </w:r>
      <w:r>
        <w:fldChar w:fldCharType="begin"/>
      </w:r>
      <w:r>
        <w:instrText xml:space="preserve"> HYPERLINK \l "_Toc224813131" </w:instrText>
      </w:r>
      <w:r>
        <w:fldChar w:fldCharType="separate"/>
      </w:r>
      <w:r>
        <w:rPr>
          <w:rStyle w:val="45"/>
          <w:rFonts w:hint="eastAsia" w:ascii="宋体" w:hAnsi="宋体" w:cs="Arial"/>
          <w:b/>
        </w:rPr>
        <w:t>第一部分：投标邀请（招标公告）</w:t>
      </w:r>
      <w:r>
        <w:rPr>
          <w:rFonts w:hint="eastAsia"/>
        </w:rPr>
        <w:tab/>
      </w:r>
      <w:r>
        <w:rPr>
          <w:rFonts w:hint="eastAsia"/>
        </w:rPr>
        <w:fldChar w:fldCharType="begin"/>
      </w:r>
      <w:r>
        <w:rPr>
          <w:rFonts w:hint="eastAsia"/>
        </w:rPr>
        <w:instrText xml:space="preserve"> </w:instrText>
      </w:r>
      <w:r>
        <w:instrText xml:space="preserve">PAGEREF _Toc224813131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2CA1D08D">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"_Toc224813132" </w:instrText>
      </w:r>
      <w:r>
        <w:fldChar w:fldCharType="separate"/>
      </w:r>
      <w:r>
        <w:rPr>
          <w:rStyle w:val="45"/>
          <w:rFonts w:hint="eastAsia" w:ascii="宋体" w:hAnsi="宋体" w:cs="宋体"/>
          <w:b/>
        </w:rPr>
        <w:t>一、项目基本情况</w:t>
      </w:r>
      <w:r>
        <w:rPr>
          <w:rFonts w:hint="eastAsia"/>
        </w:rPr>
        <w:tab/>
      </w:r>
      <w:r>
        <w:rPr>
          <w:rFonts w:hint="eastAsia"/>
        </w:rPr>
        <w:fldChar w:fldCharType="begin"/>
      </w:r>
      <w:r>
        <w:rPr>
          <w:rFonts w:hint="eastAsia"/>
        </w:rPr>
        <w:instrText xml:space="preserve"> </w:instrText>
      </w:r>
      <w:r>
        <w:instrText xml:space="preserve">PAGEREF _Toc224813132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40CBB7E">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"_Toc224813133" </w:instrText>
      </w:r>
      <w:r>
        <w:fldChar w:fldCharType="separate"/>
      </w:r>
      <w:r>
        <w:rPr>
          <w:rStyle w:val="45"/>
          <w:rFonts w:hint="eastAsia" w:ascii="宋体" w:hAnsi="宋体" w:cs="宋体"/>
          <w:b/>
        </w:rPr>
        <w:t>二、申请人的资格要求</w:t>
      </w:r>
      <w:r>
        <w:rPr>
          <w:rFonts w:hint="eastAsia"/>
        </w:rPr>
        <w:tab/>
      </w:r>
      <w:r>
        <w:rPr>
          <w:rFonts w:hint="eastAsia"/>
        </w:rPr>
        <w:fldChar w:fldCharType="begin"/>
      </w:r>
      <w:r>
        <w:rPr>
          <w:rFonts w:hint="eastAsia"/>
        </w:rPr>
        <w:instrText xml:space="preserve"> </w:instrText>
      </w:r>
      <w:r>
        <w:instrText xml:space="preserve">PAGEREF _Toc224813133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3BF726F">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"_Toc224813134" </w:instrText>
      </w:r>
      <w:r>
        <w:fldChar w:fldCharType="separate"/>
      </w:r>
      <w:r>
        <w:rPr>
          <w:rStyle w:val="45"/>
          <w:rFonts w:hint="eastAsia" w:ascii="宋体" w:hAnsi="宋体" w:cs="宋体"/>
          <w:b/>
        </w:rPr>
        <w:t>三、获取招标文件</w:t>
      </w:r>
      <w:r>
        <w:rPr>
          <w:rFonts w:hint="eastAsia"/>
        </w:rPr>
        <w:tab/>
      </w:r>
      <w:r>
        <w:rPr>
          <w:rFonts w:hint="eastAsia"/>
        </w:rPr>
        <w:fldChar w:fldCharType="begin"/>
      </w:r>
      <w:r>
        <w:rPr>
          <w:rFonts w:hint="eastAsia"/>
        </w:rPr>
        <w:instrText xml:space="preserve"> </w:instrText>
      </w:r>
      <w:r>
        <w:instrText xml:space="preserve">PAGEREF _Toc224813134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0CAB458">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"_Toc224813135" </w:instrText>
      </w:r>
      <w:r>
        <w:fldChar w:fldCharType="separate"/>
      </w:r>
      <w:r>
        <w:rPr>
          <w:rStyle w:val="45"/>
          <w:rFonts w:hint="eastAsia" w:ascii="宋体" w:hAnsi="宋体" w:cs="宋体"/>
          <w:b/>
        </w:rPr>
        <w:t>四、提交投标文件截止时间、开标时间和地点</w:t>
      </w:r>
      <w:r>
        <w:rPr>
          <w:rFonts w:hint="eastAsia"/>
        </w:rPr>
        <w:tab/>
      </w:r>
      <w:r>
        <w:rPr>
          <w:rFonts w:hint="eastAsia"/>
        </w:rPr>
        <w:fldChar w:fldCharType="begin"/>
      </w:r>
      <w:r>
        <w:rPr>
          <w:rFonts w:hint="eastAsia"/>
        </w:rPr>
        <w:instrText xml:space="preserve"> </w:instrText>
      </w:r>
      <w:r>
        <w:instrText xml:space="preserve">PAGEREF _Toc224813135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9F3B258">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"_Toc224813136" </w:instrText>
      </w:r>
      <w:r>
        <w:fldChar w:fldCharType="separate"/>
      </w:r>
      <w:r>
        <w:rPr>
          <w:rStyle w:val="45"/>
          <w:rFonts w:hint="eastAsia" w:ascii="宋体" w:hAnsi="宋体" w:cs="宋体"/>
          <w:b/>
        </w:rPr>
        <w:t>五、公告期限</w:t>
      </w:r>
      <w:r>
        <w:rPr>
          <w:rFonts w:hint="eastAsia"/>
        </w:rPr>
        <w:tab/>
      </w:r>
      <w:r>
        <w:rPr>
          <w:rFonts w:hint="eastAsia"/>
        </w:rPr>
        <w:fldChar w:fldCharType="begin"/>
      </w:r>
      <w:r>
        <w:rPr>
          <w:rFonts w:hint="eastAsia"/>
        </w:rPr>
        <w:instrText xml:space="preserve"> </w:instrText>
      </w:r>
      <w:r>
        <w:instrText xml:space="preserve">PAGEREF _Toc224813136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3D99C86D">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"_Toc224813137" </w:instrText>
      </w:r>
      <w:r>
        <w:fldChar w:fldCharType="separate"/>
      </w:r>
      <w:r>
        <w:rPr>
          <w:rStyle w:val="45"/>
          <w:rFonts w:hint="eastAsia" w:ascii="宋体" w:hAnsi="宋体" w:cs="宋体"/>
          <w:b/>
        </w:rPr>
        <w:t>六、</w:t>
      </w:r>
      <w:r>
        <w:rPr>
          <w:rFonts w:hint="eastAsia" w:asciiTheme="minorHAnsi" w:hAnsiTheme="minorHAnsi" w:eastAsiaTheme="minorEastAsia" w:cstheme="minorBidi"/>
          <w:sz w:val="22"/>
          <w14:ligatures w14:val="standardContextual"/>
        </w:rPr>
        <w:tab/>
      </w:r>
      <w:r>
        <w:rPr>
          <w:rStyle w:val="45"/>
          <w:rFonts w:hint="eastAsia" w:ascii="宋体" w:hAnsi="宋体" w:cs="宋体"/>
          <w:b/>
        </w:rPr>
        <w:t>其他补充事宜</w:t>
      </w:r>
      <w:r>
        <w:rPr>
          <w:rFonts w:hint="eastAsia"/>
        </w:rPr>
        <w:tab/>
      </w:r>
      <w:r>
        <w:rPr>
          <w:rFonts w:hint="eastAsia"/>
        </w:rPr>
        <w:fldChar w:fldCharType="begin"/>
      </w:r>
      <w:r>
        <w:rPr>
          <w:rFonts w:hint="eastAsia"/>
        </w:rPr>
        <w:instrText xml:space="preserve"> </w:instrText>
      </w:r>
      <w:r>
        <w:instrText xml:space="preserve">PAGEREF _Toc224813137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BFF8365">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"_Toc224813138" </w:instrText>
      </w:r>
      <w:r>
        <w:fldChar w:fldCharType="separate"/>
      </w:r>
      <w:r>
        <w:rPr>
          <w:rStyle w:val="45"/>
          <w:rFonts w:hint="eastAsia" w:ascii="宋体" w:hAnsi="宋体" w:cs="宋体"/>
          <w:b/>
        </w:rPr>
        <w:t>七、对本次招标提出询问，请按以下方式联系</w:t>
      </w:r>
      <w:r>
        <w:rPr>
          <w:rFonts w:hint="eastAsia"/>
        </w:rPr>
        <w:tab/>
      </w:r>
      <w:r>
        <w:rPr>
          <w:rFonts w:hint="eastAsia"/>
        </w:rPr>
        <w:fldChar w:fldCharType="begin"/>
      </w:r>
      <w:r>
        <w:rPr>
          <w:rFonts w:hint="eastAsia"/>
        </w:rPr>
        <w:instrText xml:space="preserve"> </w:instrText>
      </w:r>
      <w:r>
        <w:instrText xml:space="preserve">PAGEREF _Toc224813138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D9D01CE">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"_Toc224813139" </w:instrText>
      </w:r>
      <w:r>
        <w:fldChar w:fldCharType="separate"/>
      </w:r>
      <w:r>
        <w:rPr>
          <w:rStyle w:val="45"/>
          <w:rFonts w:hint="eastAsia" w:ascii="宋体" w:hAnsi="宋体" w:cs="Arial"/>
          <w:b/>
        </w:rPr>
        <w:t>第二部分：投标人须知</w:t>
      </w:r>
      <w:r>
        <w:rPr>
          <w:rFonts w:hint="eastAsia"/>
        </w:rPr>
        <w:tab/>
      </w:r>
      <w:r>
        <w:rPr>
          <w:rFonts w:hint="eastAsia"/>
        </w:rPr>
        <w:fldChar w:fldCharType="begin"/>
      </w:r>
      <w:r>
        <w:rPr>
          <w:rFonts w:hint="eastAsia"/>
        </w:rPr>
        <w:instrText xml:space="preserve"> </w:instrText>
      </w:r>
      <w:r>
        <w:instrText xml:space="preserve">PAGEREF _Toc224813139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4BA8AA2">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"_Toc224813140" </w:instrText>
      </w:r>
      <w:r>
        <w:fldChar w:fldCharType="separate"/>
      </w:r>
      <w:r>
        <w:rPr>
          <w:rStyle w:val="45"/>
          <w:rFonts w:hint="eastAsia" w:ascii="宋体" w:hAnsi="宋体"/>
          <w:b/>
        </w:rPr>
        <w:t>投标人须知前附表</w:t>
      </w:r>
      <w:r>
        <w:rPr>
          <w:rFonts w:hint="eastAsia"/>
        </w:rPr>
        <w:tab/>
      </w:r>
      <w:r>
        <w:rPr>
          <w:rFonts w:hint="eastAsia"/>
        </w:rPr>
        <w:fldChar w:fldCharType="begin"/>
      </w:r>
      <w:r>
        <w:rPr>
          <w:rFonts w:hint="eastAsia"/>
        </w:rPr>
        <w:instrText xml:space="preserve"> </w:instrText>
      </w:r>
      <w:r>
        <w:instrText xml:space="preserve">PAGEREF _Toc224813140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9A2E5E5">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"_Toc224813141" </w:instrText>
      </w:r>
      <w:r>
        <w:fldChar w:fldCharType="separate"/>
      </w:r>
      <w:r>
        <w:rPr>
          <w:rStyle w:val="45"/>
          <w:rFonts w:hint="eastAsia" w:ascii="宋体" w:hAnsi="宋体" w:cs="Arial"/>
          <w:b/>
          <w:bCs/>
          <w:kern w:val="0"/>
        </w:rPr>
        <w:t>一、总则</w:t>
      </w:r>
      <w:r>
        <w:rPr>
          <w:rFonts w:hint="eastAsia"/>
        </w:rPr>
        <w:tab/>
      </w:r>
      <w:r>
        <w:rPr>
          <w:rFonts w:hint="eastAsia"/>
        </w:rPr>
        <w:fldChar w:fldCharType="begin"/>
      </w:r>
      <w:r>
        <w:rPr>
          <w:rFonts w:hint="eastAsia"/>
        </w:rPr>
        <w:instrText xml:space="preserve"> </w:instrText>
      </w:r>
      <w:r>
        <w:instrText xml:space="preserve">PAGEREF _Toc224813141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E11CCC6">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"_Toc224813142" </w:instrText>
      </w:r>
      <w:r>
        <w:fldChar w:fldCharType="separate"/>
      </w:r>
      <w:r>
        <w:rPr>
          <w:rStyle w:val="45"/>
          <w:rFonts w:hint="eastAsia" w:ascii="宋体" w:hAnsi="宋体" w:cs="Arial"/>
          <w:b/>
          <w:bCs/>
          <w:lang w:val="zh-CN"/>
        </w:rPr>
        <w:t>1</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适用法律</w:t>
      </w:r>
      <w:r>
        <w:rPr>
          <w:rFonts w:hint="eastAsia"/>
        </w:rPr>
        <w:tab/>
      </w:r>
      <w:r>
        <w:rPr>
          <w:rFonts w:hint="eastAsia"/>
        </w:rPr>
        <w:fldChar w:fldCharType="begin"/>
      </w:r>
      <w:r>
        <w:rPr>
          <w:rFonts w:hint="eastAsia"/>
        </w:rPr>
        <w:instrText xml:space="preserve"> </w:instrText>
      </w:r>
      <w:r>
        <w:instrText xml:space="preserve">PAGEREF _Toc224813142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CF17DAD">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"_Toc224813143" </w:instrText>
      </w:r>
      <w:r>
        <w:fldChar w:fldCharType="separate"/>
      </w:r>
      <w:r>
        <w:rPr>
          <w:rStyle w:val="45"/>
          <w:rFonts w:hint="eastAsia" w:ascii="宋体" w:hAnsi="宋体" w:cs="Arial"/>
          <w:b/>
          <w:bCs/>
          <w:lang w:val="zh-CN"/>
        </w:rPr>
        <w:t>2</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适用范围</w:t>
      </w:r>
      <w:r>
        <w:rPr>
          <w:rFonts w:hint="eastAsia"/>
        </w:rPr>
        <w:tab/>
      </w:r>
      <w:r>
        <w:rPr>
          <w:rFonts w:hint="eastAsia"/>
        </w:rPr>
        <w:fldChar w:fldCharType="begin"/>
      </w:r>
      <w:r>
        <w:rPr>
          <w:rFonts w:hint="eastAsia"/>
        </w:rPr>
        <w:instrText xml:space="preserve"> </w:instrText>
      </w:r>
      <w:r>
        <w:instrText xml:space="preserve">PAGEREF _Toc224813143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7D770D9">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"_Toc224813144" </w:instrText>
      </w:r>
      <w:r>
        <w:fldChar w:fldCharType="separate"/>
      </w:r>
      <w:r>
        <w:rPr>
          <w:rStyle w:val="45"/>
          <w:rFonts w:hint="eastAsia" w:ascii="宋体" w:hAnsi="宋体" w:cs="Arial"/>
          <w:b/>
          <w:bCs/>
          <w:lang w:val="zh-CN"/>
        </w:rPr>
        <w:t>3</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资金来源及采购方式</w:t>
      </w:r>
      <w:r>
        <w:rPr>
          <w:rFonts w:hint="eastAsia"/>
        </w:rPr>
        <w:tab/>
      </w:r>
      <w:r>
        <w:rPr>
          <w:rFonts w:hint="eastAsia"/>
        </w:rPr>
        <w:fldChar w:fldCharType="begin"/>
      </w:r>
      <w:r>
        <w:rPr>
          <w:rFonts w:hint="eastAsia"/>
        </w:rPr>
        <w:instrText xml:space="preserve"> </w:instrText>
      </w:r>
      <w:r>
        <w:instrText xml:space="preserve">PAGEREF _Toc224813144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E6741BF">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"_Toc224813145" </w:instrText>
      </w:r>
      <w:r>
        <w:fldChar w:fldCharType="separate"/>
      </w:r>
      <w:r>
        <w:rPr>
          <w:rStyle w:val="45"/>
          <w:rFonts w:hint="eastAsia" w:ascii="宋体" w:hAnsi="宋体" w:cs="Arial"/>
          <w:b/>
          <w:bCs/>
          <w:lang w:val="zh-CN"/>
        </w:rPr>
        <w:t>4</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政策功能</w:t>
      </w:r>
      <w:r>
        <w:rPr>
          <w:rFonts w:hint="eastAsia"/>
        </w:rPr>
        <w:tab/>
      </w:r>
      <w:r>
        <w:rPr>
          <w:rFonts w:hint="eastAsia"/>
        </w:rPr>
        <w:fldChar w:fldCharType="begin"/>
      </w:r>
      <w:r>
        <w:rPr>
          <w:rFonts w:hint="eastAsia"/>
        </w:rPr>
        <w:instrText xml:space="preserve"> </w:instrText>
      </w:r>
      <w:r>
        <w:instrText xml:space="preserve">PAGEREF _Toc224813145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220160D0">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"_Toc224813146" </w:instrText>
      </w:r>
      <w:r>
        <w:fldChar w:fldCharType="separate"/>
      </w:r>
      <w:r>
        <w:rPr>
          <w:rStyle w:val="45"/>
          <w:rFonts w:hint="eastAsia" w:ascii="宋体" w:hAnsi="宋体" w:cs="Arial"/>
          <w:b/>
          <w:bCs/>
          <w:lang w:val="zh-CN"/>
        </w:rPr>
        <w:t>5</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招标文件的约束力</w:t>
      </w:r>
      <w:r>
        <w:rPr>
          <w:rFonts w:hint="eastAsia"/>
        </w:rPr>
        <w:tab/>
      </w:r>
      <w:r>
        <w:rPr>
          <w:rFonts w:hint="eastAsia"/>
        </w:rPr>
        <w:fldChar w:fldCharType="begin"/>
      </w:r>
      <w:r>
        <w:rPr>
          <w:rFonts w:hint="eastAsia"/>
        </w:rPr>
        <w:instrText xml:space="preserve"> </w:instrText>
      </w:r>
      <w:r>
        <w:instrText xml:space="preserve">PAGEREF _Toc224813146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50505EAA">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"_Toc224813147" </w:instrText>
      </w:r>
      <w:r>
        <w:fldChar w:fldCharType="separate"/>
      </w:r>
      <w:r>
        <w:rPr>
          <w:rStyle w:val="45"/>
          <w:rFonts w:hint="eastAsia" w:ascii="宋体" w:hAnsi="宋体" w:cs="Arial"/>
          <w:b/>
          <w:bCs/>
          <w:lang w:val="zh-CN"/>
        </w:rPr>
        <w:t>6</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定义</w:t>
      </w:r>
      <w:r>
        <w:rPr>
          <w:rFonts w:hint="eastAsia"/>
        </w:rPr>
        <w:tab/>
      </w:r>
      <w:r>
        <w:rPr>
          <w:rFonts w:hint="eastAsia"/>
        </w:rPr>
        <w:fldChar w:fldCharType="begin"/>
      </w:r>
      <w:r>
        <w:rPr>
          <w:rFonts w:hint="eastAsia"/>
        </w:rPr>
        <w:instrText xml:space="preserve"> </w:instrText>
      </w:r>
      <w:r>
        <w:instrText xml:space="preserve">PAGEREF _Toc224813147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538829CC">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"_Toc224813148" </w:instrText>
      </w:r>
      <w:r>
        <w:fldChar w:fldCharType="separate"/>
      </w:r>
      <w:r>
        <w:rPr>
          <w:rStyle w:val="45"/>
          <w:rFonts w:hint="eastAsia" w:ascii="宋体" w:hAnsi="宋体" w:cs="Arial"/>
          <w:b/>
          <w:bCs/>
          <w:lang w:val="zh-CN"/>
        </w:rPr>
        <w:t>7</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合格的投标人</w:t>
      </w:r>
      <w:r>
        <w:rPr>
          <w:rFonts w:hint="eastAsia"/>
        </w:rPr>
        <w:tab/>
      </w:r>
      <w:r>
        <w:rPr>
          <w:rFonts w:hint="eastAsia"/>
        </w:rPr>
        <w:fldChar w:fldCharType="begin"/>
      </w:r>
      <w:r>
        <w:rPr>
          <w:rFonts w:hint="eastAsia"/>
        </w:rPr>
        <w:instrText xml:space="preserve"> </w:instrText>
      </w:r>
      <w:r>
        <w:instrText xml:space="preserve">PAGEREF _Toc224813148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A7AA8F1">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"_Toc224813149" </w:instrText>
      </w:r>
      <w:r>
        <w:fldChar w:fldCharType="separate"/>
      </w:r>
      <w:r>
        <w:rPr>
          <w:rStyle w:val="45"/>
          <w:rFonts w:hint="eastAsia" w:ascii="宋体" w:hAnsi="宋体" w:cs="Arial"/>
          <w:b/>
          <w:bCs/>
          <w:lang w:val="zh-CN"/>
        </w:rPr>
        <w:t>8</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公平竞争原则</w:t>
      </w:r>
      <w:r>
        <w:rPr>
          <w:rFonts w:hint="eastAsia"/>
        </w:rPr>
        <w:tab/>
      </w:r>
      <w:r>
        <w:rPr>
          <w:rFonts w:hint="eastAsia"/>
        </w:rPr>
        <w:fldChar w:fldCharType="begin"/>
      </w:r>
      <w:r>
        <w:rPr>
          <w:rFonts w:hint="eastAsia"/>
        </w:rPr>
        <w:instrText xml:space="preserve"> </w:instrText>
      </w:r>
      <w:r>
        <w:instrText xml:space="preserve">PAGEREF _Toc224813149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86C7976">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"_Toc224813150" </w:instrText>
      </w:r>
      <w:r>
        <w:fldChar w:fldCharType="separate"/>
      </w:r>
      <w:r>
        <w:rPr>
          <w:rStyle w:val="45"/>
          <w:rFonts w:hint="eastAsia" w:ascii="宋体" w:hAnsi="宋体" w:cs="Arial"/>
          <w:b/>
          <w:bCs/>
          <w:lang w:val="zh-CN"/>
        </w:rPr>
        <w:t>9</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投标费用</w:t>
      </w:r>
      <w:r>
        <w:rPr>
          <w:rFonts w:hint="eastAsia"/>
        </w:rPr>
        <w:tab/>
      </w:r>
      <w:r>
        <w:rPr>
          <w:rFonts w:hint="eastAsia"/>
        </w:rPr>
        <w:fldChar w:fldCharType="begin"/>
      </w:r>
      <w:r>
        <w:rPr>
          <w:rFonts w:hint="eastAsia"/>
        </w:rPr>
        <w:instrText xml:space="preserve"> </w:instrText>
      </w:r>
      <w:r>
        <w:instrText xml:space="preserve">PAGEREF _Toc224813150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78D9F843">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"_Toc224813151" </w:instrText>
      </w:r>
      <w:r>
        <w:fldChar w:fldCharType="separate"/>
      </w:r>
      <w:r>
        <w:rPr>
          <w:rStyle w:val="45"/>
          <w:rFonts w:hint="eastAsia" w:ascii="宋体" w:hAnsi="宋体" w:cs="Arial"/>
          <w:b/>
          <w:bCs/>
          <w:lang w:val="zh-CN"/>
        </w:rPr>
        <w:t>10</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投标保证金的退还与没收</w:t>
      </w:r>
      <w:r>
        <w:rPr>
          <w:rFonts w:hint="eastAsia"/>
        </w:rPr>
        <w:tab/>
      </w:r>
      <w:r>
        <w:rPr>
          <w:rFonts w:hint="eastAsia"/>
        </w:rPr>
        <w:fldChar w:fldCharType="begin"/>
      </w:r>
      <w:r>
        <w:rPr>
          <w:rFonts w:hint="eastAsia"/>
        </w:rPr>
        <w:instrText xml:space="preserve"> </w:instrText>
      </w:r>
      <w:r>
        <w:instrText xml:space="preserve">PAGEREF _Toc224813151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469271B">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"_Toc224813152" </w:instrText>
      </w:r>
      <w:r>
        <w:fldChar w:fldCharType="separate"/>
      </w:r>
      <w:r>
        <w:rPr>
          <w:rStyle w:val="45"/>
          <w:rFonts w:hint="eastAsia" w:ascii="宋体" w:hAnsi="宋体" w:cs="Arial"/>
          <w:b/>
          <w:bCs/>
          <w:kern w:val="0"/>
        </w:rPr>
        <w:t>二、招标文件</w:t>
      </w:r>
      <w:r>
        <w:rPr>
          <w:rFonts w:hint="eastAsia"/>
        </w:rPr>
        <w:tab/>
      </w:r>
      <w:r>
        <w:rPr>
          <w:rFonts w:hint="eastAsia"/>
        </w:rPr>
        <w:fldChar w:fldCharType="begin"/>
      </w:r>
      <w:r>
        <w:rPr>
          <w:rFonts w:hint="eastAsia"/>
        </w:rPr>
        <w:instrText xml:space="preserve"> </w:instrText>
      </w:r>
      <w:r>
        <w:instrText xml:space="preserve">PAGEREF _Toc224813152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165F7C1">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"_Toc224813153" </w:instrText>
      </w:r>
      <w:r>
        <w:fldChar w:fldCharType="separate"/>
      </w:r>
      <w:r>
        <w:rPr>
          <w:rStyle w:val="45"/>
          <w:rFonts w:hint="eastAsia" w:ascii="宋体" w:hAnsi="宋体" w:cs="Arial"/>
          <w:b/>
          <w:bCs/>
          <w:lang w:val="zh-CN"/>
        </w:rPr>
        <w:t>11</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招标文件构成</w:t>
      </w:r>
      <w:r>
        <w:rPr>
          <w:rFonts w:hint="eastAsia"/>
        </w:rPr>
        <w:tab/>
      </w:r>
      <w:r>
        <w:rPr>
          <w:rFonts w:hint="eastAsia"/>
        </w:rPr>
        <w:fldChar w:fldCharType="begin"/>
      </w:r>
      <w:r>
        <w:rPr>
          <w:rFonts w:hint="eastAsia"/>
        </w:rPr>
        <w:instrText xml:space="preserve"> </w:instrText>
      </w:r>
      <w:r>
        <w:instrText xml:space="preserve">PAGEREF _Toc224813153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3F78B7E">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"_Toc224813154" </w:instrText>
      </w:r>
      <w:r>
        <w:fldChar w:fldCharType="separate"/>
      </w:r>
      <w:r>
        <w:rPr>
          <w:rStyle w:val="45"/>
          <w:rFonts w:hint="eastAsia" w:ascii="宋体" w:hAnsi="宋体" w:cs="Arial"/>
          <w:b/>
          <w:bCs/>
          <w:lang w:val="zh-CN"/>
        </w:rPr>
        <w:t>12</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招标文件的澄清或者修改</w:t>
      </w:r>
      <w:r>
        <w:rPr>
          <w:rFonts w:hint="eastAsia"/>
        </w:rPr>
        <w:tab/>
      </w:r>
      <w:r>
        <w:rPr>
          <w:rFonts w:hint="eastAsia"/>
        </w:rPr>
        <w:fldChar w:fldCharType="begin"/>
      </w:r>
      <w:r>
        <w:rPr>
          <w:rFonts w:hint="eastAsia"/>
        </w:rPr>
        <w:instrText xml:space="preserve"> </w:instrText>
      </w:r>
      <w:r>
        <w:instrText xml:space="preserve">PAGEREF _Toc224813154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015E079">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"_Toc224813155" </w:instrText>
      </w:r>
      <w:r>
        <w:fldChar w:fldCharType="separate"/>
      </w:r>
      <w:r>
        <w:rPr>
          <w:rStyle w:val="45"/>
          <w:rFonts w:hint="eastAsia" w:ascii="宋体" w:hAnsi="宋体" w:cs="Arial"/>
          <w:b/>
          <w:bCs/>
          <w:kern w:val="0"/>
        </w:rPr>
        <w:t>三、投标文件的编制</w:t>
      </w:r>
      <w:r>
        <w:rPr>
          <w:rFonts w:hint="eastAsia"/>
        </w:rPr>
        <w:tab/>
      </w:r>
      <w:r>
        <w:rPr>
          <w:rFonts w:hint="eastAsia"/>
        </w:rPr>
        <w:fldChar w:fldCharType="begin"/>
      </w:r>
      <w:r>
        <w:rPr>
          <w:rFonts w:hint="eastAsia"/>
        </w:rPr>
        <w:instrText xml:space="preserve"> </w:instrText>
      </w:r>
      <w:r>
        <w:instrText xml:space="preserve">PAGEREF _Toc224813155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73E6F852">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"_Toc224813156" </w:instrText>
      </w:r>
      <w:r>
        <w:fldChar w:fldCharType="separate"/>
      </w:r>
      <w:r>
        <w:rPr>
          <w:rStyle w:val="45"/>
          <w:rFonts w:hint="eastAsia" w:ascii="宋体" w:hAnsi="宋体" w:cs="Arial"/>
          <w:b/>
          <w:bCs/>
          <w:lang w:val="zh-CN"/>
        </w:rPr>
        <w:t>13</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投标内容</w:t>
      </w:r>
      <w:r>
        <w:rPr>
          <w:rFonts w:hint="eastAsia"/>
        </w:rPr>
        <w:tab/>
      </w:r>
      <w:r>
        <w:rPr>
          <w:rFonts w:hint="eastAsia"/>
        </w:rPr>
        <w:fldChar w:fldCharType="begin"/>
      </w:r>
      <w:r>
        <w:rPr>
          <w:rFonts w:hint="eastAsia"/>
        </w:rPr>
        <w:instrText xml:space="preserve"> </w:instrText>
      </w:r>
      <w:r>
        <w:instrText xml:space="preserve">PAGEREF _Toc224813156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42E9DD7">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"_Toc224813157" </w:instrText>
      </w:r>
      <w:r>
        <w:fldChar w:fldCharType="separate"/>
      </w:r>
      <w:r>
        <w:rPr>
          <w:rStyle w:val="45"/>
          <w:rFonts w:hint="eastAsia" w:ascii="宋体" w:hAnsi="宋体" w:cs="Arial"/>
          <w:b/>
          <w:bCs/>
          <w:lang w:val="zh-CN"/>
        </w:rPr>
        <w:t>14</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投标文件的语言及计量单位</w:t>
      </w:r>
      <w:r>
        <w:rPr>
          <w:rFonts w:hint="eastAsia"/>
        </w:rPr>
        <w:tab/>
      </w:r>
      <w:r>
        <w:rPr>
          <w:rFonts w:hint="eastAsia"/>
        </w:rPr>
        <w:fldChar w:fldCharType="begin"/>
      </w:r>
      <w:r>
        <w:rPr>
          <w:rFonts w:hint="eastAsia"/>
        </w:rPr>
        <w:instrText xml:space="preserve"> </w:instrText>
      </w:r>
      <w:r>
        <w:instrText xml:space="preserve">PAGEREF _Toc224813157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2CFF2F1C">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"_Toc224813158" </w:instrText>
      </w:r>
      <w:r>
        <w:fldChar w:fldCharType="separate"/>
      </w:r>
      <w:r>
        <w:rPr>
          <w:rStyle w:val="45"/>
          <w:rFonts w:hint="eastAsia" w:ascii="宋体" w:hAnsi="宋体" w:cs="Arial"/>
          <w:b/>
          <w:bCs/>
          <w:lang w:val="zh-CN"/>
        </w:rPr>
        <w:t>15</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联合体（本项目不适用）</w:t>
      </w:r>
      <w:r>
        <w:rPr>
          <w:rFonts w:hint="eastAsia"/>
        </w:rPr>
        <w:tab/>
      </w:r>
      <w:r>
        <w:rPr>
          <w:rFonts w:hint="eastAsia"/>
        </w:rPr>
        <w:fldChar w:fldCharType="begin"/>
      </w:r>
      <w:r>
        <w:rPr>
          <w:rFonts w:hint="eastAsia"/>
        </w:rPr>
        <w:instrText xml:space="preserve"> </w:instrText>
      </w:r>
      <w:r>
        <w:instrText xml:space="preserve">PAGEREF _Toc224813158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A6CDDF7">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"_Toc224813159" </w:instrText>
      </w:r>
      <w:r>
        <w:fldChar w:fldCharType="separate"/>
      </w:r>
      <w:r>
        <w:rPr>
          <w:rStyle w:val="45"/>
          <w:rFonts w:hint="eastAsia" w:ascii="宋体" w:hAnsi="宋体" w:cs="Arial"/>
          <w:b/>
          <w:bCs/>
          <w:lang w:val="zh-CN"/>
        </w:rPr>
        <w:t>16</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投标文件构成</w:t>
      </w:r>
      <w:r>
        <w:rPr>
          <w:rFonts w:hint="eastAsia"/>
        </w:rPr>
        <w:tab/>
      </w:r>
      <w:r>
        <w:rPr>
          <w:rFonts w:hint="eastAsia"/>
        </w:rPr>
        <w:fldChar w:fldCharType="begin"/>
      </w:r>
      <w:r>
        <w:rPr>
          <w:rFonts w:hint="eastAsia"/>
        </w:rPr>
        <w:instrText xml:space="preserve"> </w:instrText>
      </w:r>
      <w:r>
        <w:instrText xml:space="preserve">PAGEREF _Toc224813159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C173485">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"_Toc224813160" </w:instrText>
      </w:r>
      <w:r>
        <w:fldChar w:fldCharType="separate"/>
      </w:r>
      <w:r>
        <w:rPr>
          <w:rStyle w:val="45"/>
          <w:rFonts w:hint="eastAsia" w:ascii="宋体" w:hAnsi="宋体" w:cs="Arial"/>
          <w:b/>
          <w:bCs/>
          <w:lang w:val="zh-CN"/>
        </w:rPr>
        <w:t>17</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投标报价</w:t>
      </w:r>
      <w:r>
        <w:rPr>
          <w:rFonts w:hint="eastAsia"/>
        </w:rPr>
        <w:tab/>
      </w:r>
      <w:r>
        <w:rPr>
          <w:rFonts w:hint="eastAsia"/>
        </w:rPr>
        <w:fldChar w:fldCharType="begin"/>
      </w:r>
      <w:r>
        <w:rPr>
          <w:rFonts w:hint="eastAsia"/>
        </w:rPr>
        <w:instrText xml:space="preserve"> </w:instrText>
      </w:r>
      <w:r>
        <w:instrText xml:space="preserve">PAGEREF _Toc224813160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30F29426">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"_Toc224813161" </w:instrText>
      </w:r>
      <w:r>
        <w:fldChar w:fldCharType="separate"/>
      </w:r>
      <w:r>
        <w:rPr>
          <w:rStyle w:val="45"/>
          <w:rFonts w:hint="eastAsia" w:ascii="宋体" w:hAnsi="宋体" w:cs="Arial"/>
          <w:b/>
          <w:bCs/>
          <w:lang w:val="zh-CN"/>
        </w:rPr>
        <w:t>18</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投标有效期</w:t>
      </w:r>
      <w:r>
        <w:rPr>
          <w:rFonts w:hint="eastAsia"/>
        </w:rPr>
        <w:tab/>
      </w:r>
      <w:r>
        <w:rPr>
          <w:rFonts w:hint="eastAsia"/>
        </w:rPr>
        <w:fldChar w:fldCharType="begin"/>
      </w:r>
      <w:r>
        <w:rPr>
          <w:rFonts w:hint="eastAsia"/>
        </w:rPr>
        <w:instrText xml:space="preserve"> </w:instrText>
      </w:r>
      <w:r>
        <w:instrText xml:space="preserve">PAGEREF _Toc224813161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388775F">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"_Toc224813162" </w:instrText>
      </w:r>
      <w:r>
        <w:fldChar w:fldCharType="separate"/>
      </w:r>
      <w:r>
        <w:rPr>
          <w:rStyle w:val="45"/>
          <w:rFonts w:hint="eastAsia" w:ascii="宋体" w:hAnsi="宋体" w:cs="Arial"/>
          <w:b/>
          <w:bCs/>
          <w:lang w:val="zh-CN"/>
        </w:rPr>
        <w:t>19</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投标文件的签署及其形式</w:t>
      </w:r>
      <w:r>
        <w:rPr>
          <w:rFonts w:hint="eastAsia"/>
        </w:rPr>
        <w:tab/>
      </w:r>
      <w:r>
        <w:rPr>
          <w:rFonts w:hint="eastAsia"/>
        </w:rPr>
        <w:fldChar w:fldCharType="begin"/>
      </w:r>
      <w:r>
        <w:rPr>
          <w:rFonts w:hint="eastAsia"/>
        </w:rPr>
        <w:instrText xml:space="preserve"> </w:instrText>
      </w:r>
      <w:r>
        <w:instrText xml:space="preserve">PAGEREF _Toc224813162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614766D5">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"_Toc224813163" </w:instrText>
      </w:r>
      <w:r>
        <w:fldChar w:fldCharType="separate"/>
      </w:r>
      <w:r>
        <w:rPr>
          <w:rStyle w:val="45"/>
          <w:rFonts w:hint="eastAsia" w:ascii="宋体" w:hAnsi="宋体" w:cs="Arial"/>
          <w:b/>
          <w:bCs/>
          <w:kern w:val="0"/>
        </w:rPr>
        <w:t>四、投标文件的提交</w:t>
      </w:r>
      <w:r>
        <w:rPr>
          <w:rFonts w:hint="eastAsia"/>
        </w:rPr>
        <w:tab/>
      </w:r>
      <w:r>
        <w:rPr>
          <w:rFonts w:hint="eastAsia"/>
        </w:rPr>
        <w:fldChar w:fldCharType="begin"/>
      </w:r>
      <w:r>
        <w:rPr>
          <w:rFonts w:hint="eastAsia"/>
        </w:rPr>
        <w:instrText xml:space="preserve"> </w:instrText>
      </w:r>
      <w:r>
        <w:instrText xml:space="preserve">PAGEREF _Toc224813163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8CB411C">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"_Toc224813164" </w:instrText>
      </w:r>
      <w:r>
        <w:fldChar w:fldCharType="separate"/>
      </w:r>
      <w:r>
        <w:rPr>
          <w:rStyle w:val="45"/>
          <w:rFonts w:hint="eastAsia" w:ascii="宋体" w:hAnsi="宋体" w:cs="Arial"/>
          <w:b/>
          <w:bCs/>
          <w:lang w:val="zh-CN"/>
        </w:rPr>
        <w:t>20</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投标文件的密封及标记</w:t>
      </w:r>
      <w:r>
        <w:rPr>
          <w:rFonts w:hint="eastAsia"/>
        </w:rPr>
        <w:tab/>
      </w:r>
      <w:r>
        <w:rPr>
          <w:rFonts w:hint="eastAsia"/>
        </w:rPr>
        <w:fldChar w:fldCharType="begin"/>
      </w:r>
      <w:r>
        <w:rPr>
          <w:rFonts w:hint="eastAsia"/>
        </w:rPr>
        <w:instrText xml:space="preserve"> </w:instrText>
      </w:r>
      <w:r>
        <w:instrText xml:space="preserve">PAGEREF _Toc224813164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C73EF43">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"_Toc224813165" </w:instrText>
      </w:r>
      <w:r>
        <w:fldChar w:fldCharType="separate"/>
      </w:r>
      <w:r>
        <w:rPr>
          <w:rStyle w:val="45"/>
          <w:rFonts w:hint="eastAsia" w:ascii="宋体" w:hAnsi="宋体" w:cs="Arial"/>
          <w:b/>
          <w:bCs/>
          <w:lang w:val="zh-CN"/>
        </w:rPr>
        <w:t>21</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投标截止日期</w:t>
      </w:r>
      <w:r>
        <w:rPr>
          <w:rFonts w:hint="eastAsia"/>
        </w:rPr>
        <w:tab/>
      </w:r>
      <w:r>
        <w:rPr>
          <w:rFonts w:hint="eastAsia"/>
        </w:rPr>
        <w:fldChar w:fldCharType="begin"/>
      </w:r>
      <w:r>
        <w:rPr>
          <w:rFonts w:hint="eastAsia"/>
        </w:rPr>
        <w:instrText xml:space="preserve"> </w:instrText>
      </w:r>
      <w:r>
        <w:instrText xml:space="preserve">PAGEREF _Toc224813165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7D80B93">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"_Toc224813166" </w:instrText>
      </w:r>
      <w:r>
        <w:fldChar w:fldCharType="separate"/>
      </w:r>
      <w:r>
        <w:rPr>
          <w:rStyle w:val="45"/>
          <w:rFonts w:hint="eastAsia" w:ascii="宋体" w:hAnsi="宋体" w:cs="Arial"/>
          <w:b/>
          <w:bCs/>
          <w:lang w:val="zh-CN"/>
        </w:rPr>
        <w:t>22</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迟交的投标文件</w:t>
      </w:r>
      <w:r>
        <w:rPr>
          <w:rFonts w:hint="eastAsia"/>
        </w:rPr>
        <w:tab/>
      </w:r>
      <w:r>
        <w:rPr>
          <w:rFonts w:hint="eastAsia"/>
        </w:rPr>
        <w:fldChar w:fldCharType="begin"/>
      </w:r>
      <w:r>
        <w:rPr>
          <w:rFonts w:hint="eastAsia"/>
        </w:rPr>
        <w:instrText xml:space="preserve"> </w:instrText>
      </w:r>
      <w:r>
        <w:instrText xml:space="preserve">PAGEREF _Toc224813166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BA0385F">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"_Toc224813167" </w:instrText>
      </w:r>
      <w:r>
        <w:fldChar w:fldCharType="separate"/>
      </w:r>
      <w:r>
        <w:rPr>
          <w:rStyle w:val="45"/>
          <w:rFonts w:hint="eastAsia" w:ascii="宋体" w:hAnsi="宋体" w:cs="Arial"/>
          <w:b/>
          <w:bCs/>
          <w:lang w:val="zh-CN"/>
        </w:rPr>
        <w:t>23</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投标文件的修改或撤回</w:t>
      </w:r>
      <w:r>
        <w:rPr>
          <w:rFonts w:hint="eastAsia"/>
        </w:rPr>
        <w:tab/>
      </w:r>
      <w:r>
        <w:rPr>
          <w:rFonts w:hint="eastAsia"/>
        </w:rPr>
        <w:fldChar w:fldCharType="begin"/>
      </w:r>
      <w:r>
        <w:rPr>
          <w:rFonts w:hint="eastAsia"/>
        </w:rPr>
        <w:instrText xml:space="preserve"> </w:instrText>
      </w:r>
      <w:r>
        <w:instrText xml:space="preserve">PAGEREF _Toc224813167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30AA4831">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"_Toc224813168" </w:instrText>
      </w:r>
      <w:r>
        <w:fldChar w:fldCharType="separate"/>
      </w:r>
      <w:r>
        <w:rPr>
          <w:rStyle w:val="45"/>
          <w:rFonts w:hint="eastAsia" w:ascii="宋体" w:hAnsi="宋体" w:cs="Arial"/>
          <w:b/>
          <w:bCs/>
          <w:kern w:val="0"/>
        </w:rPr>
        <w:t>五、开标与评标</w:t>
      </w:r>
      <w:r>
        <w:rPr>
          <w:rFonts w:hint="eastAsia"/>
        </w:rPr>
        <w:tab/>
      </w:r>
      <w:r>
        <w:rPr>
          <w:rFonts w:hint="eastAsia"/>
        </w:rPr>
        <w:fldChar w:fldCharType="begin"/>
      </w:r>
      <w:r>
        <w:rPr>
          <w:rFonts w:hint="eastAsia"/>
        </w:rPr>
        <w:instrText xml:space="preserve"> </w:instrText>
      </w:r>
      <w:r>
        <w:instrText xml:space="preserve">PAGEREF _Toc224813168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2E87051F">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"_Toc224813169" </w:instrText>
      </w:r>
      <w:r>
        <w:fldChar w:fldCharType="separate"/>
      </w:r>
      <w:r>
        <w:rPr>
          <w:rStyle w:val="45"/>
          <w:rFonts w:hint="eastAsia" w:ascii="宋体" w:hAnsi="宋体" w:cs="Arial"/>
          <w:b/>
          <w:bCs/>
          <w:lang w:val="zh-CN"/>
        </w:rPr>
        <w:t>24</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开标</w:t>
      </w:r>
      <w:r>
        <w:rPr>
          <w:rFonts w:hint="eastAsia"/>
        </w:rPr>
        <w:tab/>
      </w:r>
      <w:r>
        <w:rPr>
          <w:rFonts w:hint="eastAsia"/>
        </w:rPr>
        <w:fldChar w:fldCharType="begin"/>
      </w:r>
      <w:r>
        <w:rPr>
          <w:rFonts w:hint="eastAsia"/>
        </w:rPr>
        <w:instrText xml:space="preserve"> </w:instrText>
      </w:r>
      <w:r>
        <w:instrText xml:space="preserve">PAGEREF _Toc224813169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59C7FD96">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"_Toc224813170" </w:instrText>
      </w:r>
      <w:r>
        <w:fldChar w:fldCharType="separate"/>
      </w:r>
      <w:r>
        <w:rPr>
          <w:rStyle w:val="45"/>
          <w:rFonts w:hint="eastAsia" w:ascii="宋体" w:hAnsi="宋体" w:cs="Arial"/>
          <w:b/>
          <w:bCs/>
          <w:lang w:val="zh-CN"/>
        </w:rPr>
        <w:t>25</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评标委员会</w:t>
      </w:r>
      <w:r>
        <w:rPr>
          <w:rFonts w:hint="eastAsia"/>
        </w:rPr>
        <w:tab/>
      </w:r>
      <w:r>
        <w:rPr>
          <w:rFonts w:hint="eastAsia"/>
        </w:rPr>
        <w:fldChar w:fldCharType="begin"/>
      </w:r>
      <w:r>
        <w:rPr>
          <w:rFonts w:hint="eastAsia"/>
        </w:rPr>
        <w:instrText xml:space="preserve"> </w:instrText>
      </w:r>
      <w:r>
        <w:instrText xml:space="preserve">PAGEREF _Toc224813170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5DBBF3C0">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"_Toc224813171" </w:instrText>
      </w:r>
      <w:r>
        <w:fldChar w:fldCharType="separate"/>
      </w:r>
      <w:r>
        <w:rPr>
          <w:rStyle w:val="45"/>
          <w:rFonts w:hint="eastAsia" w:ascii="宋体" w:hAnsi="宋体" w:cs="Arial"/>
          <w:b/>
          <w:bCs/>
          <w:lang w:val="zh-CN"/>
        </w:rPr>
        <w:t>26</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评标组织</w:t>
      </w:r>
      <w:r>
        <w:rPr>
          <w:rFonts w:hint="eastAsia"/>
        </w:rPr>
        <w:tab/>
      </w:r>
      <w:r>
        <w:rPr>
          <w:rFonts w:hint="eastAsia"/>
        </w:rPr>
        <w:fldChar w:fldCharType="begin"/>
      </w:r>
      <w:r>
        <w:rPr>
          <w:rFonts w:hint="eastAsia"/>
        </w:rPr>
        <w:instrText xml:space="preserve"> </w:instrText>
      </w:r>
      <w:r>
        <w:instrText xml:space="preserve">PAGEREF _Toc224813171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54619869">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"_Toc224813172" </w:instrText>
      </w:r>
      <w:r>
        <w:fldChar w:fldCharType="separate"/>
      </w:r>
      <w:r>
        <w:rPr>
          <w:rStyle w:val="45"/>
          <w:rFonts w:hint="eastAsia" w:ascii="宋体" w:hAnsi="宋体" w:cs="Arial"/>
          <w:b/>
          <w:bCs/>
          <w:lang w:val="zh-CN"/>
        </w:rPr>
        <w:t>27</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投标人资格审查</w:t>
      </w:r>
      <w:r>
        <w:rPr>
          <w:rFonts w:hint="eastAsia"/>
        </w:rPr>
        <w:tab/>
      </w:r>
      <w:r>
        <w:rPr>
          <w:rFonts w:hint="eastAsia"/>
        </w:rPr>
        <w:fldChar w:fldCharType="begin"/>
      </w:r>
      <w:r>
        <w:rPr>
          <w:rFonts w:hint="eastAsia"/>
        </w:rPr>
        <w:instrText xml:space="preserve"> </w:instrText>
      </w:r>
      <w:r>
        <w:instrText xml:space="preserve">PAGEREF _Toc224813172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59C61211">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"_Toc224813173" </w:instrText>
      </w:r>
      <w:r>
        <w:fldChar w:fldCharType="separate"/>
      </w:r>
      <w:r>
        <w:rPr>
          <w:rStyle w:val="45"/>
          <w:rFonts w:hint="eastAsia" w:ascii="宋体" w:hAnsi="宋体" w:cs="Arial"/>
          <w:b/>
          <w:bCs/>
          <w:lang w:val="zh-CN"/>
        </w:rPr>
        <w:t>28</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投标文件符合性审查</w:t>
      </w:r>
      <w:r>
        <w:rPr>
          <w:rFonts w:hint="eastAsia"/>
        </w:rPr>
        <w:tab/>
      </w:r>
      <w:r>
        <w:rPr>
          <w:rFonts w:hint="eastAsia"/>
        </w:rPr>
        <w:fldChar w:fldCharType="begin"/>
      </w:r>
      <w:r>
        <w:rPr>
          <w:rFonts w:hint="eastAsia"/>
        </w:rPr>
        <w:instrText xml:space="preserve"> </w:instrText>
      </w:r>
      <w:r>
        <w:instrText xml:space="preserve">PAGEREF _Toc224813173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70B12FDA">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"_Toc224813174" </w:instrText>
      </w:r>
      <w:r>
        <w:fldChar w:fldCharType="separate"/>
      </w:r>
      <w:r>
        <w:rPr>
          <w:rStyle w:val="45"/>
          <w:rFonts w:hint="eastAsia" w:ascii="宋体" w:hAnsi="宋体" w:cs="Arial"/>
          <w:b/>
          <w:bCs/>
          <w:lang w:val="zh-CN"/>
        </w:rPr>
        <w:t>29</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投标文件修正</w:t>
      </w:r>
      <w:r>
        <w:rPr>
          <w:rFonts w:hint="eastAsia"/>
        </w:rPr>
        <w:tab/>
      </w:r>
      <w:r>
        <w:rPr>
          <w:rFonts w:hint="eastAsia"/>
        </w:rPr>
        <w:fldChar w:fldCharType="begin"/>
      </w:r>
      <w:r>
        <w:rPr>
          <w:rFonts w:hint="eastAsia"/>
        </w:rPr>
        <w:instrText xml:space="preserve"> </w:instrText>
      </w:r>
      <w:r>
        <w:instrText xml:space="preserve">PAGEREF _Toc224813174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0B1F522C">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"_Toc224813175" </w:instrText>
      </w:r>
      <w:r>
        <w:fldChar w:fldCharType="separate"/>
      </w:r>
      <w:r>
        <w:rPr>
          <w:rStyle w:val="45"/>
          <w:rFonts w:hint="eastAsia" w:ascii="宋体" w:hAnsi="宋体" w:cs="Arial"/>
          <w:b/>
          <w:bCs/>
          <w:lang w:val="zh-CN"/>
        </w:rPr>
        <w:t>30</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投标文件的澄清</w:t>
      </w:r>
      <w:r>
        <w:rPr>
          <w:rFonts w:hint="eastAsia"/>
        </w:rPr>
        <w:tab/>
      </w:r>
      <w:r>
        <w:rPr>
          <w:rFonts w:hint="eastAsia"/>
        </w:rPr>
        <w:fldChar w:fldCharType="begin"/>
      </w:r>
      <w:r>
        <w:rPr>
          <w:rFonts w:hint="eastAsia"/>
        </w:rPr>
        <w:instrText xml:space="preserve"> </w:instrText>
      </w:r>
      <w:r>
        <w:instrText xml:space="preserve">PAGEREF _Toc224813175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4037100E">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"_Toc224813176" </w:instrText>
      </w:r>
      <w:r>
        <w:fldChar w:fldCharType="separate"/>
      </w:r>
      <w:r>
        <w:rPr>
          <w:rStyle w:val="45"/>
          <w:rFonts w:hint="eastAsia" w:ascii="宋体" w:hAnsi="宋体" w:cs="Arial"/>
          <w:b/>
          <w:bCs/>
          <w:lang w:val="zh-CN"/>
        </w:rPr>
        <w:t>31</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对投标文件的综合评审</w:t>
      </w:r>
      <w:r>
        <w:rPr>
          <w:rFonts w:hint="eastAsia"/>
        </w:rPr>
        <w:tab/>
      </w:r>
      <w:r>
        <w:rPr>
          <w:rFonts w:hint="eastAsia"/>
        </w:rPr>
        <w:fldChar w:fldCharType="begin"/>
      </w:r>
      <w:r>
        <w:rPr>
          <w:rFonts w:hint="eastAsia"/>
        </w:rPr>
        <w:instrText xml:space="preserve"> </w:instrText>
      </w:r>
      <w:r>
        <w:instrText xml:space="preserve">PAGEREF _Toc224813176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66390098">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"_Toc224813177" </w:instrText>
      </w:r>
      <w:r>
        <w:fldChar w:fldCharType="separate"/>
      </w:r>
      <w:r>
        <w:rPr>
          <w:rStyle w:val="45"/>
          <w:rFonts w:hint="eastAsia" w:ascii="宋体" w:hAnsi="宋体" w:cs="Arial"/>
          <w:b/>
          <w:bCs/>
          <w:lang w:val="zh-CN"/>
        </w:rPr>
        <w:t>32</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评标过程的保密</w:t>
      </w:r>
      <w:r>
        <w:rPr>
          <w:rFonts w:hint="eastAsia"/>
        </w:rPr>
        <w:tab/>
      </w:r>
      <w:r>
        <w:rPr>
          <w:rFonts w:hint="eastAsia"/>
        </w:rPr>
        <w:fldChar w:fldCharType="begin"/>
      </w:r>
      <w:r>
        <w:rPr>
          <w:rFonts w:hint="eastAsia"/>
        </w:rPr>
        <w:instrText xml:space="preserve"> </w:instrText>
      </w:r>
      <w:r>
        <w:instrText xml:space="preserve">PAGEREF _Toc224813177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0C5E090D">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"_Toc224813178" </w:instrText>
      </w:r>
      <w:r>
        <w:fldChar w:fldCharType="separate"/>
      </w:r>
      <w:r>
        <w:rPr>
          <w:rStyle w:val="45"/>
          <w:rFonts w:hint="eastAsia" w:ascii="宋体" w:hAnsi="宋体" w:cs="Arial"/>
          <w:b/>
          <w:bCs/>
          <w:lang w:val="zh-CN"/>
        </w:rPr>
        <w:t>33</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无效投标条款和废标条款</w:t>
      </w:r>
      <w:r>
        <w:rPr>
          <w:rFonts w:hint="eastAsia"/>
        </w:rPr>
        <w:tab/>
      </w:r>
      <w:r>
        <w:rPr>
          <w:rFonts w:hint="eastAsia"/>
        </w:rPr>
        <w:fldChar w:fldCharType="begin"/>
      </w:r>
      <w:r>
        <w:rPr>
          <w:rFonts w:hint="eastAsia"/>
        </w:rPr>
        <w:instrText xml:space="preserve"> </w:instrText>
      </w:r>
      <w:r>
        <w:instrText xml:space="preserve">PAGEREF _Toc224813178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53AA034E">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"_Toc224813179" </w:instrText>
      </w:r>
      <w:r>
        <w:fldChar w:fldCharType="separate"/>
      </w:r>
      <w:r>
        <w:rPr>
          <w:rStyle w:val="45"/>
          <w:rFonts w:hint="eastAsia" w:ascii="宋体" w:hAnsi="宋体" w:cs="Arial"/>
          <w:b/>
          <w:bCs/>
          <w:lang w:val="zh-CN"/>
        </w:rPr>
        <w:t>34</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投标人不足三家的处理</w:t>
      </w:r>
      <w:r>
        <w:rPr>
          <w:rFonts w:hint="eastAsia"/>
        </w:rPr>
        <w:tab/>
      </w:r>
      <w:r>
        <w:rPr>
          <w:rFonts w:hint="eastAsia"/>
        </w:rPr>
        <w:fldChar w:fldCharType="begin"/>
      </w:r>
      <w:r>
        <w:rPr>
          <w:rFonts w:hint="eastAsia"/>
        </w:rPr>
        <w:instrText xml:space="preserve"> </w:instrText>
      </w:r>
      <w:r>
        <w:instrText xml:space="preserve">PAGEREF _Toc224813179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C296712">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"_Toc224813180" </w:instrText>
      </w:r>
      <w:r>
        <w:fldChar w:fldCharType="separate"/>
      </w:r>
      <w:r>
        <w:rPr>
          <w:rStyle w:val="45"/>
          <w:rFonts w:hint="eastAsia" w:ascii="宋体" w:hAnsi="宋体" w:cs="Arial"/>
          <w:b/>
          <w:bCs/>
          <w:kern w:val="0"/>
        </w:rPr>
        <w:t>六、授予合同</w:t>
      </w:r>
      <w:r>
        <w:rPr>
          <w:rFonts w:hint="eastAsia"/>
        </w:rPr>
        <w:tab/>
      </w:r>
      <w:r>
        <w:rPr>
          <w:rFonts w:hint="eastAsia"/>
        </w:rPr>
        <w:fldChar w:fldCharType="begin"/>
      </w:r>
      <w:r>
        <w:rPr>
          <w:rFonts w:hint="eastAsia"/>
        </w:rPr>
        <w:instrText xml:space="preserve"> </w:instrText>
      </w:r>
      <w:r>
        <w:instrText xml:space="preserve">PAGEREF _Toc224813180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6BF7A818">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"_Toc224813181" </w:instrText>
      </w:r>
      <w:r>
        <w:fldChar w:fldCharType="separate"/>
      </w:r>
      <w:r>
        <w:rPr>
          <w:rStyle w:val="45"/>
          <w:rFonts w:hint="eastAsia" w:ascii="宋体" w:hAnsi="宋体" w:cs="Arial"/>
          <w:b/>
          <w:bCs/>
          <w:lang w:val="zh-CN"/>
        </w:rPr>
        <w:t>35</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确定中标人</w:t>
      </w:r>
      <w:r>
        <w:rPr>
          <w:rFonts w:hint="eastAsia"/>
        </w:rPr>
        <w:tab/>
      </w:r>
      <w:r>
        <w:rPr>
          <w:rFonts w:hint="eastAsia"/>
        </w:rPr>
        <w:fldChar w:fldCharType="begin"/>
      </w:r>
      <w:r>
        <w:rPr>
          <w:rFonts w:hint="eastAsia"/>
        </w:rPr>
        <w:instrText xml:space="preserve"> </w:instrText>
      </w:r>
      <w:r>
        <w:instrText xml:space="preserve">PAGEREF _Toc224813181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6F1AFA34">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"_Toc224813182" </w:instrText>
      </w:r>
      <w:r>
        <w:fldChar w:fldCharType="separate"/>
      </w:r>
      <w:r>
        <w:rPr>
          <w:rStyle w:val="45"/>
          <w:rFonts w:hint="eastAsia" w:ascii="宋体" w:hAnsi="宋体" w:cs="Arial"/>
          <w:b/>
          <w:bCs/>
          <w:lang w:val="zh-CN"/>
        </w:rPr>
        <w:t>36</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中标通知书</w:t>
      </w:r>
      <w:r>
        <w:rPr>
          <w:rFonts w:hint="eastAsia"/>
        </w:rPr>
        <w:tab/>
      </w:r>
      <w:r>
        <w:rPr>
          <w:rFonts w:hint="eastAsia"/>
        </w:rPr>
        <w:fldChar w:fldCharType="begin"/>
      </w:r>
      <w:r>
        <w:rPr>
          <w:rFonts w:hint="eastAsia"/>
        </w:rPr>
        <w:instrText xml:space="preserve"> </w:instrText>
      </w:r>
      <w:r>
        <w:instrText xml:space="preserve">PAGEREF _Toc224813182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61D68AF7">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"_Toc224813183" </w:instrText>
      </w:r>
      <w:r>
        <w:fldChar w:fldCharType="separate"/>
      </w:r>
      <w:r>
        <w:rPr>
          <w:rStyle w:val="45"/>
          <w:rFonts w:hint="eastAsia" w:ascii="宋体" w:hAnsi="宋体" w:cs="Arial"/>
          <w:b/>
          <w:bCs/>
          <w:lang w:val="zh-CN"/>
        </w:rPr>
        <w:t>37</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签订合同</w:t>
      </w:r>
      <w:r>
        <w:rPr>
          <w:rFonts w:hint="eastAsia"/>
        </w:rPr>
        <w:tab/>
      </w:r>
      <w:r>
        <w:rPr>
          <w:rFonts w:hint="eastAsia"/>
        </w:rPr>
        <w:fldChar w:fldCharType="begin"/>
      </w:r>
      <w:r>
        <w:rPr>
          <w:rFonts w:hint="eastAsia"/>
        </w:rPr>
        <w:instrText xml:space="preserve"> </w:instrText>
      </w:r>
      <w:r>
        <w:instrText xml:space="preserve">PAGEREF _Toc224813183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4EC438FA">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"_Toc224813184" </w:instrText>
      </w:r>
      <w:r>
        <w:fldChar w:fldCharType="separate"/>
      </w:r>
      <w:r>
        <w:rPr>
          <w:rStyle w:val="45"/>
          <w:rFonts w:hint="eastAsia" w:ascii="宋体" w:hAnsi="宋体" w:cs="Arial"/>
          <w:b/>
          <w:bCs/>
          <w:kern w:val="0"/>
        </w:rPr>
        <w:t>七、质疑处理</w:t>
      </w:r>
      <w:r>
        <w:rPr>
          <w:rFonts w:hint="eastAsia"/>
        </w:rPr>
        <w:tab/>
      </w:r>
      <w:r>
        <w:rPr>
          <w:rFonts w:hint="eastAsia"/>
        </w:rPr>
        <w:fldChar w:fldCharType="begin"/>
      </w:r>
      <w:r>
        <w:rPr>
          <w:rFonts w:hint="eastAsia"/>
        </w:rPr>
        <w:instrText xml:space="preserve"> </w:instrText>
      </w:r>
      <w:r>
        <w:instrText xml:space="preserve">PAGEREF _Toc224813184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C857EDE">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"_Toc224813185" </w:instrText>
      </w:r>
      <w:r>
        <w:fldChar w:fldCharType="separate"/>
      </w:r>
      <w:r>
        <w:rPr>
          <w:rStyle w:val="45"/>
          <w:rFonts w:hint="eastAsia" w:ascii="宋体" w:hAnsi="宋体" w:cs="Arial"/>
          <w:b/>
          <w:bCs/>
          <w:lang w:val="zh-CN"/>
        </w:rPr>
        <w:t>38</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提出质疑</w:t>
      </w:r>
      <w:r>
        <w:rPr>
          <w:rFonts w:hint="eastAsia"/>
        </w:rPr>
        <w:tab/>
      </w:r>
      <w:r>
        <w:rPr>
          <w:rFonts w:hint="eastAsia"/>
        </w:rPr>
        <w:fldChar w:fldCharType="begin"/>
      </w:r>
      <w:r>
        <w:rPr>
          <w:rFonts w:hint="eastAsia"/>
        </w:rPr>
        <w:instrText xml:space="preserve"> </w:instrText>
      </w:r>
      <w:r>
        <w:instrText xml:space="preserve">PAGEREF _Toc224813185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775B2F8F">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"_Toc224813186" </w:instrText>
      </w:r>
      <w:r>
        <w:fldChar w:fldCharType="separate"/>
      </w:r>
      <w:r>
        <w:rPr>
          <w:rStyle w:val="45"/>
          <w:rFonts w:hint="eastAsia" w:ascii="宋体" w:hAnsi="宋体" w:cs="Arial"/>
          <w:b/>
          <w:bCs/>
          <w:lang w:val="zh-CN"/>
        </w:rPr>
        <w:t>39</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质疑答复</w:t>
      </w:r>
      <w:r>
        <w:rPr>
          <w:rFonts w:hint="eastAsia"/>
        </w:rPr>
        <w:tab/>
      </w:r>
      <w:r>
        <w:rPr>
          <w:rFonts w:hint="eastAsia"/>
        </w:rPr>
        <w:fldChar w:fldCharType="begin"/>
      </w:r>
      <w:r>
        <w:rPr>
          <w:rFonts w:hint="eastAsia"/>
        </w:rPr>
        <w:instrText xml:space="preserve"> </w:instrText>
      </w:r>
      <w:r>
        <w:instrText xml:space="preserve">PAGEREF _Toc224813186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492E35EC">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"_Toc224813187" </w:instrText>
      </w:r>
      <w:r>
        <w:fldChar w:fldCharType="separate"/>
      </w:r>
      <w:r>
        <w:rPr>
          <w:rStyle w:val="45"/>
          <w:rFonts w:hint="eastAsia" w:ascii="宋体" w:hAnsi="宋体" w:cs="Arial"/>
          <w:b/>
          <w:bCs/>
          <w:kern w:val="0"/>
        </w:rPr>
        <w:t>八、其它</w:t>
      </w:r>
      <w:r>
        <w:rPr>
          <w:rFonts w:hint="eastAsia"/>
        </w:rPr>
        <w:tab/>
      </w:r>
      <w:r>
        <w:rPr>
          <w:rFonts w:hint="eastAsia"/>
        </w:rPr>
        <w:fldChar w:fldCharType="begin"/>
      </w:r>
      <w:r>
        <w:rPr>
          <w:rFonts w:hint="eastAsia"/>
        </w:rPr>
        <w:instrText xml:space="preserve"> </w:instrText>
      </w:r>
      <w:r>
        <w:instrText xml:space="preserve">PAGEREF _Toc224813187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11BC4985">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"_Toc224813188" </w:instrText>
      </w:r>
      <w:r>
        <w:fldChar w:fldCharType="separate"/>
      </w:r>
      <w:r>
        <w:rPr>
          <w:rStyle w:val="45"/>
          <w:rFonts w:hint="eastAsia" w:ascii="宋体" w:hAnsi="宋体" w:cs="Arial"/>
          <w:b/>
          <w:bCs/>
          <w:lang w:val="zh-CN"/>
        </w:rPr>
        <w:t>40</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采购人对供应商的管理</w:t>
      </w:r>
      <w:r>
        <w:rPr>
          <w:rFonts w:hint="eastAsia"/>
        </w:rPr>
        <w:tab/>
      </w:r>
      <w:r>
        <w:rPr>
          <w:rFonts w:hint="eastAsia"/>
        </w:rPr>
        <w:fldChar w:fldCharType="begin"/>
      </w:r>
      <w:r>
        <w:rPr>
          <w:rFonts w:hint="eastAsia"/>
        </w:rPr>
        <w:instrText xml:space="preserve"> </w:instrText>
      </w:r>
      <w:r>
        <w:instrText xml:space="preserve">PAGEREF _Toc224813188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69C74E21">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"_Toc224813189" </w:instrText>
      </w:r>
      <w:r>
        <w:fldChar w:fldCharType="separate"/>
      </w:r>
      <w:r>
        <w:rPr>
          <w:rStyle w:val="45"/>
          <w:rFonts w:hint="eastAsia" w:ascii="宋体" w:hAnsi="宋体" w:cs="Arial"/>
          <w:b/>
          <w:bCs/>
          <w:lang w:val="zh-CN"/>
        </w:rPr>
        <w:t>41</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现场勘查</w:t>
      </w:r>
      <w:r>
        <w:rPr>
          <w:rFonts w:hint="eastAsia"/>
        </w:rPr>
        <w:tab/>
      </w:r>
      <w:r>
        <w:rPr>
          <w:rFonts w:hint="eastAsia"/>
        </w:rPr>
        <w:fldChar w:fldCharType="begin"/>
      </w:r>
      <w:r>
        <w:rPr>
          <w:rFonts w:hint="eastAsia"/>
        </w:rPr>
        <w:instrText xml:space="preserve"> </w:instrText>
      </w:r>
      <w:r>
        <w:instrText xml:space="preserve">PAGEREF _Toc224813189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2AF2989D">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"_Toc224813190" </w:instrText>
      </w:r>
      <w:r>
        <w:fldChar w:fldCharType="separate"/>
      </w:r>
      <w:r>
        <w:rPr>
          <w:rStyle w:val="45"/>
          <w:rFonts w:hint="eastAsia" w:ascii="宋体" w:hAnsi="宋体" w:cs="Arial"/>
          <w:b/>
        </w:rPr>
        <w:t>第三部分：采购需求</w:t>
      </w:r>
      <w:r>
        <w:rPr>
          <w:rFonts w:hint="eastAsia"/>
        </w:rPr>
        <w:tab/>
      </w:r>
      <w:r>
        <w:rPr>
          <w:rFonts w:hint="eastAsia"/>
        </w:rPr>
        <w:fldChar w:fldCharType="begin"/>
      </w:r>
      <w:r>
        <w:rPr>
          <w:rFonts w:hint="eastAsia"/>
        </w:rPr>
        <w:instrText xml:space="preserve"> </w:instrText>
      </w:r>
      <w:r>
        <w:instrText xml:space="preserve">PAGEREF _Toc224813190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CE1BDE1">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"_Toc224813191" </w:instrText>
      </w:r>
      <w:r>
        <w:fldChar w:fldCharType="separate"/>
      </w:r>
      <w:r>
        <w:rPr>
          <w:rStyle w:val="45"/>
          <w:rFonts w:hint="eastAsia" w:ascii="宋体" w:hAnsi="宋体"/>
          <w:b/>
          <w:bCs/>
        </w:rPr>
        <w:t>项目概况</w:t>
      </w:r>
      <w:r>
        <w:rPr>
          <w:rFonts w:hint="eastAsia"/>
        </w:rPr>
        <w:tab/>
      </w:r>
      <w:r>
        <w:rPr>
          <w:rFonts w:hint="eastAsia"/>
        </w:rPr>
        <w:fldChar w:fldCharType="begin"/>
      </w:r>
      <w:r>
        <w:rPr>
          <w:rFonts w:hint="eastAsia"/>
        </w:rPr>
        <w:instrText xml:space="preserve"> </w:instrText>
      </w:r>
      <w:r>
        <w:instrText xml:space="preserve">PAGEREF _Toc224813191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7D3EC44F">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"_Toc224813192" </w:instrText>
      </w:r>
      <w:r>
        <w:fldChar w:fldCharType="separate"/>
      </w:r>
      <w:r>
        <w:rPr>
          <w:rStyle w:val="45"/>
          <w:rFonts w:hint="eastAsia" w:ascii="宋体" w:hAnsi="宋体" w:cs="Arial"/>
          <w:b/>
        </w:rPr>
        <w:t>分包1应急管理学科大模型</w:t>
      </w:r>
      <w:r>
        <w:rPr>
          <w:rFonts w:hint="eastAsia"/>
        </w:rPr>
        <w:tab/>
      </w:r>
      <w:r>
        <w:rPr>
          <w:rFonts w:hint="eastAsia"/>
        </w:rPr>
        <w:fldChar w:fldCharType="begin"/>
      </w:r>
      <w:r>
        <w:rPr>
          <w:rFonts w:hint="eastAsia"/>
        </w:rPr>
        <w:instrText xml:space="preserve"> </w:instrText>
      </w:r>
      <w:r>
        <w:instrText xml:space="preserve">PAGEREF _Toc224813192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530B2B90">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"_Toc224813193" </w:instrText>
      </w:r>
      <w:r>
        <w:fldChar w:fldCharType="separate"/>
      </w:r>
      <w:r>
        <w:rPr>
          <w:rStyle w:val="45"/>
          <w:rFonts w:hint="eastAsia" w:ascii="宋体" w:hAnsi="宋体"/>
          <w:b/>
          <w:bCs/>
        </w:rPr>
        <w:t>一、采购清单</w:t>
      </w:r>
      <w:r>
        <w:rPr>
          <w:rFonts w:hint="eastAsia"/>
        </w:rPr>
        <w:tab/>
      </w:r>
      <w:r>
        <w:rPr>
          <w:rFonts w:hint="eastAsia"/>
        </w:rPr>
        <w:fldChar w:fldCharType="begin"/>
      </w:r>
      <w:r>
        <w:rPr>
          <w:rFonts w:hint="eastAsia"/>
        </w:rPr>
        <w:instrText xml:space="preserve"> </w:instrText>
      </w:r>
      <w:r>
        <w:instrText xml:space="preserve">PAGEREF _Toc224813193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4EEB9085">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"_Toc224813194" </w:instrText>
      </w:r>
      <w:r>
        <w:fldChar w:fldCharType="separate"/>
      </w:r>
      <w:r>
        <w:rPr>
          <w:rStyle w:val="45"/>
          <w:rFonts w:hint="eastAsia" w:ascii="宋体" w:hAnsi="宋体"/>
          <w:b/>
          <w:bCs/>
        </w:rPr>
        <w:t>二、技术要求</w:t>
      </w:r>
      <w:r>
        <w:rPr>
          <w:rFonts w:hint="eastAsia"/>
        </w:rPr>
        <w:tab/>
      </w:r>
      <w:r>
        <w:rPr>
          <w:rFonts w:hint="eastAsia"/>
        </w:rPr>
        <w:fldChar w:fldCharType="begin"/>
      </w:r>
      <w:r>
        <w:rPr>
          <w:rFonts w:hint="eastAsia"/>
        </w:rPr>
        <w:instrText xml:space="preserve"> </w:instrText>
      </w:r>
      <w:r>
        <w:instrText xml:space="preserve">PAGEREF _Toc224813194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31E08F76">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"_Toc224813195" </w:instrText>
      </w:r>
      <w:r>
        <w:fldChar w:fldCharType="separate"/>
      </w:r>
      <w:r>
        <w:rPr>
          <w:rStyle w:val="45"/>
          <w:rFonts w:hint="eastAsia" w:ascii="宋体" w:hAnsi="宋体"/>
          <w:b/>
          <w:bCs/>
        </w:rPr>
        <w:t>三、商务要求</w:t>
      </w:r>
      <w:r>
        <w:rPr>
          <w:rFonts w:hint="eastAsia"/>
        </w:rPr>
        <w:tab/>
      </w:r>
      <w:r>
        <w:rPr>
          <w:rFonts w:hint="eastAsia"/>
        </w:rPr>
        <w:fldChar w:fldCharType="begin"/>
      </w:r>
      <w:r>
        <w:rPr>
          <w:rFonts w:hint="eastAsia"/>
        </w:rPr>
        <w:instrText xml:space="preserve"> </w:instrText>
      </w:r>
      <w:r>
        <w:instrText xml:space="preserve">PAGEREF _Toc224813195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7A50CBC1">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"_Toc224813196" </w:instrText>
      </w:r>
      <w:r>
        <w:fldChar w:fldCharType="separate"/>
      </w:r>
      <w:r>
        <w:rPr>
          <w:rStyle w:val="45"/>
          <w:rFonts w:hint="eastAsia" w:ascii="宋体" w:hAnsi="宋体"/>
          <w:b/>
          <w:bCs/>
        </w:rPr>
        <w:t>四、说明</w:t>
      </w:r>
      <w:r>
        <w:rPr>
          <w:rFonts w:hint="eastAsia"/>
        </w:rPr>
        <w:tab/>
      </w:r>
      <w:r>
        <w:rPr>
          <w:rFonts w:hint="eastAsia"/>
        </w:rPr>
        <w:fldChar w:fldCharType="begin"/>
      </w:r>
      <w:r>
        <w:rPr>
          <w:rFonts w:hint="eastAsia"/>
        </w:rPr>
        <w:instrText xml:space="preserve"> </w:instrText>
      </w:r>
      <w:r>
        <w:instrText xml:space="preserve">PAGEREF _Toc224813196 \h</w:instrText>
      </w:r>
      <w:r>
        <w:rPr>
          <w:rFonts w:hint="eastAsia"/>
        </w:rPr>
        <w:instrText xml:space="preserve"> </w:instrText>
      </w:r>
      <w:r>
        <w:rPr>
          <w:rFonts w:hint="eastAsia"/>
        </w:rPr>
        <w:fldChar w:fldCharType="separate"/>
      </w:r>
      <w:r>
        <w:t>78</w:t>
      </w:r>
      <w:r>
        <w:rPr>
          <w:rFonts w:hint="eastAsia"/>
        </w:rPr>
        <w:fldChar w:fldCharType="end"/>
      </w:r>
      <w:r>
        <w:rPr>
          <w:rFonts w:hint="eastAsia"/>
        </w:rPr>
        <w:fldChar w:fldCharType="end"/>
      </w:r>
    </w:p>
    <w:p w14:paraId="5F028F51">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"_Toc224813197" </w:instrText>
      </w:r>
      <w:r>
        <w:fldChar w:fldCharType="separate"/>
      </w:r>
      <w:r>
        <w:rPr>
          <w:rStyle w:val="45"/>
          <w:rFonts w:hint="eastAsia" w:ascii="宋体" w:hAnsi="宋体" w:cs="Arial"/>
          <w:b/>
        </w:rPr>
        <w:t>分包2应急演练实训教学系统</w:t>
      </w:r>
      <w:r>
        <w:rPr>
          <w:rFonts w:hint="eastAsia"/>
        </w:rPr>
        <w:tab/>
      </w:r>
      <w:r>
        <w:rPr>
          <w:rFonts w:hint="eastAsia"/>
        </w:rPr>
        <w:fldChar w:fldCharType="begin"/>
      </w:r>
      <w:r>
        <w:rPr>
          <w:rFonts w:hint="eastAsia"/>
        </w:rPr>
        <w:instrText xml:space="preserve"> </w:instrText>
      </w:r>
      <w:r>
        <w:instrText xml:space="preserve">PAGEREF _Toc224813197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B07A2E8">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"_Toc224813198" </w:instrText>
      </w:r>
      <w:r>
        <w:fldChar w:fldCharType="separate"/>
      </w:r>
      <w:r>
        <w:rPr>
          <w:rStyle w:val="45"/>
          <w:rFonts w:hint="eastAsia" w:ascii="宋体" w:hAnsi="宋体" w:cs="宋体"/>
          <w:b/>
          <w:bCs/>
        </w:rPr>
        <w:t>一、采购清单</w:t>
      </w:r>
      <w:r>
        <w:rPr>
          <w:rFonts w:hint="eastAsia"/>
        </w:rPr>
        <w:tab/>
      </w:r>
      <w:r>
        <w:rPr>
          <w:rFonts w:hint="eastAsia"/>
        </w:rPr>
        <w:fldChar w:fldCharType="begin"/>
      </w:r>
      <w:r>
        <w:rPr>
          <w:rFonts w:hint="eastAsia"/>
        </w:rPr>
        <w:instrText xml:space="preserve"> </w:instrText>
      </w:r>
      <w:r>
        <w:instrText xml:space="preserve">PAGEREF _Toc224813198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744BCB25">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"_Toc224813199" </w:instrText>
      </w:r>
      <w:r>
        <w:fldChar w:fldCharType="separate"/>
      </w:r>
      <w:r>
        <w:rPr>
          <w:rStyle w:val="45"/>
          <w:rFonts w:hint="eastAsia" w:ascii="宋体" w:hAnsi="宋体" w:cs="宋体"/>
          <w:b/>
          <w:bCs/>
        </w:rPr>
        <w:t>二、技术要求</w:t>
      </w:r>
      <w:r>
        <w:rPr>
          <w:rFonts w:hint="eastAsia"/>
        </w:rPr>
        <w:tab/>
      </w:r>
      <w:r>
        <w:rPr>
          <w:rFonts w:hint="eastAsia"/>
        </w:rPr>
        <w:fldChar w:fldCharType="begin"/>
      </w:r>
      <w:r>
        <w:rPr>
          <w:rFonts w:hint="eastAsia"/>
        </w:rPr>
        <w:instrText xml:space="preserve"> </w:instrText>
      </w:r>
      <w:r>
        <w:instrText xml:space="preserve">PAGEREF _Toc224813199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4B69D23B">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"_Toc224813200" </w:instrText>
      </w:r>
      <w:r>
        <w:fldChar w:fldCharType="separate"/>
      </w:r>
      <w:r>
        <w:rPr>
          <w:rStyle w:val="45"/>
          <w:rFonts w:hint="eastAsia" w:ascii="宋体" w:hAnsi="宋体" w:cs="宋体"/>
          <w:b/>
          <w:bCs/>
        </w:rPr>
        <w:t>2.1抱石</w:t>
      </w:r>
      <w:r>
        <w:rPr>
          <w:rFonts w:hint="eastAsia"/>
        </w:rPr>
        <w:tab/>
      </w:r>
      <w:r>
        <w:rPr>
          <w:rFonts w:hint="eastAsia"/>
        </w:rPr>
        <w:fldChar w:fldCharType="begin"/>
      </w:r>
      <w:r>
        <w:rPr>
          <w:rFonts w:hint="eastAsia"/>
        </w:rPr>
        <w:instrText xml:space="preserve"> </w:instrText>
      </w:r>
      <w:r>
        <w:instrText xml:space="preserve">PAGEREF _Toc224813200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6F7D7668">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"_Toc224813201" </w:instrText>
      </w:r>
      <w:r>
        <w:fldChar w:fldCharType="separate"/>
      </w:r>
      <w:r>
        <w:rPr>
          <w:rStyle w:val="45"/>
          <w:rFonts w:hint="eastAsia" w:ascii="宋体" w:hAnsi="宋体" w:cs="宋体"/>
          <w:b/>
          <w:bCs/>
        </w:rPr>
        <w:t>2.2攀爬横渡组合训练架</w:t>
      </w:r>
      <w:r>
        <w:rPr>
          <w:rFonts w:hint="eastAsia"/>
        </w:rPr>
        <w:tab/>
      </w:r>
      <w:r>
        <w:rPr>
          <w:rFonts w:hint="eastAsia"/>
        </w:rPr>
        <w:fldChar w:fldCharType="begin"/>
      </w:r>
      <w:r>
        <w:rPr>
          <w:rFonts w:hint="eastAsia"/>
        </w:rPr>
        <w:instrText xml:space="preserve"> </w:instrText>
      </w:r>
      <w:r>
        <w:instrText xml:space="preserve">PAGEREF _Toc224813201 \h</w:instrText>
      </w:r>
      <w:r>
        <w:rPr>
          <w:rFonts w:hint="eastAsia"/>
        </w:rPr>
        <w:instrText xml:space="preserve"> </w:instrText>
      </w:r>
      <w:r>
        <w:rPr>
          <w:rFonts w:hint="eastAsia"/>
        </w:rPr>
        <w:fldChar w:fldCharType="separate"/>
      </w:r>
      <w:r>
        <w:t>80</w:t>
      </w:r>
      <w:r>
        <w:rPr>
          <w:rFonts w:hint="eastAsia"/>
        </w:rPr>
        <w:fldChar w:fldCharType="end"/>
      </w:r>
      <w:r>
        <w:rPr>
          <w:rFonts w:hint="eastAsia"/>
        </w:rPr>
        <w:fldChar w:fldCharType="end"/>
      </w:r>
    </w:p>
    <w:p w14:paraId="77F12258">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"_Toc224813202" </w:instrText>
      </w:r>
      <w:r>
        <w:fldChar w:fldCharType="separate"/>
      </w:r>
      <w:r>
        <w:rPr>
          <w:rStyle w:val="45"/>
          <w:rFonts w:hint="eastAsia" w:ascii="宋体" w:hAnsi="宋体" w:cs="宋体"/>
          <w:b/>
          <w:bCs/>
        </w:rPr>
        <w:t>2.3绳索训练架</w:t>
      </w:r>
      <w:r>
        <w:rPr>
          <w:rFonts w:hint="eastAsia"/>
        </w:rPr>
        <w:tab/>
      </w:r>
      <w:r>
        <w:rPr>
          <w:rFonts w:hint="eastAsia"/>
        </w:rPr>
        <w:fldChar w:fldCharType="begin"/>
      </w:r>
      <w:r>
        <w:rPr>
          <w:rFonts w:hint="eastAsia"/>
        </w:rPr>
        <w:instrText xml:space="preserve"> </w:instrText>
      </w:r>
      <w:r>
        <w:instrText xml:space="preserve">PAGEREF _Toc224813202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1E235F10">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"_Toc224813203" </w:instrText>
      </w:r>
      <w:r>
        <w:fldChar w:fldCharType="separate"/>
      </w:r>
      <w:r>
        <w:rPr>
          <w:rStyle w:val="45"/>
          <w:rFonts w:hint="eastAsia" w:ascii="宋体" w:hAnsi="宋体" w:cs="宋体"/>
          <w:b/>
          <w:bCs/>
        </w:rPr>
        <w:t>2.4</w:t>
      </w:r>
      <w:r>
        <w:rPr>
          <w:rStyle w:val="45"/>
          <w:rFonts w:hint="eastAsia" w:ascii="宋体" w:hAnsi="宋体" w:cs="宋体"/>
          <w:b/>
          <w:bCs/>
          <w:kern w:val="0"/>
          <w:lang w:bidi="ar"/>
        </w:rPr>
        <w:t>体能训练架</w:t>
      </w:r>
      <w:r>
        <w:rPr>
          <w:rFonts w:hint="eastAsia"/>
        </w:rPr>
        <w:tab/>
      </w:r>
      <w:r>
        <w:rPr>
          <w:rFonts w:hint="eastAsia"/>
        </w:rPr>
        <w:fldChar w:fldCharType="begin"/>
      </w:r>
      <w:r>
        <w:rPr>
          <w:rFonts w:hint="eastAsia"/>
        </w:rPr>
        <w:instrText xml:space="preserve"> </w:instrText>
      </w:r>
      <w:r>
        <w:instrText xml:space="preserve">PAGEREF _Toc224813203 \h</w:instrText>
      </w:r>
      <w:r>
        <w:rPr>
          <w:rFonts w:hint="eastAsia"/>
        </w:rPr>
        <w:instrText xml:space="preserve"> </w:instrText>
      </w:r>
      <w:r>
        <w:rPr>
          <w:rFonts w:hint="eastAsia"/>
        </w:rPr>
        <w:fldChar w:fldCharType="separate"/>
      </w:r>
      <w:r>
        <w:t>82</w:t>
      </w:r>
      <w:r>
        <w:rPr>
          <w:rFonts w:hint="eastAsia"/>
        </w:rPr>
        <w:fldChar w:fldCharType="end"/>
      </w:r>
      <w:r>
        <w:rPr>
          <w:rFonts w:hint="eastAsia"/>
        </w:rPr>
        <w:fldChar w:fldCharType="end"/>
      </w:r>
    </w:p>
    <w:p w14:paraId="3F645460">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"_Toc224813204" </w:instrText>
      </w:r>
      <w:r>
        <w:fldChar w:fldCharType="separate"/>
      </w:r>
      <w:r>
        <w:rPr>
          <w:rStyle w:val="45"/>
          <w:rFonts w:hint="eastAsia" w:ascii="宋体" w:hAnsi="宋体" w:cs="宋体"/>
          <w:b/>
          <w:bCs/>
        </w:rPr>
        <w:t>2.5电动攀爬机</w:t>
      </w:r>
      <w:r>
        <w:rPr>
          <w:rFonts w:hint="eastAsia"/>
        </w:rPr>
        <w:tab/>
      </w:r>
      <w:r>
        <w:rPr>
          <w:rFonts w:hint="eastAsia"/>
        </w:rPr>
        <w:fldChar w:fldCharType="begin"/>
      </w:r>
      <w:r>
        <w:rPr>
          <w:rFonts w:hint="eastAsia"/>
        </w:rPr>
        <w:instrText xml:space="preserve"> </w:instrText>
      </w:r>
      <w:r>
        <w:instrText xml:space="preserve">PAGEREF _Toc224813204 \h</w:instrText>
      </w:r>
      <w:r>
        <w:rPr>
          <w:rFonts w:hint="eastAsia"/>
        </w:rPr>
        <w:instrText xml:space="preserve"> </w:instrText>
      </w:r>
      <w:r>
        <w:rPr>
          <w:rFonts w:hint="eastAsia"/>
        </w:rPr>
        <w:fldChar w:fldCharType="separate"/>
      </w:r>
      <w:r>
        <w:t>83</w:t>
      </w:r>
      <w:r>
        <w:rPr>
          <w:rFonts w:hint="eastAsia"/>
        </w:rPr>
        <w:fldChar w:fldCharType="end"/>
      </w:r>
      <w:r>
        <w:rPr>
          <w:rFonts w:hint="eastAsia"/>
        </w:rPr>
        <w:fldChar w:fldCharType="end"/>
      </w:r>
    </w:p>
    <w:p w14:paraId="6DA467EC">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"_Toc224813205" </w:instrText>
      </w:r>
      <w:r>
        <w:fldChar w:fldCharType="separate"/>
      </w:r>
      <w:r>
        <w:rPr>
          <w:rStyle w:val="45"/>
          <w:rFonts w:hint="eastAsia" w:ascii="宋体" w:hAnsi="宋体" w:cs="宋体"/>
          <w:b/>
          <w:bCs/>
        </w:rPr>
        <w:t>2.6</w:t>
      </w:r>
      <w:r>
        <w:rPr>
          <w:rStyle w:val="45"/>
          <w:rFonts w:hint="eastAsia" w:ascii="宋体" w:hAnsi="宋体" w:cs="宋体"/>
          <w:b/>
          <w:bCs/>
          <w:kern w:val="0"/>
          <w:lang w:bidi="ar"/>
        </w:rPr>
        <w:t>团队协作组合训练器材</w:t>
      </w:r>
      <w:r>
        <w:rPr>
          <w:rFonts w:hint="eastAsia"/>
        </w:rPr>
        <w:tab/>
      </w:r>
      <w:r>
        <w:rPr>
          <w:rFonts w:hint="eastAsia"/>
        </w:rPr>
        <w:fldChar w:fldCharType="begin"/>
      </w:r>
      <w:r>
        <w:rPr>
          <w:rFonts w:hint="eastAsia"/>
        </w:rPr>
        <w:instrText xml:space="preserve"> </w:instrText>
      </w:r>
      <w:r>
        <w:instrText xml:space="preserve">PAGEREF _Toc224813205 \h</w:instrText>
      </w:r>
      <w:r>
        <w:rPr>
          <w:rFonts w:hint="eastAsia"/>
        </w:rPr>
        <w:instrText xml:space="preserve"> </w:instrText>
      </w:r>
      <w:r>
        <w:rPr>
          <w:rFonts w:hint="eastAsia"/>
        </w:rPr>
        <w:fldChar w:fldCharType="separate"/>
      </w:r>
      <w:r>
        <w:t>83</w:t>
      </w:r>
      <w:r>
        <w:rPr>
          <w:rFonts w:hint="eastAsia"/>
        </w:rPr>
        <w:fldChar w:fldCharType="end"/>
      </w:r>
      <w:r>
        <w:rPr>
          <w:rFonts w:hint="eastAsia"/>
        </w:rPr>
        <w:fldChar w:fldCharType="end"/>
      </w:r>
    </w:p>
    <w:p w14:paraId="12A7C9AD">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"_Toc224813206" </w:instrText>
      </w:r>
      <w:r>
        <w:fldChar w:fldCharType="separate"/>
      </w:r>
      <w:r>
        <w:rPr>
          <w:rStyle w:val="45"/>
          <w:rFonts w:hint="eastAsia" w:ascii="宋体" w:hAnsi="宋体" w:cs="宋体"/>
          <w:b/>
          <w:bCs/>
        </w:rPr>
        <w:t>2.7数据融合系统</w:t>
      </w:r>
      <w:r>
        <w:rPr>
          <w:rFonts w:hint="eastAsia"/>
        </w:rPr>
        <w:tab/>
      </w:r>
      <w:r>
        <w:rPr>
          <w:rFonts w:hint="eastAsia"/>
        </w:rPr>
        <w:fldChar w:fldCharType="begin"/>
      </w:r>
      <w:r>
        <w:rPr>
          <w:rFonts w:hint="eastAsia"/>
        </w:rPr>
        <w:instrText xml:space="preserve"> </w:instrText>
      </w:r>
      <w:r>
        <w:instrText xml:space="preserve">PAGEREF _Toc224813206 \h</w:instrText>
      </w:r>
      <w:r>
        <w:rPr>
          <w:rFonts w:hint="eastAsia"/>
        </w:rPr>
        <w:instrText xml:space="preserve"> </w:instrText>
      </w:r>
      <w:r>
        <w:rPr>
          <w:rFonts w:hint="eastAsia"/>
        </w:rPr>
        <w:fldChar w:fldCharType="separate"/>
      </w:r>
      <w:r>
        <w:t>84</w:t>
      </w:r>
      <w:r>
        <w:rPr>
          <w:rFonts w:hint="eastAsia"/>
        </w:rPr>
        <w:fldChar w:fldCharType="end"/>
      </w:r>
      <w:r>
        <w:rPr>
          <w:rFonts w:hint="eastAsia"/>
        </w:rPr>
        <w:fldChar w:fldCharType="end"/>
      </w:r>
    </w:p>
    <w:p w14:paraId="7680EAB0">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"_Toc224813207" </w:instrText>
      </w:r>
      <w:r>
        <w:fldChar w:fldCharType="separate"/>
      </w:r>
      <w:r>
        <w:rPr>
          <w:rStyle w:val="45"/>
          <w:rFonts w:hint="eastAsia" w:ascii="宋体" w:hAnsi="宋体" w:cs="宋体"/>
          <w:b/>
          <w:bCs/>
        </w:rPr>
        <w:t>三、商务要求</w:t>
      </w:r>
      <w:r>
        <w:rPr>
          <w:rFonts w:hint="eastAsia"/>
        </w:rPr>
        <w:tab/>
      </w:r>
      <w:r>
        <w:rPr>
          <w:rFonts w:hint="eastAsia"/>
        </w:rPr>
        <w:fldChar w:fldCharType="begin"/>
      </w:r>
      <w:r>
        <w:rPr>
          <w:rFonts w:hint="eastAsia"/>
        </w:rPr>
        <w:instrText xml:space="preserve"> </w:instrText>
      </w:r>
      <w:r>
        <w:instrText xml:space="preserve">PAGEREF _Toc224813207 \h</w:instrText>
      </w:r>
      <w:r>
        <w:rPr>
          <w:rFonts w:hint="eastAsia"/>
        </w:rPr>
        <w:instrText xml:space="preserve"> </w:instrText>
      </w:r>
      <w:r>
        <w:rPr>
          <w:rFonts w:hint="eastAsia"/>
        </w:rPr>
        <w:fldChar w:fldCharType="separate"/>
      </w:r>
      <w:r>
        <w:t>86</w:t>
      </w:r>
      <w:r>
        <w:rPr>
          <w:rFonts w:hint="eastAsia"/>
        </w:rPr>
        <w:fldChar w:fldCharType="end"/>
      </w:r>
      <w:r>
        <w:rPr>
          <w:rFonts w:hint="eastAsia"/>
        </w:rPr>
        <w:fldChar w:fldCharType="end"/>
      </w:r>
    </w:p>
    <w:p w14:paraId="23AFAA1B">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"_Toc224813208" </w:instrText>
      </w:r>
      <w:r>
        <w:fldChar w:fldCharType="separate"/>
      </w:r>
      <w:r>
        <w:rPr>
          <w:rStyle w:val="45"/>
          <w:rFonts w:hint="eastAsia" w:ascii="宋体" w:hAnsi="宋体" w:cs="宋体"/>
          <w:b/>
          <w:bCs/>
        </w:rPr>
        <w:t>四、说明</w:t>
      </w:r>
      <w:r>
        <w:rPr>
          <w:rFonts w:hint="eastAsia"/>
        </w:rPr>
        <w:tab/>
      </w:r>
      <w:r>
        <w:rPr>
          <w:rFonts w:hint="eastAsia"/>
        </w:rPr>
        <w:fldChar w:fldCharType="begin"/>
      </w:r>
      <w:r>
        <w:rPr>
          <w:rFonts w:hint="eastAsia"/>
        </w:rPr>
        <w:instrText xml:space="preserve"> </w:instrText>
      </w:r>
      <w:r>
        <w:instrText xml:space="preserve">PAGEREF _Toc224813208 \h</w:instrText>
      </w:r>
      <w:r>
        <w:rPr>
          <w:rFonts w:hint="eastAsia"/>
        </w:rPr>
        <w:instrText xml:space="preserve"> </w:instrText>
      </w:r>
      <w:r>
        <w:rPr>
          <w:rFonts w:hint="eastAsia"/>
        </w:rPr>
        <w:fldChar w:fldCharType="separate"/>
      </w:r>
      <w:r>
        <w:t>88</w:t>
      </w:r>
      <w:r>
        <w:rPr>
          <w:rFonts w:hint="eastAsia"/>
        </w:rPr>
        <w:fldChar w:fldCharType="end"/>
      </w:r>
      <w:r>
        <w:rPr>
          <w:rFonts w:hint="eastAsia"/>
        </w:rPr>
        <w:fldChar w:fldCharType="end"/>
      </w:r>
    </w:p>
    <w:p w14:paraId="0F2A8597">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"_Toc224813209" </w:instrText>
      </w:r>
      <w:r>
        <w:fldChar w:fldCharType="separate"/>
      </w:r>
      <w:r>
        <w:rPr>
          <w:rStyle w:val="45"/>
          <w:rFonts w:hint="eastAsia" w:ascii="宋体" w:hAnsi="宋体" w:cs="Arial"/>
          <w:b/>
        </w:rPr>
        <w:t>分包3应急决策指挥实训教学系统</w:t>
      </w:r>
      <w:r>
        <w:rPr>
          <w:rFonts w:hint="eastAsia"/>
        </w:rPr>
        <w:tab/>
      </w:r>
      <w:r>
        <w:rPr>
          <w:rFonts w:hint="eastAsia"/>
        </w:rPr>
        <w:fldChar w:fldCharType="begin"/>
      </w:r>
      <w:r>
        <w:rPr>
          <w:rFonts w:hint="eastAsia"/>
        </w:rPr>
        <w:instrText xml:space="preserve"> </w:instrText>
      </w:r>
      <w:r>
        <w:instrText xml:space="preserve">PAGEREF _Toc224813209 \h</w:instrText>
      </w:r>
      <w:r>
        <w:rPr>
          <w:rFonts w:hint="eastAsia"/>
        </w:rPr>
        <w:instrText xml:space="preserve"> </w:instrText>
      </w:r>
      <w:r>
        <w:rPr>
          <w:rFonts w:hint="eastAsia"/>
        </w:rPr>
        <w:fldChar w:fldCharType="separate"/>
      </w:r>
      <w:r>
        <w:t>89</w:t>
      </w:r>
      <w:r>
        <w:rPr>
          <w:rFonts w:hint="eastAsia"/>
        </w:rPr>
        <w:fldChar w:fldCharType="end"/>
      </w:r>
      <w:r>
        <w:rPr>
          <w:rFonts w:hint="eastAsia"/>
        </w:rPr>
        <w:fldChar w:fldCharType="end"/>
      </w:r>
    </w:p>
    <w:p w14:paraId="774457DE">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"_Toc224813210" </w:instrText>
      </w:r>
      <w:r>
        <w:fldChar w:fldCharType="separate"/>
      </w:r>
      <w:r>
        <w:rPr>
          <w:rStyle w:val="45"/>
          <w:rFonts w:hint="eastAsia" w:ascii="宋体" w:hAnsi="宋体"/>
          <w:b/>
          <w:bCs/>
        </w:rPr>
        <w:t>一、 采购清单</w:t>
      </w:r>
      <w:r>
        <w:rPr>
          <w:rFonts w:hint="eastAsia"/>
        </w:rPr>
        <w:tab/>
      </w:r>
      <w:r>
        <w:rPr>
          <w:rFonts w:hint="eastAsia"/>
        </w:rPr>
        <w:fldChar w:fldCharType="begin"/>
      </w:r>
      <w:r>
        <w:rPr>
          <w:rFonts w:hint="eastAsia"/>
        </w:rPr>
        <w:instrText xml:space="preserve"> </w:instrText>
      </w:r>
      <w:r>
        <w:instrText xml:space="preserve">PAGEREF _Toc224813210 \h</w:instrText>
      </w:r>
      <w:r>
        <w:rPr>
          <w:rFonts w:hint="eastAsia"/>
        </w:rPr>
        <w:instrText xml:space="preserve"> </w:instrText>
      </w:r>
      <w:r>
        <w:rPr>
          <w:rFonts w:hint="eastAsia"/>
        </w:rPr>
        <w:fldChar w:fldCharType="separate"/>
      </w:r>
      <w:r>
        <w:t>89</w:t>
      </w:r>
      <w:r>
        <w:rPr>
          <w:rFonts w:hint="eastAsia"/>
        </w:rPr>
        <w:fldChar w:fldCharType="end"/>
      </w:r>
      <w:r>
        <w:rPr>
          <w:rFonts w:hint="eastAsia"/>
        </w:rPr>
        <w:fldChar w:fldCharType="end"/>
      </w:r>
    </w:p>
    <w:p w14:paraId="2F2BCDE4">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"_Toc224813211" </w:instrText>
      </w:r>
      <w:r>
        <w:fldChar w:fldCharType="separate"/>
      </w:r>
      <w:r>
        <w:rPr>
          <w:rStyle w:val="45"/>
          <w:rFonts w:hint="eastAsia" w:ascii="宋体" w:hAnsi="宋体"/>
          <w:b/>
          <w:bCs/>
        </w:rPr>
        <w:t>二、技术要求</w:t>
      </w:r>
      <w:r>
        <w:rPr>
          <w:rFonts w:hint="eastAsia"/>
        </w:rPr>
        <w:tab/>
      </w:r>
      <w:r>
        <w:rPr>
          <w:rFonts w:hint="eastAsia"/>
        </w:rPr>
        <w:fldChar w:fldCharType="begin"/>
      </w:r>
      <w:r>
        <w:rPr>
          <w:rFonts w:hint="eastAsia"/>
        </w:rPr>
        <w:instrText xml:space="preserve"> </w:instrText>
      </w:r>
      <w:r>
        <w:instrText xml:space="preserve">PAGEREF _Toc224813211 \h</w:instrText>
      </w:r>
      <w:r>
        <w:rPr>
          <w:rFonts w:hint="eastAsia"/>
        </w:rPr>
        <w:instrText xml:space="preserve"> </w:instrText>
      </w:r>
      <w:r>
        <w:rPr>
          <w:rFonts w:hint="eastAsia"/>
        </w:rPr>
        <w:fldChar w:fldCharType="separate"/>
      </w:r>
      <w:r>
        <w:t>89</w:t>
      </w:r>
      <w:r>
        <w:rPr>
          <w:rFonts w:hint="eastAsia"/>
        </w:rPr>
        <w:fldChar w:fldCharType="end"/>
      </w:r>
      <w:r>
        <w:rPr>
          <w:rFonts w:hint="eastAsia"/>
        </w:rPr>
        <w:fldChar w:fldCharType="end"/>
      </w:r>
    </w:p>
    <w:p w14:paraId="72B8A964">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"_Toc224813212" </w:instrText>
      </w:r>
      <w:r>
        <w:fldChar w:fldCharType="separate"/>
      </w:r>
      <w:r>
        <w:rPr>
          <w:rStyle w:val="45"/>
          <w:rFonts w:hint="eastAsia" w:ascii="宋体" w:hAnsi="宋体"/>
          <w:b/>
          <w:bCs/>
        </w:rPr>
        <w:t>三、商务要求</w:t>
      </w:r>
      <w:r>
        <w:rPr>
          <w:rFonts w:hint="eastAsia"/>
        </w:rPr>
        <w:tab/>
      </w:r>
      <w:r>
        <w:rPr>
          <w:rFonts w:hint="eastAsia"/>
        </w:rPr>
        <w:fldChar w:fldCharType="begin"/>
      </w:r>
      <w:r>
        <w:rPr>
          <w:rFonts w:hint="eastAsia"/>
        </w:rPr>
        <w:instrText xml:space="preserve"> </w:instrText>
      </w:r>
      <w:r>
        <w:instrText xml:space="preserve">PAGEREF _Toc224813212 \h</w:instrText>
      </w:r>
      <w:r>
        <w:rPr>
          <w:rFonts w:hint="eastAsia"/>
        </w:rPr>
        <w:instrText xml:space="preserve"> </w:instrText>
      </w:r>
      <w:r>
        <w:rPr>
          <w:rFonts w:hint="eastAsia"/>
        </w:rPr>
        <w:fldChar w:fldCharType="separate"/>
      </w:r>
      <w:r>
        <w:t>96</w:t>
      </w:r>
      <w:r>
        <w:rPr>
          <w:rFonts w:hint="eastAsia"/>
        </w:rPr>
        <w:fldChar w:fldCharType="end"/>
      </w:r>
      <w:r>
        <w:rPr>
          <w:rFonts w:hint="eastAsia"/>
        </w:rPr>
        <w:fldChar w:fldCharType="end"/>
      </w:r>
    </w:p>
    <w:p w14:paraId="2897CA0D">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"_Toc224813213" </w:instrText>
      </w:r>
      <w:r>
        <w:fldChar w:fldCharType="separate"/>
      </w:r>
      <w:r>
        <w:rPr>
          <w:rStyle w:val="45"/>
          <w:rFonts w:hint="eastAsia" w:ascii="宋体" w:hAnsi="宋体"/>
          <w:b/>
          <w:bCs/>
        </w:rPr>
        <w:t>四、说明</w:t>
      </w:r>
      <w:r>
        <w:rPr>
          <w:rFonts w:hint="eastAsia"/>
        </w:rPr>
        <w:tab/>
      </w:r>
      <w:r>
        <w:rPr>
          <w:rFonts w:hint="eastAsia"/>
        </w:rPr>
        <w:fldChar w:fldCharType="begin"/>
      </w:r>
      <w:r>
        <w:rPr>
          <w:rFonts w:hint="eastAsia"/>
        </w:rPr>
        <w:instrText xml:space="preserve"> </w:instrText>
      </w:r>
      <w:r>
        <w:instrText xml:space="preserve">PAGEREF _Toc224813213 \h</w:instrText>
      </w:r>
      <w:r>
        <w:rPr>
          <w:rFonts w:hint="eastAsia"/>
        </w:rPr>
        <w:instrText xml:space="preserve"> </w:instrText>
      </w:r>
      <w:r>
        <w:rPr>
          <w:rFonts w:hint="eastAsia"/>
        </w:rPr>
        <w:fldChar w:fldCharType="separate"/>
      </w:r>
      <w:r>
        <w:t>98</w:t>
      </w:r>
      <w:r>
        <w:rPr>
          <w:rFonts w:hint="eastAsia"/>
        </w:rPr>
        <w:fldChar w:fldCharType="end"/>
      </w:r>
      <w:r>
        <w:rPr>
          <w:rFonts w:hint="eastAsia"/>
        </w:rPr>
        <w:fldChar w:fldCharType="end"/>
      </w:r>
    </w:p>
    <w:p w14:paraId="2D1AE2F8">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"_Toc224813214" </w:instrText>
      </w:r>
      <w:r>
        <w:fldChar w:fldCharType="separate"/>
      </w:r>
      <w:r>
        <w:rPr>
          <w:rStyle w:val="45"/>
          <w:rFonts w:hint="eastAsia" w:ascii="宋体" w:hAnsi="宋体" w:cs="Arial"/>
          <w:b/>
        </w:rPr>
        <w:t>分包</w:t>
      </w:r>
      <w:r>
        <w:rPr>
          <w:rStyle w:val="45"/>
          <w:rFonts w:hint="eastAsia" w:ascii="宋体" w:hAnsi="宋体"/>
          <w:b/>
        </w:rPr>
        <w:t>4</w:t>
      </w:r>
      <w:r>
        <w:rPr>
          <w:rStyle w:val="45"/>
          <w:rFonts w:hint="eastAsia" w:ascii="宋体" w:hAnsi="宋体" w:cs="Arial"/>
          <w:b/>
        </w:rPr>
        <w:t>应急监测预警实训教学系统</w:t>
      </w:r>
      <w:r>
        <w:rPr>
          <w:rFonts w:hint="eastAsia"/>
        </w:rPr>
        <w:tab/>
      </w:r>
      <w:r>
        <w:rPr>
          <w:rFonts w:hint="eastAsia"/>
        </w:rPr>
        <w:fldChar w:fldCharType="begin"/>
      </w:r>
      <w:r>
        <w:rPr>
          <w:rFonts w:hint="eastAsia"/>
        </w:rPr>
        <w:instrText xml:space="preserve"> </w:instrText>
      </w:r>
      <w:r>
        <w:instrText xml:space="preserve">PAGEREF _Toc224813214 \h</w:instrText>
      </w:r>
      <w:r>
        <w:rPr>
          <w:rFonts w:hint="eastAsia"/>
        </w:rPr>
        <w:instrText xml:space="preserve"> </w:instrText>
      </w:r>
      <w:r>
        <w:rPr>
          <w:rFonts w:hint="eastAsia"/>
        </w:rPr>
        <w:fldChar w:fldCharType="separate"/>
      </w:r>
      <w:r>
        <w:t>99</w:t>
      </w:r>
      <w:r>
        <w:rPr>
          <w:rFonts w:hint="eastAsia"/>
        </w:rPr>
        <w:fldChar w:fldCharType="end"/>
      </w:r>
      <w:r>
        <w:rPr>
          <w:rFonts w:hint="eastAsia"/>
        </w:rPr>
        <w:fldChar w:fldCharType="end"/>
      </w:r>
    </w:p>
    <w:p w14:paraId="108D2A33">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"_Toc224813215" </w:instrText>
      </w:r>
      <w:r>
        <w:fldChar w:fldCharType="separate"/>
      </w:r>
      <w:r>
        <w:rPr>
          <w:rStyle w:val="45"/>
          <w:rFonts w:hint="eastAsia" w:ascii="宋体" w:hAnsi="宋体"/>
          <w:b/>
          <w:bCs/>
        </w:rPr>
        <w:t>一、采购清单</w:t>
      </w:r>
      <w:r>
        <w:rPr>
          <w:rFonts w:hint="eastAsia"/>
        </w:rPr>
        <w:tab/>
      </w:r>
      <w:r>
        <w:rPr>
          <w:rFonts w:hint="eastAsia"/>
        </w:rPr>
        <w:fldChar w:fldCharType="begin"/>
      </w:r>
      <w:r>
        <w:rPr>
          <w:rFonts w:hint="eastAsia"/>
        </w:rPr>
        <w:instrText xml:space="preserve"> </w:instrText>
      </w:r>
      <w:r>
        <w:instrText xml:space="preserve">PAGEREF _Toc224813215 \h</w:instrText>
      </w:r>
      <w:r>
        <w:rPr>
          <w:rFonts w:hint="eastAsia"/>
        </w:rPr>
        <w:instrText xml:space="preserve"> </w:instrText>
      </w:r>
      <w:r>
        <w:rPr>
          <w:rFonts w:hint="eastAsia"/>
        </w:rPr>
        <w:fldChar w:fldCharType="separate"/>
      </w:r>
      <w:r>
        <w:t>99</w:t>
      </w:r>
      <w:r>
        <w:rPr>
          <w:rFonts w:hint="eastAsia"/>
        </w:rPr>
        <w:fldChar w:fldCharType="end"/>
      </w:r>
      <w:r>
        <w:rPr>
          <w:rFonts w:hint="eastAsia"/>
        </w:rPr>
        <w:fldChar w:fldCharType="end"/>
      </w:r>
    </w:p>
    <w:p w14:paraId="598CB768">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"_Toc224813216" </w:instrText>
      </w:r>
      <w:r>
        <w:fldChar w:fldCharType="separate"/>
      </w:r>
      <w:r>
        <w:rPr>
          <w:rStyle w:val="45"/>
          <w:rFonts w:hint="eastAsia" w:ascii="宋体" w:hAnsi="宋体"/>
          <w:b/>
          <w:bCs/>
        </w:rPr>
        <w:t>二、技术要求</w:t>
      </w:r>
      <w:r>
        <w:rPr>
          <w:rFonts w:hint="eastAsia"/>
        </w:rPr>
        <w:tab/>
      </w:r>
      <w:r>
        <w:rPr>
          <w:rFonts w:hint="eastAsia"/>
        </w:rPr>
        <w:fldChar w:fldCharType="begin"/>
      </w:r>
      <w:r>
        <w:rPr>
          <w:rFonts w:hint="eastAsia"/>
        </w:rPr>
        <w:instrText xml:space="preserve"> </w:instrText>
      </w:r>
      <w:r>
        <w:instrText xml:space="preserve">PAGEREF _Toc224813216 \h</w:instrText>
      </w:r>
      <w:r>
        <w:rPr>
          <w:rFonts w:hint="eastAsia"/>
        </w:rPr>
        <w:instrText xml:space="preserve"> </w:instrText>
      </w:r>
      <w:r>
        <w:rPr>
          <w:rFonts w:hint="eastAsia"/>
        </w:rPr>
        <w:fldChar w:fldCharType="separate"/>
      </w:r>
      <w:r>
        <w:t>99</w:t>
      </w:r>
      <w:r>
        <w:rPr>
          <w:rFonts w:hint="eastAsia"/>
        </w:rPr>
        <w:fldChar w:fldCharType="end"/>
      </w:r>
      <w:r>
        <w:rPr>
          <w:rFonts w:hint="eastAsia"/>
        </w:rPr>
        <w:fldChar w:fldCharType="end"/>
      </w:r>
    </w:p>
    <w:p w14:paraId="0C02B580">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"_Toc224813217" </w:instrText>
      </w:r>
      <w:r>
        <w:fldChar w:fldCharType="separate"/>
      </w:r>
      <w:r>
        <w:rPr>
          <w:rStyle w:val="45"/>
          <w:rFonts w:hint="eastAsia" w:ascii="宋体" w:hAnsi="宋体"/>
          <w:b/>
          <w:bCs/>
        </w:rPr>
        <w:t>三、商务要求</w:t>
      </w:r>
      <w:r>
        <w:rPr>
          <w:rFonts w:hint="eastAsia"/>
        </w:rPr>
        <w:tab/>
      </w:r>
      <w:r>
        <w:rPr>
          <w:rFonts w:hint="eastAsia"/>
        </w:rPr>
        <w:fldChar w:fldCharType="begin"/>
      </w:r>
      <w:r>
        <w:rPr>
          <w:rFonts w:hint="eastAsia"/>
        </w:rPr>
        <w:instrText xml:space="preserve"> </w:instrText>
      </w:r>
      <w:r>
        <w:instrText xml:space="preserve">PAGEREF _Toc224813217 \h</w:instrText>
      </w:r>
      <w:r>
        <w:rPr>
          <w:rFonts w:hint="eastAsia"/>
        </w:rPr>
        <w:instrText xml:space="preserve"> </w:instrText>
      </w:r>
      <w:r>
        <w:rPr>
          <w:rFonts w:hint="eastAsia"/>
        </w:rPr>
        <w:fldChar w:fldCharType="separate"/>
      </w:r>
      <w:r>
        <w:t>106</w:t>
      </w:r>
      <w:r>
        <w:rPr>
          <w:rFonts w:hint="eastAsia"/>
        </w:rPr>
        <w:fldChar w:fldCharType="end"/>
      </w:r>
      <w:r>
        <w:rPr>
          <w:rFonts w:hint="eastAsia"/>
        </w:rPr>
        <w:fldChar w:fldCharType="end"/>
      </w:r>
    </w:p>
    <w:p w14:paraId="2D0DB3E3">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"_Toc224813218" </w:instrText>
      </w:r>
      <w:r>
        <w:fldChar w:fldCharType="separate"/>
      </w:r>
      <w:r>
        <w:rPr>
          <w:rStyle w:val="45"/>
          <w:rFonts w:hint="eastAsia" w:ascii="宋体" w:hAnsi="宋体"/>
          <w:b/>
          <w:bCs/>
        </w:rPr>
        <w:t>四、说明</w:t>
      </w:r>
      <w:r>
        <w:rPr>
          <w:rFonts w:hint="eastAsia"/>
        </w:rPr>
        <w:tab/>
      </w:r>
      <w:r>
        <w:rPr>
          <w:rFonts w:hint="eastAsia"/>
        </w:rPr>
        <w:fldChar w:fldCharType="begin"/>
      </w:r>
      <w:r>
        <w:rPr>
          <w:rFonts w:hint="eastAsia"/>
        </w:rPr>
        <w:instrText xml:space="preserve"> </w:instrText>
      </w:r>
      <w:r>
        <w:instrText xml:space="preserve">PAGEREF _Toc224813218 \h</w:instrText>
      </w:r>
      <w:r>
        <w:rPr>
          <w:rFonts w:hint="eastAsia"/>
        </w:rPr>
        <w:instrText xml:space="preserve"> </w:instrText>
      </w:r>
      <w:r>
        <w:rPr>
          <w:rFonts w:hint="eastAsia"/>
        </w:rPr>
        <w:fldChar w:fldCharType="separate"/>
      </w:r>
      <w:r>
        <w:t>107</w:t>
      </w:r>
      <w:r>
        <w:rPr>
          <w:rFonts w:hint="eastAsia"/>
        </w:rPr>
        <w:fldChar w:fldCharType="end"/>
      </w:r>
      <w:r>
        <w:rPr>
          <w:rFonts w:hint="eastAsia"/>
        </w:rPr>
        <w:fldChar w:fldCharType="end"/>
      </w:r>
    </w:p>
    <w:p w14:paraId="5E06EBAC">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"_Toc224813219" </w:instrText>
      </w:r>
      <w:r>
        <w:fldChar w:fldCharType="separate"/>
      </w:r>
      <w:r>
        <w:rPr>
          <w:rStyle w:val="45"/>
          <w:rFonts w:hint="eastAsia" w:ascii="宋体" w:hAnsi="宋体" w:cs="Arial"/>
          <w:b/>
        </w:rPr>
        <w:t>分包5超融合“六能”数字治“危”一体化应急管理平台</w:t>
      </w:r>
      <w:r>
        <w:rPr>
          <w:rFonts w:hint="eastAsia"/>
        </w:rPr>
        <w:tab/>
      </w:r>
      <w:r>
        <w:rPr>
          <w:rFonts w:hint="eastAsia"/>
        </w:rPr>
        <w:fldChar w:fldCharType="begin"/>
      </w:r>
      <w:r>
        <w:rPr>
          <w:rFonts w:hint="eastAsia"/>
        </w:rPr>
        <w:instrText xml:space="preserve"> </w:instrText>
      </w:r>
      <w:r>
        <w:instrText xml:space="preserve">PAGEREF _Toc224813219 \h</w:instrText>
      </w:r>
      <w:r>
        <w:rPr>
          <w:rFonts w:hint="eastAsia"/>
        </w:rPr>
        <w:instrText xml:space="preserve"> </w:instrText>
      </w:r>
      <w:r>
        <w:rPr>
          <w:rFonts w:hint="eastAsia"/>
        </w:rPr>
        <w:fldChar w:fldCharType="separate"/>
      </w:r>
      <w:r>
        <w:t>108</w:t>
      </w:r>
      <w:r>
        <w:rPr>
          <w:rFonts w:hint="eastAsia"/>
        </w:rPr>
        <w:fldChar w:fldCharType="end"/>
      </w:r>
      <w:r>
        <w:rPr>
          <w:rFonts w:hint="eastAsia"/>
        </w:rPr>
        <w:fldChar w:fldCharType="end"/>
      </w:r>
    </w:p>
    <w:p w14:paraId="4ED91D3A">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"_Toc224813220" </w:instrText>
      </w:r>
      <w:r>
        <w:fldChar w:fldCharType="separate"/>
      </w:r>
      <w:r>
        <w:rPr>
          <w:rStyle w:val="45"/>
          <w:rFonts w:hint="eastAsia" w:ascii="宋体" w:hAnsi="宋体"/>
          <w:b/>
          <w:bCs/>
        </w:rPr>
        <w:t>一、功能需求</w:t>
      </w:r>
      <w:r>
        <w:rPr>
          <w:rFonts w:hint="eastAsia"/>
        </w:rPr>
        <w:tab/>
      </w:r>
      <w:r>
        <w:rPr>
          <w:rFonts w:hint="eastAsia"/>
        </w:rPr>
        <w:fldChar w:fldCharType="begin"/>
      </w:r>
      <w:r>
        <w:rPr>
          <w:rFonts w:hint="eastAsia"/>
        </w:rPr>
        <w:instrText xml:space="preserve"> </w:instrText>
      </w:r>
      <w:r>
        <w:instrText xml:space="preserve">PAGEREF _Toc224813220 \h</w:instrText>
      </w:r>
      <w:r>
        <w:rPr>
          <w:rFonts w:hint="eastAsia"/>
        </w:rPr>
        <w:instrText xml:space="preserve"> </w:instrText>
      </w:r>
      <w:r>
        <w:rPr>
          <w:rFonts w:hint="eastAsia"/>
        </w:rPr>
        <w:fldChar w:fldCharType="separate"/>
      </w:r>
      <w:r>
        <w:t>108</w:t>
      </w:r>
      <w:r>
        <w:rPr>
          <w:rFonts w:hint="eastAsia"/>
        </w:rPr>
        <w:fldChar w:fldCharType="end"/>
      </w:r>
      <w:r>
        <w:rPr>
          <w:rFonts w:hint="eastAsia"/>
        </w:rPr>
        <w:fldChar w:fldCharType="end"/>
      </w:r>
    </w:p>
    <w:p w14:paraId="2C57001C">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"_Toc224813221" </w:instrText>
      </w:r>
      <w:r>
        <w:fldChar w:fldCharType="separate"/>
      </w:r>
      <w:r>
        <w:rPr>
          <w:rStyle w:val="45"/>
          <w:rFonts w:hint="eastAsia" w:ascii="宋体" w:hAnsi="宋体"/>
          <w:b/>
          <w:bCs/>
        </w:rPr>
        <w:t>二、采购清单</w:t>
      </w:r>
      <w:r>
        <w:rPr>
          <w:rFonts w:hint="eastAsia"/>
        </w:rPr>
        <w:tab/>
      </w:r>
      <w:r>
        <w:rPr>
          <w:rFonts w:hint="eastAsia"/>
        </w:rPr>
        <w:fldChar w:fldCharType="begin"/>
      </w:r>
      <w:r>
        <w:rPr>
          <w:rFonts w:hint="eastAsia"/>
        </w:rPr>
        <w:instrText xml:space="preserve"> </w:instrText>
      </w:r>
      <w:r>
        <w:instrText xml:space="preserve">PAGEREF _Toc224813221 \h</w:instrText>
      </w:r>
      <w:r>
        <w:rPr>
          <w:rFonts w:hint="eastAsia"/>
        </w:rPr>
        <w:instrText xml:space="preserve"> </w:instrText>
      </w:r>
      <w:r>
        <w:rPr>
          <w:rFonts w:hint="eastAsia"/>
        </w:rPr>
        <w:fldChar w:fldCharType="separate"/>
      </w:r>
      <w:r>
        <w:t>108</w:t>
      </w:r>
      <w:r>
        <w:rPr>
          <w:rFonts w:hint="eastAsia"/>
        </w:rPr>
        <w:fldChar w:fldCharType="end"/>
      </w:r>
      <w:r>
        <w:rPr>
          <w:rFonts w:hint="eastAsia"/>
        </w:rPr>
        <w:fldChar w:fldCharType="end"/>
      </w:r>
    </w:p>
    <w:p w14:paraId="2FB4D797">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"_Toc224813222" </w:instrText>
      </w:r>
      <w:r>
        <w:fldChar w:fldCharType="separate"/>
      </w:r>
      <w:r>
        <w:rPr>
          <w:rStyle w:val="45"/>
          <w:rFonts w:hint="eastAsia" w:ascii="宋体" w:hAnsi="宋体"/>
          <w:b/>
          <w:bCs/>
        </w:rPr>
        <w:t>三、技术要求</w:t>
      </w:r>
      <w:r>
        <w:rPr>
          <w:rFonts w:hint="eastAsia"/>
        </w:rPr>
        <w:tab/>
      </w:r>
      <w:r>
        <w:rPr>
          <w:rFonts w:hint="eastAsia"/>
        </w:rPr>
        <w:fldChar w:fldCharType="begin"/>
      </w:r>
      <w:r>
        <w:rPr>
          <w:rFonts w:hint="eastAsia"/>
        </w:rPr>
        <w:instrText xml:space="preserve"> </w:instrText>
      </w:r>
      <w:r>
        <w:instrText xml:space="preserve">PAGEREF _Toc224813222 \h</w:instrText>
      </w:r>
      <w:r>
        <w:rPr>
          <w:rFonts w:hint="eastAsia"/>
        </w:rPr>
        <w:instrText xml:space="preserve"> </w:instrText>
      </w:r>
      <w:r>
        <w:rPr>
          <w:rFonts w:hint="eastAsia"/>
        </w:rPr>
        <w:fldChar w:fldCharType="separate"/>
      </w:r>
      <w:r>
        <w:t>108</w:t>
      </w:r>
      <w:r>
        <w:rPr>
          <w:rFonts w:hint="eastAsia"/>
        </w:rPr>
        <w:fldChar w:fldCharType="end"/>
      </w:r>
      <w:r>
        <w:rPr>
          <w:rFonts w:hint="eastAsia"/>
        </w:rPr>
        <w:fldChar w:fldCharType="end"/>
      </w:r>
    </w:p>
    <w:p w14:paraId="4995E4E3">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"_Toc224813223" </w:instrText>
      </w:r>
      <w:r>
        <w:fldChar w:fldCharType="separate"/>
      </w:r>
      <w:r>
        <w:rPr>
          <w:rStyle w:val="45"/>
          <w:rFonts w:hint="eastAsia" w:ascii="宋体" w:hAnsi="宋体"/>
          <w:b/>
          <w:bCs/>
        </w:rPr>
        <w:t>四、商务要求</w:t>
      </w:r>
      <w:r>
        <w:rPr>
          <w:rFonts w:hint="eastAsia"/>
        </w:rPr>
        <w:tab/>
      </w:r>
      <w:r>
        <w:rPr>
          <w:rFonts w:hint="eastAsia"/>
        </w:rPr>
        <w:fldChar w:fldCharType="begin"/>
      </w:r>
      <w:r>
        <w:rPr>
          <w:rFonts w:hint="eastAsia"/>
        </w:rPr>
        <w:instrText xml:space="preserve"> </w:instrText>
      </w:r>
      <w:r>
        <w:instrText xml:space="preserve">PAGEREF _Toc224813223 \h</w:instrText>
      </w:r>
      <w:r>
        <w:rPr>
          <w:rFonts w:hint="eastAsia"/>
        </w:rPr>
        <w:instrText xml:space="preserve"> </w:instrText>
      </w:r>
      <w:r>
        <w:rPr>
          <w:rFonts w:hint="eastAsia"/>
        </w:rPr>
        <w:fldChar w:fldCharType="separate"/>
      </w:r>
      <w:r>
        <w:t>111</w:t>
      </w:r>
      <w:r>
        <w:rPr>
          <w:rFonts w:hint="eastAsia"/>
        </w:rPr>
        <w:fldChar w:fldCharType="end"/>
      </w:r>
      <w:r>
        <w:rPr>
          <w:rFonts w:hint="eastAsia"/>
        </w:rPr>
        <w:fldChar w:fldCharType="end"/>
      </w:r>
    </w:p>
    <w:p w14:paraId="33AB4CFC">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"_Toc224813224" </w:instrText>
      </w:r>
      <w:r>
        <w:fldChar w:fldCharType="separate"/>
      </w:r>
      <w:r>
        <w:rPr>
          <w:rStyle w:val="45"/>
          <w:rFonts w:hint="eastAsia" w:ascii="宋体" w:hAnsi="宋体"/>
          <w:b/>
          <w:bCs/>
        </w:rPr>
        <w:t>五、说明</w:t>
      </w:r>
      <w:r>
        <w:rPr>
          <w:rFonts w:hint="eastAsia"/>
        </w:rPr>
        <w:tab/>
      </w:r>
      <w:r>
        <w:rPr>
          <w:rFonts w:hint="eastAsia"/>
        </w:rPr>
        <w:fldChar w:fldCharType="begin"/>
      </w:r>
      <w:r>
        <w:rPr>
          <w:rFonts w:hint="eastAsia"/>
        </w:rPr>
        <w:instrText xml:space="preserve"> </w:instrText>
      </w:r>
      <w:r>
        <w:instrText xml:space="preserve">PAGEREF _Toc224813224 \h</w:instrText>
      </w:r>
      <w:r>
        <w:rPr>
          <w:rFonts w:hint="eastAsia"/>
        </w:rPr>
        <w:instrText xml:space="preserve"> </w:instrText>
      </w:r>
      <w:r>
        <w:rPr>
          <w:rFonts w:hint="eastAsia"/>
        </w:rPr>
        <w:fldChar w:fldCharType="separate"/>
      </w:r>
      <w:r>
        <w:t>113</w:t>
      </w:r>
      <w:r>
        <w:rPr>
          <w:rFonts w:hint="eastAsia"/>
        </w:rPr>
        <w:fldChar w:fldCharType="end"/>
      </w:r>
      <w:r>
        <w:rPr>
          <w:rFonts w:hint="eastAsia"/>
        </w:rPr>
        <w:fldChar w:fldCharType="end"/>
      </w:r>
    </w:p>
    <w:p w14:paraId="3E61113A">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"_Toc224813225" </w:instrText>
      </w:r>
      <w:r>
        <w:fldChar w:fldCharType="separate"/>
      </w:r>
      <w:r>
        <w:rPr>
          <w:rStyle w:val="45"/>
          <w:rFonts w:hint="eastAsia" w:ascii="宋体" w:hAnsi="宋体" w:cs="Arial"/>
          <w:b/>
        </w:rPr>
        <w:t>第四部分：合同条款</w:t>
      </w:r>
      <w:r>
        <w:rPr>
          <w:rFonts w:hint="eastAsia"/>
        </w:rPr>
        <w:tab/>
      </w:r>
      <w:r>
        <w:rPr>
          <w:rFonts w:hint="eastAsia"/>
        </w:rPr>
        <w:fldChar w:fldCharType="begin"/>
      </w:r>
      <w:r>
        <w:rPr>
          <w:rFonts w:hint="eastAsia"/>
        </w:rPr>
        <w:instrText xml:space="preserve"> </w:instrText>
      </w:r>
      <w:r>
        <w:instrText xml:space="preserve">PAGEREF _Toc224813225 \h</w:instrText>
      </w:r>
      <w:r>
        <w:rPr>
          <w:rFonts w:hint="eastAsia"/>
        </w:rPr>
        <w:instrText xml:space="preserve"> </w:instrText>
      </w:r>
      <w:r>
        <w:rPr>
          <w:rFonts w:hint="eastAsia"/>
        </w:rPr>
        <w:fldChar w:fldCharType="separate"/>
      </w:r>
      <w:r>
        <w:t>114</w:t>
      </w:r>
      <w:r>
        <w:rPr>
          <w:rFonts w:hint="eastAsia"/>
        </w:rPr>
        <w:fldChar w:fldCharType="end"/>
      </w:r>
      <w:r>
        <w:rPr>
          <w:rFonts w:hint="eastAsia"/>
        </w:rPr>
        <w:fldChar w:fldCharType="end"/>
      </w:r>
    </w:p>
    <w:p w14:paraId="1A738C08">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"_Toc224813226" </w:instrText>
      </w:r>
      <w:r>
        <w:fldChar w:fldCharType="separate"/>
      </w:r>
      <w:r>
        <w:rPr>
          <w:rStyle w:val="45"/>
          <w:rFonts w:hint="eastAsia" w:ascii="宋体" w:hAnsi="宋体" w:cs="Arial"/>
          <w:b/>
        </w:rPr>
        <w:t>第五部分：评标办法</w:t>
      </w:r>
      <w:r>
        <w:rPr>
          <w:rFonts w:hint="eastAsia"/>
        </w:rPr>
        <w:tab/>
      </w:r>
      <w:r>
        <w:rPr>
          <w:rFonts w:hint="eastAsia"/>
        </w:rPr>
        <w:fldChar w:fldCharType="begin"/>
      </w:r>
      <w:r>
        <w:rPr>
          <w:rFonts w:hint="eastAsia"/>
        </w:rPr>
        <w:instrText xml:space="preserve"> </w:instrText>
      </w:r>
      <w:r>
        <w:instrText xml:space="preserve">PAGEREF _Toc224813226 \h</w:instrText>
      </w:r>
      <w:r>
        <w:rPr>
          <w:rFonts w:hint="eastAsia"/>
        </w:rPr>
        <w:instrText xml:space="preserve"> </w:instrText>
      </w:r>
      <w:r>
        <w:rPr>
          <w:rFonts w:hint="eastAsia"/>
        </w:rPr>
        <w:fldChar w:fldCharType="separate"/>
      </w:r>
      <w:r>
        <w:t>134</w:t>
      </w:r>
      <w:r>
        <w:rPr>
          <w:rFonts w:hint="eastAsia"/>
        </w:rPr>
        <w:fldChar w:fldCharType="end"/>
      </w:r>
      <w:r>
        <w:rPr>
          <w:rFonts w:hint="eastAsia"/>
        </w:rPr>
        <w:fldChar w:fldCharType="end"/>
      </w:r>
    </w:p>
    <w:p w14:paraId="0B312242">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"_Toc224813227" </w:instrText>
      </w:r>
      <w:r>
        <w:fldChar w:fldCharType="separate"/>
      </w:r>
      <w:r>
        <w:rPr>
          <w:rStyle w:val="45"/>
          <w:rFonts w:hint="eastAsia" w:ascii="宋体" w:hAnsi="宋体"/>
          <w:b/>
        </w:rPr>
        <w:t>一、投标人资格审查标准</w:t>
      </w:r>
      <w:r>
        <w:rPr>
          <w:rFonts w:hint="eastAsia"/>
        </w:rPr>
        <w:tab/>
      </w:r>
      <w:r>
        <w:rPr>
          <w:rFonts w:hint="eastAsia"/>
        </w:rPr>
        <w:fldChar w:fldCharType="begin"/>
      </w:r>
      <w:r>
        <w:rPr>
          <w:rFonts w:hint="eastAsia"/>
        </w:rPr>
        <w:instrText xml:space="preserve"> </w:instrText>
      </w:r>
      <w:r>
        <w:instrText xml:space="preserve">PAGEREF _Toc224813227 \h</w:instrText>
      </w:r>
      <w:r>
        <w:rPr>
          <w:rFonts w:hint="eastAsia"/>
        </w:rPr>
        <w:instrText xml:space="preserve"> </w:instrText>
      </w:r>
      <w:r>
        <w:rPr>
          <w:rFonts w:hint="eastAsia"/>
        </w:rPr>
        <w:fldChar w:fldCharType="separate"/>
      </w:r>
      <w:r>
        <w:t>134</w:t>
      </w:r>
      <w:r>
        <w:rPr>
          <w:rFonts w:hint="eastAsia"/>
        </w:rPr>
        <w:fldChar w:fldCharType="end"/>
      </w:r>
      <w:r>
        <w:rPr>
          <w:rFonts w:hint="eastAsia"/>
        </w:rPr>
        <w:fldChar w:fldCharType="end"/>
      </w:r>
    </w:p>
    <w:p w14:paraId="6CF795FC">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"_Toc224813228" </w:instrText>
      </w:r>
      <w:r>
        <w:fldChar w:fldCharType="separate"/>
      </w:r>
      <w:r>
        <w:rPr>
          <w:rStyle w:val="45"/>
          <w:rFonts w:hint="eastAsia" w:ascii="宋体" w:hAnsi="宋体"/>
          <w:b/>
        </w:rPr>
        <w:t>二、投标文件符合性审查标准</w:t>
      </w:r>
      <w:r>
        <w:rPr>
          <w:rFonts w:hint="eastAsia"/>
        </w:rPr>
        <w:tab/>
      </w:r>
      <w:r>
        <w:rPr>
          <w:rFonts w:hint="eastAsia"/>
        </w:rPr>
        <w:fldChar w:fldCharType="begin"/>
      </w:r>
      <w:r>
        <w:rPr>
          <w:rFonts w:hint="eastAsia"/>
        </w:rPr>
        <w:instrText xml:space="preserve"> </w:instrText>
      </w:r>
      <w:r>
        <w:instrText xml:space="preserve">PAGEREF _Toc224813228 \h</w:instrText>
      </w:r>
      <w:r>
        <w:rPr>
          <w:rFonts w:hint="eastAsia"/>
        </w:rPr>
        <w:instrText xml:space="preserve"> </w:instrText>
      </w:r>
      <w:r>
        <w:rPr>
          <w:rFonts w:hint="eastAsia"/>
        </w:rPr>
        <w:fldChar w:fldCharType="separate"/>
      </w:r>
      <w:r>
        <w:t>134</w:t>
      </w:r>
      <w:r>
        <w:rPr>
          <w:rFonts w:hint="eastAsia"/>
        </w:rPr>
        <w:fldChar w:fldCharType="end"/>
      </w:r>
      <w:r>
        <w:rPr>
          <w:rFonts w:hint="eastAsia"/>
        </w:rPr>
        <w:fldChar w:fldCharType="end"/>
      </w:r>
    </w:p>
    <w:p w14:paraId="0F581EC3">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"_Toc224813229" </w:instrText>
      </w:r>
      <w:r>
        <w:fldChar w:fldCharType="separate"/>
      </w:r>
      <w:r>
        <w:rPr>
          <w:rStyle w:val="45"/>
          <w:rFonts w:hint="eastAsia" w:ascii="宋体" w:hAnsi="宋体" w:cs="宋体"/>
          <w:b/>
        </w:rPr>
        <w:t>三、评分标准</w:t>
      </w:r>
      <w:r>
        <w:rPr>
          <w:rFonts w:hint="eastAsia"/>
        </w:rPr>
        <w:tab/>
      </w:r>
      <w:r>
        <w:rPr>
          <w:rFonts w:hint="eastAsia"/>
        </w:rPr>
        <w:fldChar w:fldCharType="begin"/>
      </w:r>
      <w:r>
        <w:rPr>
          <w:rFonts w:hint="eastAsia"/>
        </w:rPr>
        <w:instrText xml:space="preserve"> </w:instrText>
      </w:r>
      <w:r>
        <w:instrText xml:space="preserve">PAGEREF _Toc224813229 \h</w:instrText>
      </w:r>
      <w:r>
        <w:rPr>
          <w:rFonts w:hint="eastAsia"/>
        </w:rPr>
        <w:instrText xml:space="preserve"> </w:instrText>
      </w:r>
      <w:r>
        <w:rPr>
          <w:rFonts w:hint="eastAsia"/>
        </w:rPr>
        <w:fldChar w:fldCharType="separate"/>
      </w:r>
      <w:r>
        <w:t>135</w:t>
      </w:r>
      <w:r>
        <w:rPr>
          <w:rFonts w:hint="eastAsia"/>
        </w:rPr>
        <w:fldChar w:fldCharType="end"/>
      </w:r>
      <w:r>
        <w:rPr>
          <w:rFonts w:hint="eastAsia"/>
        </w:rPr>
        <w:fldChar w:fldCharType="end"/>
      </w:r>
    </w:p>
    <w:p w14:paraId="03D3F7E4">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"_Toc224813230" </w:instrText>
      </w:r>
      <w:r>
        <w:fldChar w:fldCharType="separate"/>
      </w:r>
      <w:r>
        <w:rPr>
          <w:rStyle w:val="45"/>
          <w:rFonts w:hint="eastAsia" w:ascii="宋体" w:hAnsi="宋体" w:cs="Arial"/>
          <w:b/>
          <w:bCs/>
          <w:lang w:val="zh-CN"/>
        </w:rPr>
        <w:t>1</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评标方法</w:t>
      </w:r>
      <w:r>
        <w:rPr>
          <w:rFonts w:hint="eastAsia"/>
        </w:rPr>
        <w:tab/>
      </w:r>
      <w:r>
        <w:rPr>
          <w:rFonts w:hint="eastAsia"/>
        </w:rPr>
        <w:fldChar w:fldCharType="begin"/>
      </w:r>
      <w:r>
        <w:rPr>
          <w:rFonts w:hint="eastAsia"/>
        </w:rPr>
        <w:instrText xml:space="preserve"> </w:instrText>
      </w:r>
      <w:r>
        <w:instrText xml:space="preserve">PAGEREF _Toc224813230 \h</w:instrText>
      </w:r>
      <w:r>
        <w:rPr>
          <w:rFonts w:hint="eastAsia"/>
        </w:rPr>
        <w:instrText xml:space="preserve"> </w:instrText>
      </w:r>
      <w:r>
        <w:rPr>
          <w:rFonts w:hint="eastAsia"/>
        </w:rPr>
        <w:fldChar w:fldCharType="separate"/>
      </w:r>
      <w:r>
        <w:t>135</w:t>
      </w:r>
      <w:r>
        <w:rPr>
          <w:rFonts w:hint="eastAsia"/>
        </w:rPr>
        <w:fldChar w:fldCharType="end"/>
      </w:r>
      <w:r>
        <w:rPr>
          <w:rFonts w:hint="eastAsia"/>
        </w:rPr>
        <w:fldChar w:fldCharType="end"/>
      </w:r>
    </w:p>
    <w:p w14:paraId="044F2DAE">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"_Toc224813231" </w:instrText>
      </w:r>
      <w:r>
        <w:fldChar w:fldCharType="separate"/>
      </w:r>
      <w:r>
        <w:rPr>
          <w:rStyle w:val="45"/>
          <w:rFonts w:hint="eastAsia" w:ascii="宋体" w:hAnsi="宋体" w:cs="Arial"/>
          <w:b/>
          <w:bCs/>
          <w:lang w:val="zh-CN"/>
        </w:rPr>
        <w:t>2</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执行政府采购政策</w:t>
      </w:r>
      <w:r>
        <w:rPr>
          <w:rFonts w:hint="eastAsia"/>
        </w:rPr>
        <w:tab/>
      </w:r>
      <w:r>
        <w:rPr>
          <w:rFonts w:hint="eastAsia"/>
        </w:rPr>
        <w:fldChar w:fldCharType="begin"/>
      </w:r>
      <w:r>
        <w:rPr>
          <w:rFonts w:hint="eastAsia"/>
        </w:rPr>
        <w:instrText xml:space="preserve"> </w:instrText>
      </w:r>
      <w:r>
        <w:instrText xml:space="preserve">PAGEREF _Toc224813231 \h</w:instrText>
      </w:r>
      <w:r>
        <w:rPr>
          <w:rFonts w:hint="eastAsia"/>
        </w:rPr>
        <w:instrText xml:space="preserve"> </w:instrText>
      </w:r>
      <w:r>
        <w:rPr>
          <w:rFonts w:hint="eastAsia"/>
        </w:rPr>
        <w:fldChar w:fldCharType="separate"/>
      </w:r>
      <w:r>
        <w:t>135</w:t>
      </w:r>
      <w:r>
        <w:rPr>
          <w:rFonts w:hint="eastAsia"/>
        </w:rPr>
        <w:fldChar w:fldCharType="end"/>
      </w:r>
      <w:r>
        <w:rPr>
          <w:rFonts w:hint="eastAsia"/>
        </w:rPr>
        <w:fldChar w:fldCharType="end"/>
      </w:r>
    </w:p>
    <w:p w14:paraId="139741F5">
      <w:pPr>
        <w:pStyle w:val="18"/>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"_Toc224813232" </w:instrText>
      </w:r>
      <w:r>
        <w:fldChar w:fldCharType="separate"/>
      </w:r>
      <w:r>
        <w:rPr>
          <w:rStyle w:val="45"/>
          <w:rFonts w:hint="eastAsia" w:ascii="宋体" w:hAnsi="宋体" w:cs="Arial"/>
          <w:b/>
          <w:bCs/>
          <w:lang w:val="zh-CN"/>
        </w:rPr>
        <w:t>3</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综合评审因素及评审标准</w:t>
      </w:r>
      <w:r>
        <w:rPr>
          <w:rFonts w:hint="eastAsia"/>
        </w:rPr>
        <w:tab/>
      </w:r>
      <w:r>
        <w:rPr>
          <w:rFonts w:hint="eastAsia"/>
        </w:rPr>
        <w:fldChar w:fldCharType="begin"/>
      </w:r>
      <w:r>
        <w:rPr>
          <w:rFonts w:hint="eastAsia"/>
        </w:rPr>
        <w:instrText xml:space="preserve"> </w:instrText>
      </w:r>
      <w:r>
        <w:instrText xml:space="preserve">PAGEREF _Toc224813232 \h</w:instrText>
      </w:r>
      <w:r>
        <w:rPr>
          <w:rFonts w:hint="eastAsia"/>
        </w:rPr>
        <w:instrText xml:space="preserve"> </w:instrText>
      </w:r>
      <w:r>
        <w:rPr>
          <w:rFonts w:hint="eastAsia"/>
        </w:rPr>
        <w:fldChar w:fldCharType="separate"/>
      </w:r>
      <w:r>
        <w:t>136</w:t>
      </w:r>
      <w:r>
        <w:rPr>
          <w:rFonts w:hint="eastAsia"/>
        </w:rPr>
        <w:fldChar w:fldCharType="end"/>
      </w:r>
      <w:r>
        <w:rPr>
          <w:rFonts w:hint="eastAsia"/>
        </w:rPr>
        <w:fldChar w:fldCharType="end"/>
      </w:r>
    </w:p>
    <w:p w14:paraId="50BD8347">
      <w:pPr>
        <w:pStyle w:val="26"/>
        <w:rPr>
          <w:rFonts w:hint="eastAsia" w:asciiTheme="minorHAnsi" w:hAnsiTheme="minorHAnsi" w:eastAsiaTheme="minorEastAsia" w:cstheme="minorBidi"/>
          <w:sz w:val="22"/>
          <w14:ligatures w14:val="standardContextual"/>
        </w:rPr>
      </w:pPr>
      <w:r>
        <w:fldChar w:fldCharType="begin"/>
      </w:r>
      <w:r>
        <w:instrText xml:space="preserve"> HYPERLINK \l "_Toc224813233" </w:instrText>
      </w:r>
      <w:r>
        <w:fldChar w:fldCharType="separate"/>
      </w:r>
      <w:r>
        <w:rPr>
          <w:rStyle w:val="45"/>
          <w:rFonts w:hint="eastAsia" w:ascii="宋体" w:hAnsi="宋体" w:cs="Arial"/>
          <w:b/>
        </w:rPr>
        <w:t>第六部分：投标文件组成</w:t>
      </w:r>
      <w:r>
        <w:rPr>
          <w:rFonts w:hint="eastAsia"/>
        </w:rPr>
        <w:tab/>
      </w:r>
      <w:r>
        <w:rPr>
          <w:rFonts w:hint="eastAsia"/>
        </w:rPr>
        <w:fldChar w:fldCharType="begin"/>
      </w:r>
      <w:r>
        <w:rPr>
          <w:rFonts w:hint="eastAsia"/>
        </w:rPr>
        <w:instrText xml:space="preserve"> </w:instrText>
      </w:r>
      <w:r>
        <w:instrText xml:space="preserve">PAGEREF _Toc224813233 \h</w:instrText>
      </w:r>
      <w:r>
        <w:rPr>
          <w:rFonts w:hint="eastAsia"/>
        </w:rPr>
        <w:instrText xml:space="preserve"> </w:instrText>
      </w:r>
      <w:r>
        <w:rPr>
          <w:rFonts w:hint="eastAsia"/>
        </w:rPr>
        <w:fldChar w:fldCharType="separate"/>
      </w:r>
      <w:r>
        <w:t>154</w:t>
      </w:r>
      <w:r>
        <w:rPr>
          <w:rFonts w:hint="eastAsia"/>
        </w:rPr>
        <w:fldChar w:fldCharType="end"/>
      </w:r>
      <w:r>
        <w:rPr>
          <w:rFonts w:hint="eastAsia"/>
        </w:rPr>
        <w:fldChar w:fldCharType="end"/>
      </w:r>
    </w:p>
    <w:p w14:paraId="691D1E62">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"_Toc224813234" </w:instrText>
      </w:r>
      <w:r>
        <w:fldChar w:fldCharType="separate"/>
      </w:r>
      <w:r>
        <w:rPr>
          <w:rStyle w:val="45"/>
          <w:rFonts w:hint="eastAsia" w:ascii="宋体" w:hAnsi="宋体"/>
          <w:b/>
        </w:rPr>
        <w:t>投标人提交投标文件须知</w:t>
      </w:r>
      <w:r>
        <w:rPr>
          <w:rFonts w:hint="eastAsia"/>
        </w:rPr>
        <w:tab/>
      </w:r>
      <w:r>
        <w:rPr>
          <w:rFonts w:hint="eastAsia"/>
        </w:rPr>
        <w:fldChar w:fldCharType="begin"/>
      </w:r>
      <w:r>
        <w:rPr>
          <w:rFonts w:hint="eastAsia"/>
        </w:rPr>
        <w:instrText xml:space="preserve"> </w:instrText>
      </w:r>
      <w:r>
        <w:instrText xml:space="preserve">PAGEREF _Toc224813234 \h</w:instrText>
      </w:r>
      <w:r>
        <w:rPr>
          <w:rFonts w:hint="eastAsia"/>
        </w:rPr>
        <w:instrText xml:space="preserve"> </w:instrText>
      </w:r>
      <w:r>
        <w:rPr>
          <w:rFonts w:hint="eastAsia"/>
        </w:rPr>
        <w:fldChar w:fldCharType="separate"/>
      </w:r>
      <w:r>
        <w:t>154</w:t>
      </w:r>
      <w:r>
        <w:rPr>
          <w:rFonts w:hint="eastAsia"/>
        </w:rPr>
        <w:fldChar w:fldCharType="end"/>
      </w:r>
      <w:r>
        <w:rPr>
          <w:rFonts w:hint="eastAsia"/>
        </w:rPr>
        <w:fldChar w:fldCharType="end"/>
      </w:r>
    </w:p>
    <w:p w14:paraId="7348959D">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"_Toc224813235" </w:instrText>
      </w:r>
      <w:r>
        <w:fldChar w:fldCharType="separate"/>
      </w:r>
      <w:r>
        <w:rPr>
          <w:rStyle w:val="45"/>
          <w:rFonts w:hint="eastAsia" w:ascii="宋体" w:hAnsi="宋体"/>
          <w:b/>
        </w:rPr>
        <w:t>投标人资格审查响应对照表</w:t>
      </w:r>
      <w:r>
        <w:rPr>
          <w:rFonts w:hint="eastAsia"/>
        </w:rPr>
        <w:tab/>
      </w:r>
      <w:r>
        <w:rPr>
          <w:rFonts w:hint="eastAsia"/>
        </w:rPr>
        <w:fldChar w:fldCharType="begin"/>
      </w:r>
      <w:r>
        <w:rPr>
          <w:rFonts w:hint="eastAsia"/>
        </w:rPr>
        <w:instrText xml:space="preserve"> </w:instrText>
      </w:r>
      <w:r>
        <w:instrText xml:space="preserve">PAGEREF _Toc224813235 \h</w:instrText>
      </w:r>
      <w:r>
        <w:rPr>
          <w:rFonts w:hint="eastAsia"/>
        </w:rPr>
        <w:instrText xml:space="preserve"> </w:instrText>
      </w:r>
      <w:r>
        <w:rPr>
          <w:rFonts w:hint="eastAsia"/>
        </w:rPr>
        <w:fldChar w:fldCharType="separate"/>
      </w:r>
      <w:r>
        <w:t>156</w:t>
      </w:r>
      <w:r>
        <w:rPr>
          <w:rFonts w:hint="eastAsia"/>
        </w:rPr>
        <w:fldChar w:fldCharType="end"/>
      </w:r>
      <w:r>
        <w:rPr>
          <w:rFonts w:hint="eastAsia"/>
        </w:rPr>
        <w:fldChar w:fldCharType="end"/>
      </w:r>
    </w:p>
    <w:p w14:paraId="2F964FFF">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"_Toc224813236" </w:instrText>
      </w:r>
      <w:r>
        <w:fldChar w:fldCharType="separate"/>
      </w:r>
      <w:r>
        <w:rPr>
          <w:rStyle w:val="45"/>
          <w:rFonts w:hint="eastAsia" w:ascii="宋体" w:hAnsi="宋体"/>
          <w:b/>
        </w:rPr>
        <w:t>投标文件符合性审查响应对照表</w:t>
      </w:r>
      <w:r>
        <w:rPr>
          <w:rFonts w:hint="eastAsia"/>
        </w:rPr>
        <w:tab/>
      </w:r>
      <w:r>
        <w:rPr>
          <w:rFonts w:hint="eastAsia"/>
        </w:rPr>
        <w:fldChar w:fldCharType="begin"/>
      </w:r>
      <w:r>
        <w:rPr>
          <w:rFonts w:hint="eastAsia"/>
        </w:rPr>
        <w:instrText xml:space="preserve"> </w:instrText>
      </w:r>
      <w:r>
        <w:instrText xml:space="preserve">PAGEREF _Toc224813236 \h</w:instrText>
      </w:r>
      <w:r>
        <w:rPr>
          <w:rFonts w:hint="eastAsia"/>
        </w:rPr>
        <w:instrText xml:space="preserve"> </w:instrText>
      </w:r>
      <w:r>
        <w:rPr>
          <w:rFonts w:hint="eastAsia"/>
        </w:rPr>
        <w:fldChar w:fldCharType="separate"/>
      </w:r>
      <w:r>
        <w:t>158</w:t>
      </w:r>
      <w:r>
        <w:rPr>
          <w:rFonts w:hint="eastAsia"/>
        </w:rPr>
        <w:fldChar w:fldCharType="end"/>
      </w:r>
      <w:r>
        <w:rPr>
          <w:rFonts w:hint="eastAsia"/>
        </w:rPr>
        <w:fldChar w:fldCharType="end"/>
      </w:r>
    </w:p>
    <w:p w14:paraId="70454E75">
      <w:pPr>
        <w:pStyle w:val="31"/>
        <w:tabs>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"_Toc224813237" </w:instrText>
      </w:r>
      <w:r>
        <w:fldChar w:fldCharType="separate"/>
      </w:r>
      <w:r>
        <w:rPr>
          <w:rStyle w:val="45"/>
          <w:rFonts w:hint="eastAsia" w:ascii="宋体" w:hAnsi="宋体"/>
          <w:b/>
        </w:rPr>
        <w:t>评审索引表</w:t>
      </w:r>
      <w:r>
        <w:rPr>
          <w:rFonts w:hint="eastAsia"/>
        </w:rPr>
        <w:tab/>
      </w:r>
      <w:r>
        <w:rPr>
          <w:rFonts w:hint="eastAsia"/>
        </w:rPr>
        <w:fldChar w:fldCharType="begin"/>
      </w:r>
      <w:r>
        <w:rPr>
          <w:rFonts w:hint="eastAsia"/>
        </w:rPr>
        <w:instrText xml:space="preserve"> </w:instrText>
      </w:r>
      <w:r>
        <w:instrText xml:space="preserve">PAGEREF _Toc224813237 \h</w:instrText>
      </w:r>
      <w:r>
        <w:rPr>
          <w:rFonts w:hint="eastAsia"/>
        </w:rPr>
        <w:instrText xml:space="preserve"> </w:instrText>
      </w:r>
      <w:r>
        <w:rPr>
          <w:rFonts w:hint="eastAsia"/>
        </w:rPr>
        <w:fldChar w:fldCharType="separate"/>
      </w:r>
      <w:r>
        <w:t>160</w:t>
      </w:r>
      <w:r>
        <w:rPr>
          <w:rFonts w:hint="eastAsia"/>
        </w:rPr>
        <w:fldChar w:fldCharType="end"/>
      </w:r>
      <w:r>
        <w:rPr>
          <w:rFonts w:hint="eastAsia"/>
        </w:rPr>
        <w:fldChar w:fldCharType="end"/>
      </w:r>
    </w:p>
    <w:p w14:paraId="023DC338">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"_Toc224813238" </w:instrText>
      </w:r>
      <w:r>
        <w:fldChar w:fldCharType="separate"/>
      </w:r>
      <w:r>
        <w:rPr>
          <w:rStyle w:val="45"/>
          <w:rFonts w:hint="eastAsia" w:ascii="宋体" w:hAnsi="宋体" w:cs="Arial"/>
          <w:b/>
        </w:rPr>
        <w:t>一、</w:t>
      </w:r>
      <w:r>
        <w:rPr>
          <w:rFonts w:hint="eastAsia" w:asciiTheme="minorHAnsi" w:hAnsiTheme="minorHAnsi" w:eastAsiaTheme="minorEastAsia" w:cstheme="minorBidi"/>
          <w:sz w:val="22"/>
          <w14:ligatures w14:val="standardContextual"/>
        </w:rPr>
        <w:tab/>
      </w:r>
      <w:r>
        <w:rPr>
          <w:rStyle w:val="45"/>
          <w:rFonts w:hint="eastAsia" w:ascii="宋体" w:hAnsi="宋体" w:cs="Arial"/>
          <w:b/>
        </w:rPr>
        <w:t>投标函</w:t>
      </w:r>
      <w:r>
        <w:rPr>
          <w:rFonts w:hint="eastAsia"/>
        </w:rPr>
        <w:tab/>
      </w:r>
      <w:r>
        <w:rPr>
          <w:rFonts w:hint="eastAsia"/>
        </w:rPr>
        <w:fldChar w:fldCharType="begin"/>
      </w:r>
      <w:r>
        <w:rPr>
          <w:rFonts w:hint="eastAsia"/>
        </w:rPr>
        <w:instrText xml:space="preserve"> </w:instrText>
      </w:r>
      <w:r>
        <w:instrText xml:space="preserve">PAGEREF _Toc224813238 \h</w:instrText>
      </w:r>
      <w:r>
        <w:rPr>
          <w:rFonts w:hint="eastAsia"/>
        </w:rPr>
        <w:instrText xml:space="preserve"> </w:instrText>
      </w:r>
      <w:r>
        <w:rPr>
          <w:rFonts w:hint="eastAsia"/>
        </w:rPr>
        <w:fldChar w:fldCharType="separate"/>
      </w:r>
      <w:r>
        <w:t>162</w:t>
      </w:r>
      <w:r>
        <w:rPr>
          <w:rFonts w:hint="eastAsia"/>
        </w:rPr>
        <w:fldChar w:fldCharType="end"/>
      </w:r>
      <w:r>
        <w:rPr>
          <w:rFonts w:hint="eastAsia"/>
        </w:rPr>
        <w:fldChar w:fldCharType="end"/>
      </w:r>
    </w:p>
    <w:p w14:paraId="6EBA1528">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"_Toc224813239" </w:instrText>
      </w:r>
      <w:r>
        <w:fldChar w:fldCharType="separate"/>
      </w:r>
      <w:r>
        <w:rPr>
          <w:rStyle w:val="45"/>
          <w:rFonts w:hint="eastAsia" w:ascii="宋体" w:hAnsi="宋体" w:cs="Arial"/>
          <w:b/>
        </w:rPr>
        <w:t>二、</w:t>
      </w:r>
      <w:r>
        <w:rPr>
          <w:rFonts w:hint="eastAsia" w:asciiTheme="minorHAnsi" w:hAnsiTheme="minorHAnsi" w:eastAsiaTheme="minorEastAsia" w:cstheme="minorBidi"/>
          <w:sz w:val="22"/>
          <w14:ligatures w14:val="standardContextual"/>
        </w:rPr>
        <w:tab/>
      </w:r>
      <w:r>
        <w:rPr>
          <w:rStyle w:val="45"/>
          <w:rFonts w:hint="eastAsia" w:ascii="宋体" w:hAnsi="宋体" w:cs="Arial"/>
          <w:b/>
        </w:rPr>
        <w:t>法定代表人授权委托书</w:t>
      </w:r>
      <w:r>
        <w:rPr>
          <w:rFonts w:hint="eastAsia"/>
        </w:rPr>
        <w:tab/>
      </w:r>
      <w:r>
        <w:rPr>
          <w:rFonts w:hint="eastAsia"/>
        </w:rPr>
        <w:fldChar w:fldCharType="begin"/>
      </w:r>
      <w:r>
        <w:rPr>
          <w:rFonts w:hint="eastAsia"/>
        </w:rPr>
        <w:instrText xml:space="preserve"> </w:instrText>
      </w:r>
      <w:r>
        <w:instrText xml:space="preserve">PAGEREF _Toc224813239 \h</w:instrText>
      </w:r>
      <w:r>
        <w:rPr>
          <w:rFonts w:hint="eastAsia"/>
        </w:rPr>
        <w:instrText xml:space="preserve"> </w:instrText>
      </w:r>
      <w:r>
        <w:rPr>
          <w:rFonts w:hint="eastAsia"/>
        </w:rPr>
        <w:fldChar w:fldCharType="separate"/>
      </w:r>
      <w:r>
        <w:t>163</w:t>
      </w:r>
      <w:r>
        <w:rPr>
          <w:rFonts w:hint="eastAsia"/>
        </w:rPr>
        <w:fldChar w:fldCharType="end"/>
      </w:r>
      <w:r>
        <w:rPr>
          <w:rFonts w:hint="eastAsia"/>
        </w:rPr>
        <w:fldChar w:fldCharType="end"/>
      </w:r>
    </w:p>
    <w:p w14:paraId="27234538">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"_Toc224813240" </w:instrText>
      </w:r>
      <w:r>
        <w:fldChar w:fldCharType="separate"/>
      </w:r>
      <w:r>
        <w:rPr>
          <w:rStyle w:val="45"/>
          <w:rFonts w:hint="eastAsia" w:ascii="宋体" w:hAnsi="宋体" w:cs="Arial"/>
          <w:b/>
        </w:rPr>
        <w:t>三、</w:t>
      </w:r>
      <w:r>
        <w:rPr>
          <w:rFonts w:hint="eastAsia" w:asciiTheme="minorHAnsi" w:hAnsiTheme="minorHAnsi" w:eastAsiaTheme="minorEastAsia" w:cstheme="minorBidi"/>
          <w:sz w:val="22"/>
          <w14:ligatures w14:val="standardContextual"/>
        </w:rPr>
        <w:tab/>
      </w:r>
      <w:r>
        <w:rPr>
          <w:rStyle w:val="45"/>
          <w:rFonts w:hint="eastAsia" w:ascii="宋体" w:hAnsi="宋体" w:cs="Arial"/>
          <w:b/>
        </w:rPr>
        <w:t>开标一览表</w:t>
      </w:r>
      <w:r>
        <w:rPr>
          <w:rFonts w:hint="eastAsia"/>
        </w:rPr>
        <w:tab/>
      </w:r>
      <w:r>
        <w:rPr>
          <w:rFonts w:hint="eastAsia"/>
        </w:rPr>
        <w:fldChar w:fldCharType="begin"/>
      </w:r>
      <w:r>
        <w:rPr>
          <w:rFonts w:hint="eastAsia"/>
        </w:rPr>
        <w:instrText xml:space="preserve"> </w:instrText>
      </w:r>
      <w:r>
        <w:instrText xml:space="preserve">PAGEREF _Toc224813240 \h</w:instrText>
      </w:r>
      <w:r>
        <w:rPr>
          <w:rFonts w:hint="eastAsia"/>
        </w:rPr>
        <w:instrText xml:space="preserve"> </w:instrText>
      </w:r>
      <w:r>
        <w:rPr>
          <w:rFonts w:hint="eastAsia"/>
        </w:rPr>
        <w:fldChar w:fldCharType="separate"/>
      </w:r>
      <w:r>
        <w:t>164</w:t>
      </w:r>
      <w:r>
        <w:rPr>
          <w:rFonts w:hint="eastAsia"/>
        </w:rPr>
        <w:fldChar w:fldCharType="end"/>
      </w:r>
      <w:r>
        <w:rPr>
          <w:rFonts w:hint="eastAsia"/>
        </w:rPr>
        <w:fldChar w:fldCharType="end"/>
      </w:r>
    </w:p>
    <w:p w14:paraId="0D209E06">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"_Toc224813241" </w:instrText>
      </w:r>
      <w:r>
        <w:fldChar w:fldCharType="separate"/>
      </w:r>
      <w:r>
        <w:rPr>
          <w:rStyle w:val="45"/>
          <w:rFonts w:hint="eastAsia" w:ascii="宋体" w:hAnsi="宋体" w:cs="Arial"/>
          <w:b/>
        </w:rPr>
        <w:t>四、</w:t>
      </w:r>
      <w:r>
        <w:rPr>
          <w:rFonts w:hint="eastAsia" w:asciiTheme="minorHAnsi" w:hAnsiTheme="minorHAnsi" w:eastAsiaTheme="minorEastAsia" w:cstheme="minorBidi"/>
          <w:sz w:val="22"/>
          <w14:ligatures w14:val="standardContextual"/>
        </w:rPr>
        <w:tab/>
      </w:r>
      <w:r>
        <w:rPr>
          <w:rStyle w:val="45"/>
          <w:rFonts w:hint="eastAsia" w:ascii="宋体" w:hAnsi="宋体" w:cs="Arial"/>
          <w:b/>
        </w:rPr>
        <w:t>投标报价表</w:t>
      </w:r>
      <w:r>
        <w:rPr>
          <w:rFonts w:hint="eastAsia"/>
        </w:rPr>
        <w:tab/>
      </w:r>
      <w:r>
        <w:rPr>
          <w:rFonts w:hint="eastAsia"/>
        </w:rPr>
        <w:fldChar w:fldCharType="begin"/>
      </w:r>
      <w:r>
        <w:rPr>
          <w:rFonts w:hint="eastAsia"/>
        </w:rPr>
        <w:instrText xml:space="preserve"> </w:instrText>
      </w:r>
      <w:r>
        <w:instrText xml:space="preserve">PAGEREF _Toc224813241 \h</w:instrText>
      </w:r>
      <w:r>
        <w:rPr>
          <w:rFonts w:hint="eastAsia"/>
        </w:rPr>
        <w:instrText xml:space="preserve"> </w:instrText>
      </w:r>
      <w:r>
        <w:rPr>
          <w:rFonts w:hint="eastAsia"/>
        </w:rPr>
        <w:fldChar w:fldCharType="separate"/>
      </w:r>
      <w:r>
        <w:t>165</w:t>
      </w:r>
      <w:r>
        <w:rPr>
          <w:rFonts w:hint="eastAsia"/>
        </w:rPr>
        <w:fldChar w:fldCharType="end"/>
      </w:r>
      <w:r>
        <w:rPr>
          <w:rFonts w:hint="eastAsia"/>
        </w:rPr>
        <w:fldChar w:fldCharType="end"/>
      </w:r>
    </w:p>
    <w:p w14:paraId="595C1DE0">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"_Toc224813242" </w:instrText>
      </w:r>
      <w:r>
        <w:fldChar w:fldCharType="separate"/>
      </w:r>
      <w:r>
        <w:rPr>
          <w:rStyle w:val="45"/>
          <w:rFonts w:hint="eastAsia" w:ascii="宋体" w:hAnsi="宋体" w:cs="Arial"/>
          <w:b/>
        </w:rPr>
        <w:t>五、</w:t>
      </w:r>
      <w:r>
        <w:rPr>
          <w:rFonts w:hint="eastAsia" w:asciiTheme="minorHAnsi" w:hAnsiTheme="minorHAnsi" w:eastAsiaTheme="minorEastAsia" w:cstheme="minorBidi"/>
          <w:sz w:val="22"/>
          <w14:ligatures w14:val="standardContextual"/>
        </w:rPr>
        <w:tab/>
      </w:r>
      <w:r>
        <w:rPr>
          <w:rStyle w:val="45"/>
          <w:rFonts w:hint="eastAsia" w:ascii="宋体" w:hAnsi="宋体" w:cs="Arial"/>
          <w:b/>
        </w:rPr>
        <w:t>技术要求响应/偏离表</w:t>
      </w:r>
      <w:r>
        <w:rPr>
          <w:rFonts w:hint="eastAsia"/>
        </w:rPr>
        <w:tab/>
      </w:r>
      <w:r>
        <w:rPr>
          <w:rFonts w:hint="eastAsia"/>
        </w:rPr>
        <w:fldChar w:fldCharType="begin"/>
      </w:r>
      <w:r>
        <w:rPr>
          <w:rFonts w:hint="eastAsia"/>
        </w:rPr>
        <w:instrText xml:space="preserve"> </w:instrText>
      </w:r>
      <w:r>
        <w:instrText xml:space="preserve">PAGEREF _Toc224813242 \h</w:instrText>
      </w:r>
      <w:r>
        <w:rPr>
          <w:rFonts w:hint="eastAsia"/>
        </w:rPr>
        <w:instrText xml:space="preserve"> </w:instrText>
      </w:r>
      <w:r>
        <w:rPr>
          <w:rFonts w:hint="eastAsia"/>
        </w:rPr>
        <w:fldChar w:fldCharType="separate"/>
      </w:r>
      <w:r>
        <w:t>167</w:t>
      </w:r>
      <w:r>
        <w:rPr>
          <w:rFonts w:hint="eastAsia"/>
        </w:rPr>
        <w:fldChar w:fldCharType="end"/>
      </w:r>
      <w:r>
        <w:rPr>
          <w:rFonts w:hint="eastAsia"/>
        </w:rPr>
        <w:fldChar w:fldCharType="end"/>
      </w:r>
    </w:p>
    <w:p w14:paraId="380D7296">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"_Toc224813243" </w:instrText>
      </w:r>
      <w:r>
        <w:fldChar w:fldCharType="separate"/>
      </w:r>
      <w:r>
        <w:rPr>
          <w:rStyle w:val="45"/>
          <w:rFonts w:hint="eastAsia" w:ascii="宋体" w:hAnsi="宋体" w:cs="Arial"/>
          <w:b/>
        </w:rPr>
        <w:t>六、</w:t>
      </w:r>
      <w:r>
        <w:rPr>
          <w:rFonts w:hint="eastAsia" w:asciiTheme="minorHAnsi" w:hAnsiTheme="minorHAnsi" w:eastAsiaTheme="minorEastAsia" w:cstheme="minorBidi"/>
          <w:sz w:val="22"/>
          <w14:ligatures w14:val="standardContextual"/>
        </w:rPr>
        <w:tab/>
      </w:r>
      <w:r>
        <w:rPr>
          <w:rStyle w:val="45"/>
          <w:rFonts w:hint="eastAsia" w:ascii="宋体" w:hAnsi="宋体" w:cs="Arial"/>
          <w:b/>
        </w:rPr>
        <w:t>商务要求响应/偏离表</w:t>
      </w:r>
      <w:r>
        <w:rPr>
          <w:rFonts w:hint="eastAsia"/>
        </w:rPr>
        <w:tab/>
      </w:r>
      <w:r>
        <w:rPr>
          <w:rFonts w:hint="eastAsia"/>
        </w:rPr>
        <w:fldChar w:fldCharType="begin"/>
      </w:r>
      <w:r>
        <w:rPr>
          <w:rFonts w:hint="eastAsia"/>
        </w:rPr>
        <w:instrText xml:space="preserve"> </w:instrText>
      </w:r>
      <w:r>
        <w:instrText xml:space="preserve">PAGEREF _Toc224813243 \h</w:instrText>
      </w:r>
      <w:r>
        <w:rPr>
          <w:rFonts w:hint="eastAsia"/>
        </w:rPr>
        <w:instrText xml:space="preserve"> </w:instrText>
      </w:r>
      <w:r>
        <w:rPr>
          <w:rFonts w:hint="eastAsia"/>
        </w:rPr>
        <w:fldChar w:fldCharType="separate"/>
      </w:r>
      <w:r>
        <w:t>171</w:t>
      </w:r>
      <w:r>
        <w:rPr>
          <w:rFonts w:hint="eastAsia"/>
        </w:rPr>
        <w:fldChar w:fldCharType="end"/>
      </w:r>
      <w:r>
        <w:rPr>
          <w:rFonts w:hint="eastAsia"/>
        </w:rPr>
        <w:fldChar w:fldCharType="end"/>
      </w:r>
    </w:p>
    <w:p w14:paraId="5419D066">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"_Toc224813244" </w:instrText>
      </w:r>
      <w:r>
        <w:fldChar w:fldCharType="separate"/>
      </w:r>
      <w:r>
        <w:rPr>
          <w:rStyle w:val="45"/>
          <w:rFonts w:hint="eastAsia" w:ascii="宋体" w:hAnsi="宋体" w:cs="Arial"/>
          <w:b/>
        </w:rPr>
        <w:t>七、</w:t>
      </w:r>
      <w:r>
        <w:rPr>
          <w:rFonts w:hint="eastAsia" w:asciiTheme="minorHAnsi" w:hAnsiTheme="minorHAnsi" w:eastAsiaTheme="minorEastAsia" w:cstheme="minorBidi"/>
          <w:sz w:val="22"/>
          <w14:ligatures w14:val="standardContextual"/>
        </w:rPr>
        <w:tab/>
      </w:r>
      <w:r>
        <w:rPr>
          <w:rStyle w:val="45"/>
          <w:rFonts w:hint="eastAsia" w:ascii="宋体" w:hAnsi="宋体" w:cs="Arial"/>
          <w:b/>
        </w:rPr>
        <w:t>方案</w:t>
      </w:r>
      <w:r>
        <w:rPr>
          <w:rFonts w:hint="eastAsia"/>
        </w:rPr>
        <w:tab/>
      </w:r>
      <w:r>
        <w:rPr>
          <w:rFonts w:hint="eastAsia"/>
        </w:rPr>
        <w:fldChar w:fldCharType="begin"/>
      </w:r>
      <w:r>
        <w:rPr>
          <w:rFonts w:hint="eastAsia"/>
        </w:rPr>
        <w:instrText xml:space="preserve"> </w:instrText>
      </w:r>
      <w:r>
        <w:instrText xml:space="preserve">PAGEREF _Toc224813244 \h</w:instrText>
      </w:r>
      <w:r>
        <w:rPr>
          <w:rFonts w:hint="eastAsia"/>
        </w:rPr>
        <w:instrText xml:space="preserve"> </w:instrText>
      </w:r>
      <w:r>
        <w:rPr>
          <w:rFonts w:hint="eastAsia"/>
        </w:rPr>
        <w:fldChar w:fldCharType="separate"/>
      </w:r>
      <w:r>
        <w:t>172</w:t>
      </w:r>
      <w:r>
        <w:rPr>
          <w:rFonts w:hint="eastAsia"/>
        </w:rPr>
        <w:fldChar w:fldCharType="end"/>
      </w:r>
      <w:r>
        <w:rPr>
          <w:rFonts w:hint="eastAsia"/>
        </w:rPr>
        <w:fldChar w:fldCharType="end"/>
      </w:r>
    </w:p>
    <w:p w14:paraId="34012E2B">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"_Toc224813245" </w:instrText>
      </w:r>
      <w:r>
        <w:fldChar w:fldCharType="separate"/>
      </w:r>
      <w:r>
        <w:rPr>
          <w:rStyle w:val="45"/>
          <w:rFonts w:hint="eastAsia" w:ascii="宋体" w:hAnsi="宋体" w:cs="Arial"/>
          <w:b/>
        </w:rPr>
        <w:t>八、</w:t>
      </w:r>
      <w:r>
        <w:rPr>
          <w:rFonts w:hint="eastAsia" w:asciiTheme="minorHAnsi" w:hAnsiTheme="minorHAnsi" w:eastAsiaTheme="minorEastAsia" w:cstheme="minorBidi"/>
          <w:sz w:val="22"/>
          <w14:ligatures w14:val="standardContextual"/>
        </w:rPr>
        <w:tab/>
      </w:r>
      <w:r>
        <w:rPr>
          <w:rStyle w:val="45"/>
          <w:rFonts w:hint="eastAsia" w:ascii="宋体" w:hAnsi="宋体" w:cs="Arial"/>
          <w:b/>
        </w:rPr>
        <w:t>资格证明文件</w:t>
      </w:r>
      <w:r>
        <w:rPr>
          <w:rFonts w:hint="eastAsia"/>
        </w:rPr>
        <w:tab/>
      </w:r>
      <w:r>
        <w:rPr>
          <w:rFonts w:hint="eastAsia"/>
        </w:rPr>
        <w:fldChar w:fldCharType="begin"/>
      </w:r>
      <w:r>
        <w:rPr>
          <w:rFonts w:hint="eastAsia"/>
        </w:rPr>
        <w:instrText xml:space="preserve"> </w:instrText>
      </w:r>
      <w:r>
        <w:instrText xml:space="preserve">PAGEREF _Toc224813245 \h</w:instrText>
      </w:r>
      <w:r>
        <w:rPr>
          <w:rFonts w:hint="eastAsia"/>
        </w:rPr>
        <w:instrText xml:space="preserve"> </w:instrText>
      </w:r>
      <w:r>
        <w:rPr>
          <w:rFonts w:hint="eastAsia"/>
        </w:rPr>
        <w:fldChar w:fldCharType="separate"/>
      </w:r>
      <w:r>
        <w:t>173</w:t>
      </w:r>
      <w:r>
        <w:rPr>
          <w:rFonts w:hint="eastAsia"/>
        </w:rPr>
        <w:fldChar w:fldCharType="end"/>
      </w:r>
      <w:r>
        <w:rPr>
          <w:rFonts w:hint="eastAsia"/>
        </w:rPr>
        <w:fldChar w:fldCharType="end"/>
      </w:r>
    </w:p>
    <w:p w14:paraId="374B40C2">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"_Toc224813246" </w:instrText>
      </w:r>
      <w:r>
        <w:fldChar w:fldCharType="separate"/>
      </w:r>
      <w:r>
        <w:rPr>
          <w:rStyle w:val="45"/>
          <w:rFonts w:hint="eastAsia" w:ascii="宋体" w:hAnsi="宋体" w:cs="Arial"/>
          <w:b/>
          <w:bCs/>
          <w:lang w:val="zh-CN"/>
        </w:rPr>
        <w:t>1.</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具有独立承担民事责任的能力</w:t>
      </w:r>
      <w:r>
        <w:rPr>
          <w:rFonts w:hint="eastAsia"/>
        </w:rPr>
        <w:tab/>
      </w:r>
      <w:r>
        <w:rPr>
          <w:rFonts w:hint="eastAsia"/>
        </w:rPr>
        <w:fldChar w:fldCharType="begin"/>
      </w:r>
      <w:r>
        <w:rPr>
          <w:rFonts w:hint="eastAsia"/>
        </w:rPr>
        <w:instrText xml:space="preserve"> </w:instrText>
      </w:r>
      <w:r>
        <w:instrText xml:space="preserve">PAGEREF _Toc224813246 \h</w:instrText>
      </w:r>
      <w:r>
        <w:rPr>
          <w:rFonts w:hint="eastAsia"/>
        </w:rPr>
        <w:instrText xml:space="preserve"> </w:instrText>
      </w:r>
      <w:r>
        <w:rPr>
          <w:rFonts w:hint="eastAsia"/>
        </w:rPr>
        <w:fldChar w:fldCharType="separate"/>
      </w:r>
      <w:r>
        <w:t>173</w:t>
      </w:r>
      <w:r>
        <w:rPr>
          <w:rFonts w:hint="eastAsia"/>
        </w:rPr>
        <w:fldChar w:fldCharType="end"/>
      </w:r>
      <w:r>
        <w:rPr>
          <w:rFonts w:hint="eastAsia"/>
        </w:rPr>
        <w:fldChar w:fldCharType="end"/>
      </w:r>
    </w:p>
    <w:p w14:paraId="0AA8AAEE">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"_Toc224813247" </w:instrText>
      </w:r>
      <w:r>
        <w:fldChar w:fldCharType="separate"/>
      </w:r>
      <w:r>
        <w:rPr>
          <w:rStyle w:val="45"/>
          <w:rFonts w:hint="eastAsia" w:ascii="宋体" w:hAnsi="宋体" w:cs="Arial"/>
          <w:b/>
          <w:bCs/>
          <w:lang w:val="zh-CN"/>
        </w:rPr>
        <w:t>2.</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具有良好的商业信誉和健全的财务会计制度</w:t>
      </w:r>
      <w:r>
        <w:rPr>
          <w:rFonts w:hint="eastAsia"/>
        </w:rPr>
        <w:tab/>
      </w:r>
      <w:r>
        <w:rPr>
          <w:rFonts w:hint="eastAsia"/>
        </w:rPr>
        <w:fldChar w:fldCharType="begin"/>
      </w:r>
      <w:r>
        <w:rPr>
          <w:rFonts w:hint="eastAsia"/>
        </w:rPr>
        <w:instrText xml:space="preserve"> </w:instrText>
      </w:r>
      <w:r>
        <w:instrText xml:space="preserve">PAGEREF _Toc224813247 \h</w:instrText>
      </w:r>
      <w:r>
        <w:rPr>
          <w:rFonts w:hint="eastAsia"/>
        </w:rPr>
        <w:instrText xml:space="preserve"> </w:instrText>
      </w:r>
      <w:r>
        <w:rPr>
          <w:rFonts w:hint="eastAsia"/>
        </w:rPr>
        <w:fldChar w:fldCharType="separate"/>
      </w:r>
      <w:r>
        <w:t>174</w:t>
      </w:r>
      <w:r>
        <w:rPr>
          <w:rFonts w:hint="eastAsia"/>
        </w:rPr>
        <w:fldChar w:fldCharType="end"/>
      </w:r>
      <w:r>
        <w:rPr>
          <w:rFonts w:hint="eastAsia"/>
        </w:rPr>
        <w:fldChar w:fldCharType="end"/>
      </w:r>
    </w:p>
    <w:p w14:paraId="0C3CA4C0">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"_Toc224813248" </w:instrText>
      </w:r>
      <w:r>
        <w:fldChar w:fldCharType="separate"/>
      </w:r>
      <w:r>
        <w:rPr>
          <w:rStyle w:val="45"/>
          <w:rFonts w:hint="eastAsia" w:ascii="宋体" w:hAnsi="宋体" w:cs="Arial"/>
          <w:b/>
          <w:bCs/>
          <w:lang w:val="zh-CN"/>
        </w:rPr>
        <w:t>3.</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具有履行合同所必需的设备和专业技术能力</w:t>
      </w:r>
      <w:r>
        <w:rPr>
          <w:rFonts w:hint="eastAsia"/>
        </w:rPr>
        <w:tab/>
      </w:r>
      <w:r>
        <w:rPr>
          <w:rFonts w:hint="eastAsia"/>
        </w:rPr>
        <w:fldChar w:fldCharType="begin"/>
      </w:r>
      <w:r>
        <w:rPr>
          <w:rFonts w:hint="eastAsia"/>
        </w:rPr>
        <w:instrText xml:space="preserve"> </w:instrText>
      </w:r>
      <w:r>
        <w:instrText xml:space="preserve">PAGEREF _Toc224813248 \h</w:instrText>
      </w:r>
      <w:r>
        <w:rPr>
          <w:rFonts w:hint="eastAsia"/>
        </w:rPr>
        <w:instrText xml:space="preserve"> </w:instrText>
      </w:r>
      <w:r>
        <w:rPr>
          <w:rFonts w:hint="eastAsia"/>
        </w:rPr>
        <w:fldChar w:fldCharType="separate"/>
      </w:r>
      <w:r>
        <w:t>175</w:t>
      </w:r>
      <w:r>
        <w:rPr>
          <w:rFonts w:hint="eastAsia"/>
        </w:rPr>
        <w:fldChar w:fldCharType="end"/>
      </w:r>
      <w:r>
        <w:rPr>
          <w:rFonts w:hint="eastAsia"/>
        </w:rPr>
        <w:fldChar w:fldCharType="end"/>
      </w:r>
    </w:p>
    <w:p w14:paraId="7D902CDC">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"_Toc224813249" </w:instrText>
      </w:r>
      <w:r>
        <w:fldChar w:fldCharType="separate"/>
      </w:r>
      <w:r>
        <w:rPr>
          <w:rStyle w:val="45"/>
          <w:rFonts w:hint="eastAsia" w:ascii="宋体" w:hAnsi="宋体" w:cs="Arial"/>
          <w:b/>
          <w:bCs/>
          <w:lang w:val="zh-CN"/>
        </w:rPr>
        <w:t>4.</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参加政府采购活动近三年内（成立时间不足三年的、自成立时间起），在经营活动中没有重大违法记录</w:t>
      </w:r>
      <w:r>
        <w:rPr>
          <w:rFonts w:hint="eastAsia"/>
        </w:rPr>
        <w:tab/>
      </w:r>
      <w:r>
        <w:rPr>
          <w:rFonts w:hint="eastAsia"/>
        </w:rPr>
        <w:fldChar w:fldCharType="begin"/>
      </w:r>
      <w:r>
        <w:rPr>
          <w:rFonts w:hint="eastAsia"/>
        </w:rPr>
        <w:instrText xml:space="preserve"> </w:instrText>
      </w:r>
      <w:r>
        <w:instrText xml:space="preserve">PAGEREF _Toc224813249 \h</w:instrText>
      </w:r>
      <w:r>
        <w:rPr>
          <w:rFonts w:hint="eastAsia"/>
        </w:rPr>
        <w:instrText xml:space="preserve"> </w:instrText>
      </w:r>
      <w:r>
        <w:rPr>
          <w:rFonts w:hint="eastAsia"/>
        </w:rPr>
        <w:fldChar w:fldCharType="separate"/>
      </w:r>
      <w:r>
        <w:t>176</w:t>
      </w:r>
      <w:r>
        <w:rPr>
          <w:rFonts w:hint="eastAsia"/>
        </w:rPr>
        <w:fldChar w:fldCharType="end"/>
      </w:r>
      <w:r>
        <w:rPr>
          <w:rFonts w:hint="eastAsia"/>
        </w:rPr>
        <w:fldChar w:fldCharType="end"/>
      </w:r>
    </w:p>
    <w:p w14:paraId="78022592">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"_Toc224813250" </w:instrText>
      </w:r>
      <w:r>
        <w:fldChar w:fldCharType="separate"/>
      </w:r>
      <w:r>
        <w:rPr>
          <w:rStyle w:val="45"/>
          <w:rFonts w:hint="eastAsia" w:ascii="宋体" w:hAnsi="宋体" w:cs="Arial"/>
          <w:b/>
          <w:bCs/>
          <w:lang w:val="zh-CN"/>
        </w:rPr>
        <w:t>5.</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有依法缴纳税收的良好记录</w:t>
      </w:r>
      <w:r>
        <w:rPr>
          <w:rFonts w:hint="eastAsia"/>
        </w:rPr>
        <w:tab/>
      </w:r>
      <w:r>
        <w:rPr>
          <w:rFonts w:hint="eastAsia"/>
        </w:rPr>
        <w:fldChar w:fldCharType="begin"/>
      </w:r>
      <w:r>
        <w:rPr>
          <w:rFonts w:hint="eastAsia"/>
        </w:rPr>
        <w:instrText xml:space="preserve"> </w:instrText>
      </w:r>
      <w:r>
        <w:instrText xml:space="preserve">PAGEREF _Toc224813250 \h</w:instrText>
      </w:r>
      <w:r>
        <w:rPr>
          <w:rFonts w:hint="eastAsia"/>
        </w:rPr>
        <w:instrText xml:space="preserve"> </w:instrText>
      </w:r>
      <w:r>
        <w:rPr>
          <w:rFonts w:hint="eastAsia"/>
        </w:rPr>
        <w:fldChar w:fldCharType="separate"/>
      </w:r>
      <w:r>
        <w:t>177</w:t>
      </w:r>
      <w:r>
        <w:rPr>
          <w:rFonts w:hint="eastAsia"/>
        </w:rPr>
        <w:fldChar w:fldCharType="end"/>
      </w:r>
      <w:r>
        <w:rPr>
          <w:rFonts w:hint="eastAsia"/>
        </w:rPr>
        <w:fldChar w:fldCharType="end"/>
      </w:r>
    </w:p>
    <w:p w14:paraId="600EAE1A">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"_Toc224813251" </w:instrText>
      </w:r>
      <w:r>
        <w:fldChar w:fldCharType="separate"/>
      </w:r>
      <w:r>
        <w:rPr>
          <w:rStyle w:val="45"/>
          <w:rFonts w:hint="eastAsia" w:ascii="宋体" w:hAnsi="宋体" w:cs="Arial"/>
          <w:b/>
          <w:bCs/>
          <w:lang w:val="zh-CN"/>
        </w:rPr>
        <w:t>6.</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有依法缴纳社会保障资金的良好记录</w:t>
      </w:r>
      <w:r>
        <w:rPr>
          <w:rFonts w:hint="eastAsia"/>
        </w:rPr>
        <w:tab/>
      </w:r>
      <w:r>
        <w:rPr>
          <w:rFonts w:hint="eastAsia"/>
        </w:rPr>
        <w:fldChar w:fldCharType="begin"/>
      </w:r>
      <w:r>
        <w:rPr>
          <w:rFonts w:hint="eastAsia"/>
        </w:rPr>
        <w:instrText xml:space="preserve"> </w:instrText>
      </w:r>
      <w:r>
        <w:instrText xml:space="preserve">PAGEREF _Toc224813251 \h</w:instrText>
      </w:r>
      <w:r>
        <w:rPr>
          <w:rFonts w:hint="eastAsia"/>
        </w:rPr>
        <w:instrText xml:space="preserve"> </w:instrText>
      </w:r>
      <w:r>
        <w:rPr>
          <w:rFonts w:hint="eastAsia"/>
        </w:rPr>
        <w:fldChar w:fldCharType="separate"/>
      </w:r>
      <w:r>
        <w:t>178</w:t>
      </w:r>
      <w:r>
        <w:rPr>
          <w:rFonts w:hint="eastAsia"/>
        </w:rPr>
        <w:fldChar w:fldCharType="end"/>
      </w:r>
      <w:r>
        <w:rPr>
          <w:rFonts w:hint="eastAsia"/>
        </w:rPr>
        <w:fldChar w:fldCharType="end"/>
      </w:r>
    </w:p>
    <w:p w14:paraId="58677D39">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"_Toc224813252" </w:instrText>
      </w:r>
      <w:r>
        <w:fldChar w:fldCharType="separate"/>
      </w:r>
      <w:r>
        <w:rPr>
          <w:rStyle w:val="45"/>
          <w:rFonts w:hint="eastAsia" w:ascii="宋体" w:hAnsi="宋体" w:cs="Arial"/>
          <w:b/>
          <w:bCs/>
          <w:lang w:val="zh-CN"/>
        </w:rPr>
        <w:t>7.</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针对本项目的特定资格要求</w:t>
      </w:r>
      <w:r>
        <w:rPr>
          <w:rFonts w:hint="eastAsia"/>
        </w:rPr>
        <w:tab/>
      </w:r>
      <w:r>
        <w:rPr>
          <w:rFonts w:hint="eastAsia"/>
        </w:rPr>
        <w:fldChar w:fldCharType="begin"/>
      </w:r>
      <w:r>
        <w:rPr>
          <w:rFonts w:hint="eastAsia"/>
        </w:rPr>
        <w:instrText xml:space="preserve"> </w:instrText>
      </w:r>
      <w:r>
        <w:instrText xml:space="preserve">PAGEREF _Toc224813252 \h</w:instrText>
      </w:r>
      <w:r>
        <w:rPr>
          <w:rFonts w:hint="eastAsia"/>
        </w:rPr>
        <w:instrText xml:space="preserve"> </w:instrText>
      </w:r>
      <w:r>
        <w:rPr>
          <w:rFonts w:hint="eastAsia"/>
        </w:rPr>
        <w:fldChar w:fldCharType="separate"/>
      </w:r>
      <w:r>
        <w:t>179</w:t>
      </w:r>
      <w:r>
        <w:rPr>
          <w:rFonts w:hint="eastAsia"/>
        </w:rPr>
        <w:fldChar w:fldCharType="end"/>
      </w:r>
      <w:r>
        <w:rPr>
          <w:rFonts w:hint="eastAsia"/>
        </w:rPr>
        <w:fldChar w:fldCharType="end"/>
      </w:r>
    </w:p>
    <w:p w14:paraId="637A9D06">
      <w:pPr>
        <w:pStyle w:val="31"/>
        <w:tabs>
          <w:tab w:val="left" w:pos="126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"_Toc224813253" </w:instrText>
      </w:r>
      <w:r>
        <w:fldChar w:fldCharType="separate"/>
      </w:r>
      <w:r>
        <w:rPr>
          <w:rStyle w:val="45"/>
          <w:rFonts w:hint="eastAsia" w:ascii="宋体" w:hAnsi="宋体" w:cs="Arial"/>
          <w:b/>
        </w:rPr>
        <w:t>九、</w:t>
      </w:r>
      <w:r>
        <w:rPr>
          <w:rFonts w:hint="eastAsia" w:asciiTheme="minorHAnsi" w:hAnsiTheme="minorHAnsi" w:eastAsiaTheme="minorEastAsia" w:cstheme="minorBidi"/>
          <w:sz w:val="22"/>
          <w14:ligatures w14:val="standardContextual"/>
        </w:rPr>
        <w:tab/>
      </w:r>
      <w:r>
        <w:rPr>
          <w:rStyle w:val="45"/>
          <w:rFonts w:hint="eastAsia" w:ascii="宋体" w:hAnsi="宋体" w:cs="Arial"/>
          <w:b/>
        </w:rPr>
        <w:t>其他</w:t>
      </w:r>
      <w:r>
        <w:rPr>
          <w:rFonts w:hint="eastAsia"/>
        </w:rPr>
        <w:tab/>
      </w:r>
      <w:r>
        <w:rPr>
          <w:rFonts w:hint="eastAsia"/>
        </w:rPr>
        <w:fldChar w:fldCharType="begin"/>
      </w:r>
      <w:r>
        <w:rPr>
          <w:rFonts w:hint="eastAsia"/>
        </w:rPr>
        <w:instrText xml:space="preserve"> </w:instrText>
      </w:r>
      <w:r>
        <w:instrText xml:space="preserve">PAGEREF _Toc224813253 \h</w:instrText>
      </w:r>
      <w:r>
        <w:rPr>
          <w:rFonts w:hint="eastAsia"/>
        </w:rPr>
        <w:instrText xml:space="preserve"> </w:instrText>
      </w:r>
      <w:r>
        <w:rPr>
          <w:rFonts w:hint="eastAsia"/>
        </w:rPr>
        <w:fldChar w:fldCharType="separate"/>
      </w:r>
      <w:r>
        <w:t>180</w:t>
      </w:r>
      <w:r>
        <w:rPr>
          <w:rFonts w:hint="eastAsia"/>
        </w:rPr>
        <w:fldChar w:fldCharType="end"/>
      </w:r>
      <w:r>
        <w:rPr>
          <w:rFonts w:hint="eastAsia"/>
        </w:rPr>
        <w:fldChar w:fldCharType="end"/>
      </w:r>
    </w:p>
    <w:p w14:paraId="22A93B8D">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"_Toc224813254" </w:instrText>
      </w:r>
      <w:r>
        <w:fldChar w:fldCharType="separate"/>
      </w:r>
      <w:r>
        <w:rPr>
          <w:rStyle w:val="45"/>
          <w:rFonts w:hint="eastAsia" w:ascii="宋体" w:hAnsi="宋体" w:cs="Arial"/>
          <w:b/>
          <w:bCs/>
          <w:lang w:val="zh-CN"/>
        </w:rPr>
        <w:t>1.</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中小企业声明函（货物）</w:t>
      </w:r>
      <w:r>
        <w:rPr>
          <w:rFonts w:hint="eastAsia"/>
        </w:rPr>
        <w:tab/>
      </w:r>
      <w:r>
        <w:rPr>
          <w:rFonts w:hint="eastAsia"/>
        </w:rPr>
        <w:fldChar w:fldCharType="begin"/>
      </w:r>
      <w:r>
        <w:rPr>
          <w:rFonts w:hint="eastAsia"/>
        </w:rPr>
        <w:instrText xml:space="preserve"> </w:instrText>
      </w:r>
      <w:r>
        <w:instrText xml:space="preserve">PAGEREF _Toc224813254 \h</w:instrText>
      </w:r>
      <w:r>
        <w:rPr>
          <w:rFonts w:hint="eastAsia"/>
        </w:rPr>
        <w:instrText xml:space="preserve"> </w:instrText>
      </w:r>
      <w:r>
        <w:rPr>
          <w:rFonts w:hint="eastAsia"/>
        </w:rPr>
        <w:fldChar w:fldCharType="separate"/>
      </w:r>
      <w:r>
        <w:t>180</w:t>
      </w:r>
      <w:r>
        <w:rPr>
          <w:rFonts w:hint="eastAsia"/>
        </w:rPr>
        <w:fldChar w:fldCharType="end"/>
      </w:r>
      <w:r>
        <w:rPr>
          <w:rFonts w:hint="eastAsia"/>
        </w:rPr>
        <w:fldChar w:fldCharType="end"/>
      </w:r>
    </w:p>
    <w:p w14:paraId="55B69A9E">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"_Toc224813255" </w:instrText>
      </w:r>
      <w:r>
        <w:fldChar w:fldCharType="separate"/>
      </w:r>
      <w:r>
        <w:rPr>
          <w:rStyle w:val="45"/>
          <w:rFonts w:hint="eastAsia" w:ascii="宋体" w:hAnsi="宋体" w:cs="Arial"/>
          <w:b/>
          <w:bCs/>
          <w:lang w:val="zh-CN"/>
        </w:rPr>
        <w:t>2.</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残疾人福利性单位声明函</w:t>
      </w:r>
      <w:r>
        <w:rPr>
          <w:rFonts w:hint="eastAsia"/>
        </w:rPr>
        <w:tab/>
      </w:r>
      <w:r>
        <w:rPr>
          <w:rFonts w:hint="eastAsia"/>
        </w:rPr>
        <w:fldChar w:fldCharType="begin"/>
      </w:r>
      <w:r>
        <w:rPr>
          <w:rFonts w:hint="eastAsia"/>
        </w:rPr>
        <w:instrText xml:space="preserve"> </w:instrText>
      </w:r>
      <w:r>
        <w:instrText xml:space="preserve">PAGEREF _Toc224813255 \h</w:instrText>
      </w:r>
      <w:r>
        <w:rPr>
          <w:rFonts w:hint="eastAsia"/>
        </w:rPr>
        <w:instrText xml:space="preserve"> </w:instrText>
      </w:r>
      <w:r>
        <w:rPr>
          <w:rFonts w:hint="eastAsia"/>
        </w:rPr>
        <w:fldChar w:fldCharType="separate"/>
      </w:r>
      <w:r>
        <w:t>183</w:t>
      </w:r>
      <w:r>
        <w:rPr>
          <w:rFonts w:hint="eastAsia"/>
        </w:rPr>
        <w:fldChar w:fldCharType="end"/>
      </w:r>
      <w:r>
        <w:rPr>
          <w:rFonts w:hint="eastAsia"/>
        </w:rPr>
        <w:fldChar w:fldCharType="end"/>
      </w:r>
    </w:p>
    <w:p w14:paraId="6925214B">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"_Toc224813256" </w:instrText>
      </w:r>
      <w:r>
        <w:fldChar w:fldCharType="separate"/>
      </w:r>
      <w:r>
        <w:rPr>
          <w:rStyle w:val="45"/>
          <w:rFonts w:hint="eastAsia" w:ascii="宋体" w:hAnsi="宋体" w:cs="Arial"/>
          <w:b/>
          <w:bCs/>
          <w:lang w:val="zh-CN"/>
        </w:rPr>
        <w:t>3.</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监狱企业资格证明材料</w:t>
      </w:r>
      <w:r>
        <w:rPr>
          <w:rFonts w:hint="eastAsia"/>
        </w:rPr>
        <w:tab/>
      </w:r>
      <w:r>
        <w:rPr>
          <w:rFonts w:hint="eastAsia"/>
        </w:rPr>
        <w:fldChar w:fldCharType="begin"/>
      </w:r>
      <w:r>
        <w:rPr>
          <w:rFonts w:hint="eastAsia"/>
        </w:rPr>
        <w:instrText xml:space="preserve"> </w:instrText>
      </w:r>
      <w:r>
        <w:instrText xml:space="preserve">PAGEREF _Toc224813256 \h</w:instrText>
      </w:r>
      <w:r>
        <w:rPr>
          <w:rFonts w:hint="eastAsia"/>
        </w:rPr>
        <w:instrText xml:space="preserve"> </w:instrText>
      </w:r>
      <w:r>
        <w:rPr>
          <w:rFonts w:hint="eastAsia"/>
        </w:rPr>
        <w:fldChar w:fldCharType="separate"/>
      </w:r>
      <w:r>
        <w:t>184</w:t>
      </w:r>
      <w:r>
        <w:rPr>
          <w:rFonts w:hint="eastAsia"/>
        </w:rPr>
        <w:fldChar w:fldCharType="end"/>
      </w:r>
      <w:r>
        <w:rPr>
          <w:rFonts w:hint="eastAsia"/>
        </w:rPr>
        <w:fldChar w:fldCharType="end"/>
      </w:r>
    </w:p>
    <w:p w14:paraId="6B1A2940">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"_Toc224813257" </w:instrText>
      </w:r>
      <w:r>
        <w:fldChar w:fldCharType="separate"/>
      </w:r>
      <w:r>
        <w:rPr>
          <w:rStyle w:val="45"/>
          <w:rFonts w:hint="eastAsia" w:ascii="宋体" w:hAnsi="宋体" w:cs="Arial"/>
          <w:b/>
          <w:bCs/>
          <w:lang w:val="zh-CN"/>
        </w:rPr>
        <w:t>4.</w:t>
      </w:r>
      <w:r>
        <w:rPr>
          <w:rFonts w:hint="eastAsia" w:asciiTheme="minorHAnsi" w:hAnsiTheme="minorHAnsi" w:eastAsiaTheme="minorEastAsia" w:cstheme="minorBidi"/>
          <w:sz w:val="22"/>
          <w14:ligatures w14:val="standardContextual"/>
        </w:rPr>
        <w:tab/>
      </w:r>
      <w:r>
        <w:rPr>
          <w:rStyle w:val="45"/>
          <w:rFonts w:hint="eastAsia" w:ascii="宋体" w:hAnsi="宋体"/>
          <w:b/>
          <w:bCs/>
        </w:rPr>
        <w:t>关于符合本国产品标准的声明函</w:t>
      </w:r>
      <w:r>
        <w:rPr>
          <w:rFonts w:hint="eastAsia"/>
        </w:rPr>
        <w:tab/>
      </w:r>
      <w:r>
        <w:rPr>
          <w:rFonts w:hint="eastAsia"/>
        </w:rPr>
        <w:fldChar w:fldCharType="begin"/>
      </w:r>
      <w:r>
        <w:rPr>
          <w:rFonts w:hint="eastAsia"/>
        </w:rPr>
        <w:instrText xml:space="preserve"> </w:instrText>
      </w:r>
      <w:r>
        <w:instrText xml:space="preserve">PAGEREF _Toc224813257 \h</w:instrText>
      </w:r>
      <w:r>
        <w:rPr>
          <w:rFonts w:hint="eastAsia"/>
        </w:rPr>
        <w:instrText xml:space="preserve"> </w:instrText>
      </w:r>
      <w:r>
        <w:rPr>
          <w:rFonts w:hint="eastAsia"/>
        </w:rPr>
        <w:fldChar w:fldCharType="separate"/>
      </w:r>
      <w:r>
        <w:t>185</w:t>
      </w:r>
      <w:r>
        <w:rPr>
          <w:rFonts w:hint="eastAsia"/>
        </w:rPr>
        <w:fldChar w:fldCharType="end"/>
      </w:r>
      <w:r>
        <w:rPr>
          <w:rFonts w:hint="eastAsia"/>
        </w:rPr>
        <w:fldChar w:fldCharType="end"/>
      </w:r>
    </w:p>
    <w:p w14:paraId="65AF9585">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"_Toc224813258" </w:instrText>
      </w:r>
      <w:r>
        <w:fldChar w:fldCharType="separate"/>
      </w:r>
      <w:r>
        <w:rPr>
          <w:rStyle w:val="45"/>
          <w:rFonts w:hint="eastAsia" w:ascii="宋体" w:hAnsi="宋体" w:cs="Arial"/>
          <w:b/>
          <w:bCs/>
          <w:lang w:val="zh-CN"/>
        </w:rPr>
        <w:t>5.</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投标货物技术要求响应佐证材料（如有）</w:t>
      </w:r>
      <w:r>
        <w:rPr>
          <w:rFonts w:hint="eastAsia"/>
        </w:rPr>
        <w:tab/>
      </w:r>
      <w:r>
        <w:rPr>
          <w:rFonts w:hint="eastAsia"/>
        </w:rPr>
        <w:fldChar w:fldCharType="begin"/>
      </w:r>
      <w:r>
        <w:rPr>
          <w:rFonts w:hint="eastAsia"/>
        </w:rPr>
        <w:instrText xml:space="preserve"> </w:instrText>
      </w:r>
      <w:r>
        <w:instrText xml:space="preserve">PAGEREF _Toc224813258 \h</w:instrText>
      </w:r>
      <w:r>
        <w:rPr>
          <w:rFonts w:hint="eastAsia"/>
        </w:rPr>
        <w:instrText xml:space="preserve"> </w:instrText>
      </w:r>
      <w:r>
        <w:rPr>
          <w:rFonts w:hint="eastAsia"/>
        </w:rPr>
        <w:fldChar w:fldCharType="separate"/>
      </w:r>
      <w:r>
        <w:t>187</w:t>
      </w:r>
      <w:r>
        <w:rPr>
          <w:rFonts w:hint="eastAsia"/>
        </w:rPr>
        <w:fldChar w:fldCharType="end"/>
      </w:r>
      <w:r>
        <w:rPr>
          <w:rFonts w:hint="eastAsia"/>
        </w:rPr>
        <w:fldChar w:fldCharType="end"/>
      </w:r>
    </w:p>
    <w:p w14:paraId="1132107A">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"_Toc224813259" </w:instrText>
      </w:r>
      <w:r>
        <w:fldChar w:fldCharType="separate"/>
      </w:r>
      <w:r>
        <w:rPr>
          <w:rStyle w:val="45"/>
          <w:rFonts w:hint="eastAsia" w:ascii="宋体" w:hAnsi="宋体" w:cs="Arial"/>
          <w:b/>
          <w:bCs/>
          <w:lang w:val="zh-CN"/>
        </w:rPr>
        <w:t>6.</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综合评分标准中涉及的证明材料</w:t>
      </w:r>
      <w:r>
        <w:rPr>
          <w:rFonts w:hint="eastAsia"/>
        </w:rPr>
        <w:tab/>
      </w:r>
      <w:r>
        <w:rPr>
          <w:rFonts w:hint="eastAsia"/>
        </w:rPr>
        <w:fldChar w:fldCharType="begin"/>
      </w:r>
      <w:r>
        <w:rPr>
          <w:rFonts w:hint="eastAsia"/>
        </w:rPr>
        <w:instrText xml:space="preserve"> </w:instrText>
      </w:r>
      <w:r>
        <w:instrText xml:space="preserve">PAGEREF _Toc224813259 \h</w:instrText>
      </w:r>
      <w:r>
        <w:rPr>
          <w:rFonts w:hint="eastAsia"/>
        </w:rPr>
        <w:instrText xml:space="preserve"> </w:instrText>
      </w:r>
      <w:r>
        <w:rPr>
          <w:rFonts w:hint="eastAsia"/>
        </w:rPr>
        <w:fldChar w:fldCharType="separate"/>
      </w:r>
      <w:r>
        <w:t>188</w:t>
      </w:r>
      <w:r>
        <w:rPr>
          <w:rFonts w:hint="eastAsia"/>
        </w:rPr>
        <w:fldChar w:fldCharType="end"/>
      </w:r>
      <w:r>
        <w:rPr>
          <w:rFonts w:hint="eastAsia"/>
        </w:rPr>
        <w:fldChar w:fldCharType="end"/>
      </w:r>
    </w:p>
    <w:p w14:paraId="4515805A">
      <w:pPr>
        <w:pStyle w:val="18"/>
        <w:tabs>
          <w:tab w:val="left" w:pos="1680"/>
          <w:tab w:val="right" w:leader="dot" w:pos="9016"/>
        </w:tabs>
        <w:rPr>
          <w:rFonts w:hint="eastAsia" w:asciiTheme="minorHAnsi" w:hAnsiTheme="minorHAnsi" w:eastAsiaTheme="minorEastAsia" w:cstheme="minorBidi"/>
          <w:sz w:val="22"/>
          <w14:ligatures w14:val="standardContextual"/>
        </w:rPr>
      </w:pPr>
      <w:r>
        <w:fldChar w:fldCharType="begin"/>
      </w:r>
      <w:r>
        <w:instrText xml:space="preserve"> HYPERLINK \l "_Toc224813260" </w:instrText>
      </w:r>
      <w:r>
        <w:fldChar w:fldCharType="separate"/>
      </w:r>
      <w:r>
        <w:rPr>
          <w:rStyle w:val="45"/>
          <w:rFonts w:hint="eastAsia" w:ascii="宋体" w:hAnsi="宋体" w:cs="Arial"/>
          <w:b/>
          <w:bCs/>
          <w:lang w:val="zh-CN"/>
        </w:rPr>
        <w:t>7.</w:t>
      </w:r>
      <w:r>
        <w:rPr>
          <w:rFonts w:hint="eastAsia" w:asciiTheme="minorHAnsi" w:hAnsiTheme="minorHAnsi" w:eastAsiaTheme="minorEastAsia" w:cstheme="minorBidi"/>
          <w:sz w:val="22"/>
          <w14:ligatures w14:val="standardContextual"/>
        </w:rPr>
        <w:tab/>
      </w:r>
      <w:r>
        <w:rPr>
          <w:rStyle w:val="45"/>
          <w:rFonts w:hint="eastAsia" w:ascii="宋体" w:hAnsi="宋体" w:cs="Arial"/>
          <w:b/>
          <w:bCs/>
          <w:lang w:val="zh-CN"/>
        </w:rPr>
        <w:t>投标人认为需要提供的其它资料（如有）</w:t>
      </w:r>
      <w:r>
        <w:rPr>
          <w:rFonts w:hint="eastAsia"/>
        </w:rPr>
        <w:tab/>
      </w:r>
      <w:r>
        <w:rPr>
          <w:rFonts w:hint="eastAsia"/>
        </w:rPr>
        <w:fldChar w:fldCharType="begin"/>
      </w:r>
      <w:r>
        <w:rPr>
          <w:rFonts w:hint="eastAsia"/>
        </w:rPr>
        <w:instrText xml:space="preserve"> </w:instrText>
      </w:r>
      <w:r>
        <w:instrText xml:space="preserve">PAGEREF _Toc224813260 \h</w:instrText>
      </w:r>
      <w:r>
        <w:rPr>
          <w:rFonts w:hint="eastAsia"/>
        </w:rPr>
        <w:instrText xml:space="preserve"> </w:instrText>
      </w:r>
      <w:r>
        <w:rPr>
          <w:rFonts w:hint="eastAsia"/>
        </w:rPr>
        <w:fldChar w:fldCharType="separate"/>
      </w:r>
      <w:r>
        <w:t>189</w:t>
      </w:r>
      <w:r>
        <w:rPr>
          <w:rFonts w:hint="eastAsia"/>
        </w:rPr>
        <w:fldChar w:fldCharType="end"/>
      </w:r>
      <w:r>
        <w:rPr>
          <w:rFonts w:hint="eastAsia"/>
        </w:rPr>
        <w:fldChar w:fldCharType="end"/>
      </w:r>
    </w:p>
    <w:p w14:paraId="2806840B">
      <w:pPr>
        <w:ind w:firstLine="420" w:firstLineChars="200"/>
        <w:rPr>
          <w:rFonts w:hint="eastAsia" w:ascii="宋体" w:hAnsi="宋体"/>
          <w:szCs w:val="20"/>
        </w:rPr>
      </w:pPr>
      <w:r>
        <w:rPr>
          <w:rFonts w:ascii="宋体" w:hAnsi="宋体"/>
          <w:szCs w:val="20"/>
        </w:rPr>
        <w:fldChar w:fldCharType="end"/>
      </w:r>
    </w:p>
    <w:p w14:paraId="2605DD15">
      <w:pPr>
        <w:spacing w:line="440" w:lineRule="exact"/>
        <w:ind w:left="1440" w:hanging="1440"/>
        <w:jc w:val="center"/>
        <w:outlineLvl w:val="0"/>
        <w:rPr>
          <w:rFonts w:hint="eastAsia" w:ascii="宋体" w:hAnsi="宋体" w:cs="Arial"/>
          <w:b/>
          <w:sz w:val="28"/>
          <w:szCs w:val="28"/>
        </w:rPr>
      </w:pPr>
      <w:bookmarkStart w:id="0" w:name="_Toc224813131"/>
      <w:r>
        <w:rPr>
          <w:rFonts w:hint="eastAsia" w:ascii="宋体" w:hAnsi="宋体" w:cs="Arial"/>
          <w:b/>
          <w:sz w:val="28"/>
          <w:szCs w:val="28"/>
        </w:rPr>
        <w:t>第一部分：投标邀请（招标公告）</w:t>
      </w:r>
      <w:bookmarkEnd w:id="0"/>
    </w:p>
    <w:p w14:paraId="4134B51A">
      <w:pPr>
        <w:ind w:firstLine="420" w:firstLineChars="200"/>
        <w:rPr>
          <w:rFonts w:hint="eastAsia" w:ascii="宋体" w:hAnsi="宋体"/>
          <w:b/>
          <w:szCs w:val="21"/>
        </w:rPr>
      </w:pPr>
      <w:bookmarkStart w:id="1" w:name="_Toc35393790"/>
      <w:bookmarkStart w:id="2" w:name="_Toc35393621"/>
      <w:bookmarkStart w:id="3" w:name="_Toc28359002"/>
      <w:bookmarkStart w:id="4" w:name="_Toc28359079"/>
      <w:bookmarkStart w:id="5" w:name="_Hlk24379207"/>
    </w:p>
    <w:p w14:paraId="741E43F0">
      <w:pPr>
        <w:pBdr>
          <w:top w:val="single" w:color="auto" w:sz="4" w:space="1"/>
          <w:left w:val="single" w:color="auto" w:sz="4" w:space="0"/>
          <w:bottom w:val="single" w:color="auto" w:sz="4" w:space="1"/>
          <w:right w:val="single" w:color="auto" w:sz="4" w:space="4"/>
        </w:pBdr>
        <w:ind w:firstLine="420" w:firstLineChars="200"/>
        <w:rPr>
          <w:rFonts w:hint="eastAsia" w:ascii="宋体" w:hAnsi="宋体"/>
          <w:b/>
          <w:bCs/>
          <w:szCs w:val="21"/>
        </w:rPr>
      </w:pPr>
      <w:r>
        <w:rPr>
          <w:rFonts w:hint="eastAsia" w:ascii="宋体" w:hAnsi="宋体"/>
          <w:b/>
          <w:bCs/>
          <w:szCs w:val="21"/>
        </w:rPr>
        <w:t>项目概况</w:t>
      </w:r>
    </w:p>
    <w:p w14:paraId="2E8B34CA">
      <w:pPr>
        <w:pBdr>
          <w:top w:val="single" w:color="auto" w:sz="4" w:space="1"/>
          <w:left w:val="single" w:color="auto" w:sz="4" w:space="0"/>
          <w:bottom w:val="single" w:color="auto" w:sz="4" w:space="1"/>
          <w:right w:val="single" w:color="auto" w:sz="4" w:space="4"/>
        </w:pBdr>
        <w:spacing w:line="360" w:lineRule="auto"/>
        <w:ind w:firstLine="420" w:firstLineChars="200"/>
        <w:rPr>
          <w:rFonts w:hint="eastAsia" w:ascii="宋体" w:hAnsi="宋体"/>
          <w:szCs w:val="21"/>
        </w:rPr>
      </w:pPr>
      <w:r>
        <w:rPr>
          <w:rFonts w:hint="eastAsia" w:ascii="宋体" w:hAnsi="宋体"/>
          <w:b/>
          <w:bCs/>
          <w:szCs w:val="21"/>
          <w:u w:val="single"/>
        </w:rPr>
        <w:t>中国矿业大学应急管理学科大模型系统采购</w:t>
      </w:r>
      <w:r>
        <w:rPr>
          <w:rFonts w:hint="eastAsia" w:ascii="宋体" w:hAnsi="宋体"/>
          <w:szCs w:val="21"/>
        </w:rPr>
        <w:t>招标项目的潜在投标人应在</w:t>
      </w:r>
      <w:r>
        <w:rPr>
          <w:rFonts w:hint="eastAsia" w:ascii="宋体" w:hAnsi="宋体"/>
          <w:szCs w:val="21"/>
          <w:u w:val="single"/>
        </w:rPr>
        <w:t>南京市玄武区北京东路2</w:t>
      </w:r>
      <w:r>
        <w:rPr>
          <w:rFonts w:ascii="宋体" w:hAnsi="宋体"/>
          <w:szCs w:val="21"/>
          <w:u w:val="single"/>
        </w:rPr>
        <w:t>2</w:t>
      </w:r>
      <w:r>
        <w:rPr>
          <w:rFonts w:hint="eastAsia" w:ascii="宋体" w:hAnsi="宋体"/>
          <w:szCs w:val="21"/>
          <w:u w:val="single"/>
        </w:rPr>
        <w:t>号和平大厦1810室</w:t>
      </w:r>
      <w:r>
        <w:rPr>
          <w:rFonts w:hint="eastAsia" w:ascii="宋体" w:hAnsi="宋体"/>
          <w:szCs w:val="21"/>
        </w:rPr>
        <w:t>获取招标文件，并于</w:t>
      </w:r>
      <w:r>
        <w:rPr>
          <w:rFonts w:ascii="宋体" w:hAnsi="宋体"/>
          <w:szCs w:val="21"/>
          <w:u w:val="single"/>
        </w:rPr>
        <w:t>202</w:t>
      </w:r>
      <w:r>
        <w:rPr>
          <w:rFonts w:hint="eastAsia" w:ascii="宋体" w:hAnsi="宋体"/>
          <w:szCs w:val="21"/>
          <w:u w:val="single"/>
        </w:rPr>
        <w:t>6</w:t>
      </w:r>
      <w:r>
        <w:rPr>
          <w:rFonts w:ascii="宋体" w:hAnsi="宋体"/>
          <w:szCs w:val="21"/>
          <w:u w:val="single"/>
        </w:rPr>
        <w:t>年</w:t>
      </w:r>
      <w:r>
        <w:rPr>
          <w:rFonts w:hint="eastAsia" w:ascii="宋体" w:hAnsi="宋体"/>
          <w:szCs w:val="21"/>
          <w:u w:val="single"/>
        </w:rPr>
        <w:t>4月10日09点30分</w:t>
      </w:r>
      <w:r>
        <w:rPr>
          <w:rFonts w:hint="eastAsia" w:ascii="宋体" w:hAnsi="宋体"/>
          <w:bCs/>
          <w:szCs w:val="21"/>
        </w:rPr>
        <w:t>（北京时间）前提交投标</w:t>
      </w:r>
      <w:r>
        <w:rPr>
          <w:rFonts w:ascii="宋体" w:hAnsi="宋体"/>
          <w:bCs/>
          <w:szCs w:val="21"/>
        </w:rPr>
        <w:t>文件</w:t>
      </w:r>
      <w:r>
        <w:rPr>
          <w:rFonts w:hint="eastAsia" w:ascii="宋体" w:hAnsi="宋体"/>
          <w:szCs w:val="21"/>
        </w:rPr>
        <w:t>。</w:t>
      </w:r>
    </w:p>
    <w:p w14:paraId="2409CD85">
      <w:pPr>
        <w:ind w:firstLine="420" w:firstLineChars="200"/>
        <w:rPr>
          <w:rFonts w:hint="eastAsia" w:ascii="宋体" w:hAnsi="宋体"/>
          <w:b/>
          <w:szCs w:val="21"/>
          <w:u w:val="single"/>
        </w:rPr>
      </w:pPr>
    </w:p>
    <w:p w14:paraId="07B0254C">
      <w:pPr>
        <w:pStyle w:val="3"/>
        <w:spacing w:before="0" w:after="0" w:line="360" w:lineRule="auto"/>
        <w:ind w:left="420" w:leftChars="200"/>
        <w:rPr>
          <w:rFonts w:hint="eastAsia" w:ascii="宋体" w:hAnsi="宋体" w:eastAsia="宋体" w:cs="宋体"/>
          <w:b/>
          <w:sz w:val="21"/>
          <w:szCs w:val="21"/>
        </w:rPr>
      </w:pPr>
      <w:bookmarkStart w:id="6" w:name="_Toc224813132"/>
      <w:r>
        <w:rPr>
          <w:rFonts w:hint="eastAsia" w:ascii="宋体" w:hAnsi="宋体" w:eastAsia="宋体" w:cs="宋体"/>
          <w:b/>
          <w:sz w:val="21"/>
          <w:szCs w:val="21"/>
        </w:rPr>
        <w:t>一、项目基本情况</w:t>
      </w:r>
      <w:bookmarkEnd w:id="1"/>
      <w:bookmarkEnd w:id="2"/>
      <w:bookmarkEnd w:id="3"/>
      <w:bookmarkEnd w:id="4"/>
      <w:bookmarkEnd w:id="6"/>
    </w:p>
    <w:p w14:paraId="7D4F4FF4">
      <w:pPr>
        <w:pStyle w:val="75"/>
        <w:numPr>
          <w:ilvl w:val="0"/>
          <w:numId w:val="3"/>
        </w:numPr>
        <w:spacing w:line="360" w:lineRule="auto"/>
        <w:ind w:firstLineChars="0"/>
        <w:rPr>
          <w:rFonts w:hint="eastAsia" w:ascii="宋体" w:hAnsi="宋体"/>
          <w:szCs w:val="21"/>
        </w:rPr>
      </w:pPr>
      <w:r>
        <w:rPr>
          <w:rFonts w:hint="eastAsia" w:ascii="宋体" w:hAnsi="宋体"/>
          <w:szCs w:val="21"/>
        </w:rPr>
        <w:t>项目编号：</w:t>
      </w:r>
      <w:r>
        <w:rPr>
          <w:rFonts w:ascii="宋体" w:hAnsi="宋体"/>
          <w:szCs w:val="21"/>
        </w:rPr>
        <w:t>HW20260007</w:t>
      </w:r>
      <w:r>
        <w:rPr>
          <w:rFonts w:hint="eastAsia" w:ascii="宋体" w:hAnsi="宋体"/>
          <w:szCs w:val="21"/>
        </w:rPr>
        <w:t>（采购代理机构内部编号：1678-254111275HTT）</w:t>
      </w:r>
    </w:p>
    <w:p w14:paraId="2ECA490B">
      <w:pPr>
        <w:pStyle w:val="75"/>
        <w:numPr>
          <w:ilvl w:val="0"/>
          <w:numId w:val="3"/>
        </w:numPr>
        <w:spacing w:line="360" w:lineRule="auto"/>
        <w:ind w:firstLineChars="0"/>
        <w:rPr>
          <w:rFonts w:hint="eastAsia" w:ascii="宋体" w:hAnsi="宋体"/>
          <w:szCs w:val="21"/>
        </w:rPr>
      </w:pPr>
      <w:r>
        <w:rPr>
          <w:rFonts w:hint="eastAsia" w:ascii="宋体" w:hAnsi="宋体"/>
          <w:szCs w:val="21"/>
        </w:rPr>
        <w:t>项目名称：应急管理学科大模型系统采购</w:t>
      </w:r>
    </w:p>
    <w:bookmarkEnd w:id="5"/>
    <w:p w14:paraId="6C4EE72A">
      <w:pPr>
        <w:pStyle w:val="75"/>
        <w:numPr>
          <w:ilvl w:val="0"/>
          <w:numId w:val="3"/>
        </w:numPr>
        <w:spacing w:line="360" w:lineRule="auto"/>
        <w:ind w:firstLineChars="0"/>
        <w:rPr>
          <w:rFonts w:hint="eastAsia" w:ascii="宋体" w:hAnsi="宋体"/>
          <w:szCs w:val="21"/>
        </w:rPr>
      </w:pPr>
      <w:r>
        <w:rPr>
          <w:rFonts w:hint="eastAsia" w:ascii="宋体" w:hAnsi="宋体"/>
          <w:szCs w:val="21"/>
        </w:rPr>
        <w:t>预算金额：人民币1819.4万元</w:t>
      </w:r>
    </w:p>
    <w:p w14:paraId="601DE6B5">
      <w:pPr>
        <w:pStyle w:val="75"/>
        <w:numPr>
          <w:ilvl w:val="0"/>
          <w:numId w:val="3"/>
        </w:numPr>
        <w:spacing w:line="360" w:lineRule="auto"/>
        <w:ind w:firstLineChars="0"/>
        <w:rPr>
          <w:rFonts w:hint="eastAsia" w:ascii="宋体" w:hAnsi="宋体"/>
          <w:szCs w:val="21"/>
        </w:rPr>
      </w:pPr>
      <w:r>
        <w:rPr>
          <w:rFonts w:hint="eastAsia" w:ascii="宋体" w:hAnsi="宋体"/>
          <w:szCs w:val="21"/>
        </w:rPr>
        <w:t>最高限价：人民币1819.4万元</w:t>
      </w:r>
    </w:p>
    <w:p w14:paraId="46AA5A89">
      <w:pPr>
        <w:pStyle w:val="75"/>
        <w:numPr>
          <w:ilvl w:val="0"/>
          <w:numId w:val="3"/>
        </w:numPr>
        <w:spacing w:line="360" w:lineRule="auto"/>
        <w:ind w:firstLineChars="0"/>
        <w:rPr>
          <w:rFonts w:hint="eastAsia" w:ascii="宋体" w:hAnsi="宋体"/>
          <w:szCs w:val="21"/>
        </w:rPr>
      </w:pPr>
      <w:r>
        <w:rPr>
          <w:rFonts w:hint="eastAsia" w:ascii="宋体" w:hAnsi="宋体"/>
          <w:szCs w:val="21"/>
        </w:rPr>
        <w:t>采购需求：</w:t>
      </w:r>
    </w:p>
    <w:p w14:paraId="3486961F">
      <w:pPr>
        <w:spacing w:line="360" w:lineRule="auto"/>
        <w:ind w:left="420"/>
        <w:rPr>
          <w:rFonts w:hint="eastAsia" w:ascii="宋体" w:hAnsi="宋体"/>
          <w:szCs w:val="21"/>
        </w:rPr>
      </w:pPr>
      <w:r>
        <w:rPr>
          <w:rFonts w:hint="eastAsia" w:ascii="宋体" w:hAnsi="宋体"/>
          <w:szCs w:val="21"/>
        </w:rPr>
        <w:t>（1）采购清单：</w:t>
      </w:r>
    </w:p>
    <w:tbl>
      <w:tblPr>
        <w:tblStyle w:val="38"/>
        <w:tblW w:w="8221"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3"/>
        <w:gridCol w:w="3036"/>
        <w:gridCol w:w="1417"/>
        <w:gridCol w:w="1276"/>
        <w:gridCol w:w="1559"/>
      </w:tblGrid>
      <w:tr w14:paraId="5F9FF5E3">
        <w:trPr>
          <w:trHeight w:val="480" w:hRule="atLeast"/>
        </w:trPr>
        <w:tc>
          <w:tcPr>
            <w:tcW w:w="933" w:type="dxa"/>
            <w:vAlign w:val="center"/>
          </w:tcPr>
          <w:p w14:paraId="39CE1570">
            <w:pPr>
              <w:widowControl/>
              <w:jc w:val="center"/>
              <w:textAlignment w:val="center"/>
              <w:rPr>
                <w:rFonts w:hint="eastAsia" w:ascii="宋体" w:hAnsi="宋体" w:cs="宋体"/>
                <w:kern w:val="0"/>
                <w:szCs w:val="21"/>
                <w:lang w:bidi="ar"/>
              </w:rPr>
            </w:pPr>
            <w:bookmarkStart w:id="7" w:name="_Hlk194311673"/>
            <w:bookmarkStart w:id="8" w:name="_Hlk151151331"/>
            <w:r>
              <w:rPr>
                <w:rFonts w:hint="eastAsia" w:ascii="宋体" w:hAnsi="宋体" w:cs="宋体"/>
                <w:kern w:val="0"/>
                <w:szCs w:val="21"/>
                <w:lang w:bidi="ar"/>
              </w:rPr>
              <w:t>包号</w:t>
            </w:r>
          </w:p>
        </w:tc>
        <w:tc>
          <w:tcPr>
            <w:tcW w:w="3036" w:type="dxa"/>
            <w:vAlign w:val="center"/>
          </w:tcPr>
          <w:p w14:paraId="6A15A8BB">
            <w:pPr>
              <w:widowControl/>
              <w:jc w:val="center"/>
              <w:textAlignment w:val="center"/>
              <w:rPr>
                <w:rFonts w:hint="eastAsia" w:ascii="宋体" w:hAnsi="宋体" w:cs="宋体"/>
                <w:szCs w:val="21"/>
              </w:rPr>
            </w:pPr>
            <w:r>
              <w:rPr>
                <w:rFonts w:hint="eastAsia" w:ascii="宋体" w:hAnsi="宋体" w:cs="宋体"/>
                <w:szCs w:val="21"/>
              </w:rPr>
              <w:t>名称</w:t>
            </w:r>
          </w:p>
        </w:tc>
        <w:tc>
          <w:tcPr>
            <w:tcW w:w="1417" w:type="dxa"/>
            <w:vAlign w:val="center"/>
          </w:tcPr>
          <w:p w14:paraId="5721B363">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数量</w:t>
            </w:r>
          </w:p>
        </w:tc>
        <w:tc>
          <w:tcPr>
            <w:tcW w:w="1276" w:type="dxa"/>
            <w:vAlign w:val="center"/>
          </w:tcPr>
          <w:p w14:paraId="4B74B9DC">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单位</w:t>
            </w:r>
          </w:p>
        </w:tc>
        <w:tc>
          <w:tcPr>
            <w:tcW w:w="1559" w:type="dxa"/>
            <w:vAlign w:val="center"/>
          </w:tcPr>
          <w:p w14:paraId="46607FE4">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预算金额/最高限价（人民币/万元）</w:t>
            </w:r>
          </w:p>
        </w:tc>
      </w:tr>
      <w:tr w14:paraId="5226F2DD">
        <w:trPr>
          <w:trHeight w:val="582" w:hRule="atLeast"/>
        </w:trPr>
        <w:tc>
          <w:tcPr>
            <w:tcW w:w="933" w:type="dxa"/>
            <w:vAlign w:val="center"/>
          </w:tcPr>
          <w:p w14:paraId="2F0AF427">
            <w:pPr>
              <w:widowControl/>
              <w:jc w:val="center"/>
              <w:textAlignment w:val="center"/>
              <w:rPr>
                <w:rFonts w:hint="eastAsia" w:ascii="宋体" w:hAnsi="宋体" w:cs="宋体"/>
                <w:kern w:val="0"/>
                <w:szCs w:val="21"/>
                <w:lang w:bidi="ar"/>
              </w:rPr>
            </w:pPr>
            <w:bookmarkStart w:id="9" w:name="_Hlk216099103"/>
            <w:r>
              <w:rPr>
                <w:rFonts w:hint="eastAsia" w:ascii="宋体" w:hAnsi="宋体" w:cs="宋体"/>
                <w:kern w:val="0"/>
                <w:szCs w:val="21"/>
                <w:lang w:bidi="ar"/>
              </w:rPr>
              <w:t>1</w:t>
            </w:r>
          </w:p>
        </w:tc>
        <w:tc>
          <w:tcPr>
            <w:tcW w:w="3036" w:type="dxa"/>
            <w:vAlign w:val="center"/>
          </w:tcPr>
          <w:p w14:paraId="00067408">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应急管理学科大模型</w:t>
            </w:r>
          </w:p>
        </w:tc>
        <w:tc>
          <w:tcPr>
            <w:tcW w:w="1417" w:type="dxa"/>
            <w:vAlign w:val="center"/>
          </w:tcPr>
          <w:p w14:paraId="649BAC47">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01428D82">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559" w:type="dxa"/>
            <w:vAlign w:val="center"/>
          </w:tcPr>
          <w:p w14:paraId="353F5EE2">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13</w:t>
            </w:r>
            <w:r>
              <w:rPr>
                <w:rFonts w:ascii="宋体" w:hAnsi="宋体" w:cs="宋体"/>
                <w:kern w:val="0"/>
                <w:szCs w:val="21"/>
                <w:lang w:bidi="ar"/>
              </w:rPr>
              <w:t>15</w:t>
            </w:r>
          </w:p>
        </w:tc>
      </w:tr>
      <w:tr w14:paraId="4CC85EB4">
        <w:trPr>
          <w:trHeight w:val="582" w:hRule="atLeast"/>
        </w:trPr>
        <w:tc>
          <w:tcPr>
            <w:tcW w:w="933" w:type="dxa"/>
            <w:vAlign w:val="center"/>
          </w:tcPr>
          <w:p w14:paraId="19677FCC">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2</w:t>
            </w:r>
          </w:p>
        </w:tc>
        <w:tc>
          <w:tcPr>
            <w:tcW w:w="3036" w:type="dxa"/>
            <w:vAlign w:val="center"/>
          </w:tcPr>
          <w:p w14:paraId="606A0F7C">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应急演练实训教学系统</w:t>
            </w:r>
          </w:p>
        </w:tc>
        <w:tc>
          <w:tcPr>
            <w:tcW w:w="1417" w:type="dxa"/>
            <w:vAlign w:val="center"/>
          </w:tcPr>
          <w:p w14:paraId="3C18DF2C">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59D1C6D2">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559" w:type="dxa"/>
            <w:vAlign w:val="center"/>
          </w:tcPr>
          <w:p w14:paraId="732C6D2E">
            <w:pPr>
              <w:widowControl/>
              <w:jc w:val="center"/>
              <w:textAlignment w:val="center"/>
              <w:rPr>
                <w:rFonts w:hint="eastAsia" w:ascii="宋体" w:hAnsi="宋体" w:cs="宋体"/>
                <w:kern w:val="0"/>
                <w:szCs w:val="21"/>
                <w:lang w:bidi="ar"/>
              </w:rPr>
            </w:pPr>
            <w:r>
              <w:rPr>
                <w:rFonts w:ascii="宋体" w:hAnsi="宋体" w:cs="宋体"/>
                <w:kern w:val="0"/>
                <w:szCs w:val="21"/>
                <w:lang w:bidi="ar"/>
              </w:rPr>
              <w:t>144.4</w:t>
            </w:r>
          </w:p>
        </w:tc>
      </w:tr>
      <w:tr w14:paraId="41F1F83C">
        <w:trPr>
          <w:trHeight w:val="582" w:hRule="atLeast"/>
        </w:trPr>
        <w:tc>
          <w:tcPr>
            <w:tcW w:w="933" w:type="dxa"/>
            <w:vAlign w:val="center"/>
          </w:tcPr>
          <w:p w14:paraId="0C5A8F88">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3</w:t>
            </w:r>
          </w:p>
        </w:tc>
        <w:tc>
          <w:tcPr>
            <w:tcW w:w="3036" w:type="dxa"/>
            <w:vAlign w:val="center"/>
          </w:tcPr>
          <w:p w14:paraId="47A70F62">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应急决策指挥实训教学系统</w:t>
            </w:r>
          </w:p>
        </w:tc>
        <w:tc>
          <w:tcPr>
            <w:tcW w:w="1417" w:type="dxa"/>
            <w:vAlign w:val="center"/>
          </w:tcPr>
          <w:p w14:paraId="76DC01A5">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7F826545">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559" w:type="dxa"/>
            <w:vAlign w:val="center"/>
          </w:tcPr>
          <w:p w14:paraId="4AE33180">
            <w:pPr>
              <w:widowControl/>
              <w:jc w:val="center"/>
              <w:textAlignment w:val="center"/>
              <w:rPr>
                <w:rFonts w:hint="eastAsia" w:ascii="宋体" w:hAnsi="宋体" w:cs="宋体"/>
                <w:kern w:val="0"/>
                <w:szCs w:val="21"/>
                <w:lang w:bidi="ar"/>
              </w:rPr>
            </w:pPr>
            <w:r>
              <w:rPr>
                <w:rFonts w:ascii="宋体" w:hAnsi="宋体" w:cs="宋体"/>
                <w:kern w:val="0"/>
                <w:szCs w:val="21"/>
                <w:lang w:bidi="ar"/>
              </w:rPr>
              <w:t>116</w:t>
            </w:r>
          </w:p>
        </w:tc>
      </w:tr>
      <w:tr w14:paraId="3F0C6AC7">
        <w:trPr>
          <w:trHeight w:val="582" w:hRule="atLeast"/>
        </w:trPr>
        <w:tc>
          <w:tcPr>
            <w:tcW w:w="933" w:type="dxa"/>
            <w:vAlign w:val="center"/>
          </w:tcPr>
          <w:p w14:paraId="401D46A3">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4</w:t>
            </w:r>
          </w:p>
        </w:tc>
        <w:tc>
          <w:tcPr>
            <w:tcW w:w="3036" w:type="dxa"/>
            <w:vAlign w:val="center"/>
          </w:tcPr>
          <w:p w14:paraId="483C4D39">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应急监测预警实训教学系统</w:t>
            </w:r>
          </w:p>
        </w:tc>
        <w:tc>
          <w:tcPr>
            <w:tcW w:w="1417" w:type="dxa"/>
            <w:vAlign w:val="center"/>
          </w:tcPr>
          <w:p w14:paraId="7C9CD828">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313C5FD4">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559" w:type="dxa"/>
            <w:vAlign w:val="center"/>
          </w:tcPr>
          <w:p w14:paraId="74F29277">
            <w:pPr>
              <w:widowControl/>
              <w:jc w:val="center"/>
              <w:textAlignment w:val="center"/>
              <w:rPr>
                <w:rFonts w:hint="eastAsia" w:ascii="宋体" w:hAnsi="宋体" w:cs="宋体"/>
                <w:kern w:val="0"/>
                <w:szCs w:val="21"/>
                <w:lang w:bidi="ar"/>
              </w:rPr>
            </w:pPr>
            <w:r>
              <w:rPr>
                <w:rFonts w:ascii="宋体" w:hAnsi="宋体" w:cs="宋体"/>
                <w:kern w:val="0"/>
                <w:szCs w:val="21"/>
                <w:lang w:bidi="ar"/>
              </w:rPr>
              <w:t>185</w:t>
            </w:r>
          </w:p>
        </w:tc>
      </w:tr>
      <w:tr w14:paraId="2389BC5C">
        <w:trPr>
          <w:trHeight w:val="582" w:hRule="atLeast"/>
        </w:trPr>
        <w:tc>
          <w:tcPr>
            <w:tcW w:w="933" w:type="dxa"/>
            <w:vAlign w:val="center"/>
          </w:tcPr>
          <w:p w14:paraId="252FCAD3">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5</w:t>
            </w:r>
          </w:p>
        </w:tc>
        <w:tc>
          <w:tcPr>
            <w:tcW w:w="3036" w:type="dxa"/>
            <w:vAlign w:val="center"/>
          </w:tcPr>
          <w:p w14:paraId="76C81234">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超融合“六能”数字治“危”一体化应急管理平台</w:t>
            </w:r>
          </w:p>
        </w:tc>
        <w:tc>
          <w:tcPr>
            <w:tcW w:w="1417" w:type="dxa"/>
            <w:vAlign w:val="center"/>
          </w:tcPr>
          <w:p w14:paraId="1B040163">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1C46D0F7">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559" w:type="dxa"/>
            <w:vAlign w:val="center"/>
          </w:tcPr>
          <w:p w14:paraId="15EA2547">
            <w:pPr>
              <w:widowControl/>
              <w:jc w:val="center"/>
              <w:textAlignment w:val="center"/>
              <w:rPr>
                <w:rFonts w:hint="eastAsia" w:ascii="宋体" w:hAnsi="宋体" w:cs="宋体"/>
                <w:kern w:val="0"/>
                <w:szCs w:val="21"/>
                <w:lang w:bidi="ar"/>
              </w:rPr>
            </w:pPr>
            <w:r>
              <w:rPr>
                <w:rFonts w:ascii="宋体" w:hAnsi="宋体" w:cs="宋体"/>
                <w:kern w:val="0"/>
                <w:szCs w:val="21"/>
                <w:lang w:bidi="ar"/>
              </w:rPr>
              <w:t>59</w:t>
            </w:r>
          </w:p>
        </w:tc>
      </w:tr>
      <w:bookmarkEnd w:id="7"/>
      <w:bookmarkEnd w:id="9"/>
    </w:tbl>
    <w:p w14:paraId="1FE96840">
      <w:pPr>
        <w:spacing w:line="360" w:lineRule="auto"/>
        <w:ind w:firstLine="420" w:firstLineChars="200"/>
        <w:rPr>
          <w:rFonts w:hint="eastAsia" w:ascii="宋体" w:hAnsi="宋体"/>
        </w:rPr>
      </w:pPr>
      <w:r>
        <w:rPr>
          <w:rFonts w:hint="eastAsia" w:ascii="宋体" w:hAnsi="宋体"/>
        </w:rPr>
        <w:t>（2）简要技术需求：详见招标文件《第三部分：采购需求》。</w:t>
      </w:r>
    </w:p>
    <w:p w14:paraId="6C0766C7">
      <w:pPr>
        <w:spacing w:line="360" w:lineRule="auto"/>
        <w:ind w:firstLine="420" w:firstLineChars="200"/>
        <w:rPr>
          <w:rFonts w:hint="eastAsia" w:ascii="宋体" w:hAnsi="宋体"/>
          <w:szCs w:val="21"/>
        </w:rPr>
      </w:pPr>
      <w:r>
        <w:rPr>
          <w:rFonts w:hint="eastAsia" w:ascii="宋体" w:hAnsi="宋体" w:cs="Arial"/>
          <w:szCs w:val="21"/>
          <w:lang w:val="zh-CN"/>
        </w:rPr>
        <w:t>（3）本项目不接受进口货物投标，</w:t>
      </w:r>
      <w:r>
        <w:rPr>
          <w:rFonts w:hint="eastAsia" w:ascii="宋体" w:hAnsi="宋体"/>
          <w:szCs w:val="21"/>
        </w:rPr>
        <w:t>本文件所称进口货物是指通过中国海关报关验放进入中国境内且产自关境外的产品。</w:t>
      </w:r>
    </w:p>
    <w:p w14:paraId="6563D01F">
      <w:pPr>
        <w:spacing w:line="360" w:lineRule="auto"/>
        <w:ind w:firstLine="420" w:firstLineChars="200"/>
        <w:rPr>
          <w:rFonts w:hint="eastAsia" w:ascii="宋体" w:hAnsi="宋体"/>
          <w:szCs w:val="21"/>
        </w:rPr>
      </w:pPr>
      <w:r>
        <w:rPr>
          <w:rFonts w:hint="eastAsia" w:ascii="宋体" w:hAnsi="宋体"/>
        </w:rPr>
        <w:t>（4）本项目共分为</w:t>
      </w:r>
      <w:r>
        <w:rPr>
          <w:rFonts w:ascii="宋体" w:hAnsi="宋体"/>
        </w:rPr>
        <w:t>5</w:t>
      </w:r>
      <w:r>
        <w:rPr>
          <w:rFonts w:hint="eastAsia" w:ascii="宋体" w:hAnsi="宋体"/>
        </w:rPr>
        <w:t>个分包，投标人可根据实际情况选择任一或多个分包进行投标，但每个分包确定不同的投标人中标。所有分包“兼投不兼中”，按包号顺序评审。已被确定为前序分包第一中标候选人的投标人，可继续参与后序分包的评审但不再被推荐为后序分包的中标候选人。如项目前序分包需要递补中标人，后续分包已经中标的投标人不予递补。如项目部分分包重新开展采购，仍遵循此规则，其他分包的中标人可报名继续参与评审但不再被推荐为中标候选人。</w:t>
      </w:r>
    </w:p>
    <w:p w14:paraId="043D800C">
      <w:pPr>
        <w:pStyle w:val="75"/>
        <w:numPr>
          <w:ilvl w:val="0"/>
          <w:numId w:val="3"/>
        </w:numPr>
        <w:spacing w:line="360" w:lineRule="auto"/>
        <w:ind w:firstLineChars="0"/>
        <w:rPr>
          <w:rFonts w:hint="eastAsia" w:ascii="宋体" w:hAnsi="宋体"/>
          <w:szCs w:val="21"/>
        </w:rPr>
      </w:pPr>
      <w:r>
        <w:rPr>
          <w:rFonts w:hint="eastAsia" w:ascii="宋体" w:hAnsi="宋体"/>
          <w:szCs w:val="21"/>
        </w:rPr>
        <w:t>合同履行期限：包1：合同签订后</w:t>
      </w:r>
      <w:r>
        <w:rPr>
          <w:rFonts w:ascii="宋体" w:hAnsi="宋体"/>
          <w:szCs w:val="21"/>
        </w:rPr>
        <w:t>90</w:t>
      </w:r>
      <w:r>
        <w:rPr>
          <w:rFonts w:hint="eastAsia" w:ascii="宋体" w:hAnsi="宋体"/>
          <w:szCs w:val="21"/>
        </w:rPr>
        <w:t>天内完成交货、安装及调试，并具备验收条件；包2：合同签订后4</w:t>
      </w:r>
      <w:r>
        <w:rPr>
          <w:rFonts w:ascii="宋体" w:hAnsi="宋体"/>
          <w:szCs w:val="21"/>
        </w:rPr>
        <w:t>0</w:t>
      </w:r>
      <w:r>
        <w:rPr>
          <w:rFonts w:hint="eastAsia" w:ascii="宋体" w:hAnsi="宋体"/>
          <w:szCs w:val="21"/>
        </w:rPr>
        <w:t>天内完成交货、安装及调试，并具备验收条件；包3：合同签订后</w:t>
      </w:r>
      <w:r>
        <w:rPr>
          <w:rFonts w:ascii="宋体" w:hAnsi="宋体"/>
          <w:szCs w:val="21"/>
        </w:rPr>
        <w:t>30</w:t>
      </w:r>
      <w:r>
        <w:rPr>
          <w:rFonts w:hint="eastAsia" w:ascii="宋体" w:hAnsi="宋体"/>
          <w:szCs w:val="21"/>
        </w:rPr>
        <w:t>天内完成交货、安装及调试，并具备验收条件；包4：合同签订后</w:t>
      </w:r>
      <w:r>
        <w:rPr>
          <w:rFonts w:ascii="宋体" w:hAnsi="宋体"/>
          <w:szCs w:val="21"/>
        </w:rPr>
        <w:t>30</w:t>
      </w:r>
      <w:r>
        <w:rPr>
          <w:rFonts w:hint="eastAsia" w:ascii="宋体" w:hAnsi="宋体"/>
          <w:szCs w:val="21"/>
        </w:rPr>
        <w:t>天内完成交货、安装及调试，并具备验收条件；包</w:t>
      </w:r>
      <w:r>
        <w:rPr>
          <w:rFonts w:ascii="宋体" w:hAnsi="宋体"/>
          <w:szCs w:val="21"/>
        </w:rPr>
        <w:t>5</w:t>
      </w:r>
      <w:r>
        <w:rPr>
          <w:rFonts w:hint="eastAsia" w:ascii="宋体" w:hAnsi="宋体"/>
          <w:szCs w:val="21"/>
        </w:rPr>
        <w:t>：合同签订后</w:t>
      </w:r>
      <w:r>
        <w:rPr>
          <w:rFonts w:ascii="宋体" w:hAnsi="宋体"/>
          <w:szCs w:val="21"/>
        </w:rPr>
        <w:t>60</w:t>
      </w:r>
      <w:r>
        <w:rPr>
          <w:rFonts w:hint="eastAsia" w:ascii="宋体" w:hAnsi="宋体"/>
          <w:szCs w:val="21"/>
        </w:rPr>
        <w:t>天内完成交货、安装及调试，并具备验收条件。</w:t>
      </w:r>
    </w:p>
    <w:p w14:paraId="125F04C2">
      <w:pPr>
        <w:pStyle w:val="75"/>
        <w:numPr>
          <w:ilvl w:val="0"/>
          <w:numId w:val="3"/>
        </w:numPr>
        <w:spacing w:line="360" w:lineRule="auto"/>
        <w:ind w:firstLineChars="0"/>
        <w:rPr>
          <w:rFonts w:hint="eastAsia" w:ascii="宋体" w:hAnsi="宋体"/>
          <w:szCs w:val="21"/>
        </w:rPr>
      </w:pPr>
      <w:r>
        <w:rPr>
          <w:rFonts w:hint="eastAsia" w:ascii="宋体" w:hAnsi="宋体"/>
          <w:szCs w:val="21"/>
        </w:rPr>
        <w:t>本项目不接受联合体投标。</w:t>
      </w:r>
    </w:p>
    <w:p w14:paraId="3750E3A3">
      <w:pPr>
        <w:pStyle w:val="75"/>
        <w:ind w:left="840" w:firstLine="0" w:firstLineChars="0"/>
        <w:rPr>
          <w:rFonts w:hint="eastAsia" w:ascii="宋体" w:hAnsi="宋体"/>
          <w:szCs w:val="21"/>
        </w:rPr>
      </w:pPr>
    </w:p>
    <w:p w14:paraId="568C3E40">
      <w:pPr>
        <w:pStyle w:val="3"/>
        <w:spacing w:before="0" w:after="0" w:line="360" w:lineRule="auto"/>
        <w:ind w:left="420" w:leftChars="200"/>
        <w:rPr>
          <w:rFonts w:hint="eastAsia" w:ascii="宋体" w:hAnsi="宋体" w:eastAsia="宋体" w:cs="宋体"/>
          <w:b/>
          <w:sz w:val="21"/>
          <w:szCs w:val="21"/>
        </w:rPr>
      </w:pPr>
      <w:bookmarkStart w:id="10" w:name="_Toc224813133"/>
      <w:bookmarkStart w:id="11" w:name="_Toc35393622"/>
      <w:bookmarkStart w:id="12" w:name="_Toc28359080"/>
      <w:bookmarkStart w:id="13" w:name="_Toc35393791"/>
      <w:bookmarkStart w:id="14" w:name="_Toc28359003"/>
      <w:r>
        <w:rPr>
          <w:rFonts w:hint="eastAsia" w:ascii="宋体" w:hAnsi="宋体" w:eastAsia="宋体" w:cs="宋体"/>
          <w:b/>
          <w:sz w:val="21"/>
          <w:szCs w:val="21"/>
        </w:rPr>
        <w:t>二、申请人的资格要求</w:t>
      </w:r>
      <w:bookmarkEnd w:id="10"/>
      <w:bookmarkEnd w:id="11"/>
      <w:bookmarkEnd w:id="12"/>
      <w:bookmarkEnd w:id="13"/>
      <w:bookmarkEnd w:id="14"/>
    </w:p>
    <w:bookmarkEnd w:id="8"/>
    <w:p w14:paraId="2BF459D7">
      <w:pPr>
        <w:pStyle w:val="75"/>
        <w:numPr>
          <w:ilvl w:val="0"/>
          <w:numId w:val="4"/>
        </w:numPr>
        <w:tabs>
          <w:tab w:val="left" w:pos="6660"/>
        </w:tabs>
        <w:spacing w:line="360" w:lineRule="auto"/>
        <w:ind w:firstLineChars="0"/>
        <w:rPr>
          <w:rFonts w:hint="eastAsia" w:ascii="宋体" w:hAnsi="宋体"/>
          <w:szCs w:val="21"/>
        </w:rPr>
      </w:pPr>
      <w:bookmarkStart w:id="15" w:name="_Toc28359081"/>
      <w:bookmarkStart w:id="16" w:name="_Toc28359004"/>
      <w:bookmarkStart w:id="17" w:name="_Toc35393792"/>
      <w:bookmarkStart w:id="18" w:name="_Toc35393623"/>
      <w:r>
        <w:rPr>
          <w:rFonts w:hint="eastAsia" w:ascii="宋体" w:hAnsi="宋体"/>
          <w:szCs w:val="21"/>
        </w:rPr>
        <w:t>满足《中华人民共和国政府采购法》第二十二条规定。</w:t>
      </w:r>
    </w:p>
    <w:p w14:paraId="5D0B707F">
      <w:pPr>
        <w:pStyle w:val="75"/>
        <w:numPr>
          <w:ilvl w:val="0"/>
          <w:numId w:val="4"/>
        </w:numPr>
        <w:spacing w:line="360" w:lineRule="auto"/>
        <w:ind w:firstLineChars="0"/>
        <w:rPr>
          <w:rFonts w:hint="eastAsia" w:ascii="宋体" w:hAnsi="宋体"/>
          <w:szCs w:val="21"/>
        </w:rPr>
      </w:pPr>
      <w:r>
        <w:rPr>
          <w:rFonts w:hint="eastAsia" w:ascii="宋体" w:hAnsi="宋体"/>
          <w:szCs w:val="21"/>
        </w:rPr>
        <w:t>落实政府采购政策需满足的资格要求：本项目不专门面向中小企业（或监狱企业或残疾人福利性单位）采购。</w:t>
      </w:r>
    </w:p>
    <w:p w14:paraId="6F781C9D">
      <w:pPr>
        <w:pStyle w:val="75"/>
        <w:numPr>
          <w:ilvl w:val="0"/>
          <w:numId w:val="4"/>
        </w:numPr>
        <w:spacing w:line="360" w:lineRule="auto"/>
        <w:ind w:firstLineChars="0"/>
        <w:rPr>
          <w:rFonts w:hint="eastAsia" w:ascii="宋体" w:hAnsi="宋体"/>
          <w:szCs w:val="21"/>
        </w:rPr>
      </w:pPr>
      <w:r>
        <w:rPr>
          <w:rFonts w:hint="eastAsia" w:ascii="宋体" w:hAnsi="宋体"/>
          <w:szCs w:val="21"/>
        </w:rPr>
        <w:t>本项目的特定资格要求：</w:t>
      </w:r>
    </w:p>
    <w:p w14:paraId="7B8A6815">
      <w:pPr>
        <w:pStyle w:val="75"/>
        <w:spacing w:line="360" w:lineRule="auto"/>
        <w:ind w:left="840" w:firstLine="0" w:firstLineChars="0"/>
        <w:rPr>
          <w:rFonts w:hint="eastAsia" w:ascii="宋体" w:hAnsi="宋体"/>
          <w:szCs w:val="24"/>
        </w:rPr>
      </w:pPr>
      <w:bookmarkStart w:id="19" w:name="_Hlk116713867"/>
      <w:r>
        <w:rPr>
          <w:rFonts w:hint="eastAsia" w:ascii="宋体" w:hAnsi="宋体"/>
          <w:szCs w:val="24"/>
        </w:rPr>
        <w:t>（1）中标后不允许转包、分包；</w:t>
      </w:r>
    </w:p>
    <w:p w14:paraId="03F1ED9A">
      <w:pPr>
        <w:pStyle w:val="75"/>
        <w:spacing w:line="360" w:lineRule="auto"/>
        <w:ind w:left="840" w:firstLine="0" w:firstLineChars="0"/>
        <w:rPr>
          <w:rFonts w:hint="eastAsia" w:ascii="宋体" w:hAnsi="宋体"/>
        </w:rPr>
      </w:pPr>
      <w:r>
        <w:rPr>
          <w:rFonts w:hint="eastAsia" w:ascii="宋体" w:hAnsi="宋体"/>
        </w:rPr>
        <w:t>（2）拒绝下述投标人参加本次采购活动的情形：</w:t>
      </w:r>
    </w:p>
    <w:p w14:paraId="3E75FFEA">
      <w:pPr>
        <w:spacing w:line="360" w:lineRule="auto"/>
        <w:ind w:firstLine="707" w:firstLineChars="337"/>
        <w:rPr>
          <w:rFonts w:hint="eastAsia" w:ascii="宋体" w:hAnsi="宋体"/>
          <w:szCs w:val="21"/>
        </w:rPr>
      </w:pPr>
      <w:r>
        <w:rPr>
          <w:rFonts w:hint="eastAsia" w:ascii="宋体" w:hAnsi="宋体"/>
        </w:rPr>
        <w:t>1）</w:t>
      </w:r>
      <w:r>
        <w:rPr>
          <w:rFonts w:hint="eastAsia" w:ascii="宋体" w:hAnsi="宋体"/>
          <w:szCs w:val="21"/>
        </w:rPr>
        <w:t>单位负责人为同一人或者存在直接控股、管理关系的不同供应商，不得参加同一合同项下的政府采购活动。</w:t>
      </w:r>
    </w:p>
    <w:p w14:paraId="0F177FC7">
      <w:pPr>
        <w:spacing w:line="360" w:lineRule="auto"/>
        <w:ind w:firstLine="707" w:firstLineChars="337"/>
        <w:rPr>
          <w:rFonts w:hint="eastAsia" w:ascii="宋体" w:hAnsi="宋体"/>
        </w:rPr>
      </w:pPr>
      <w:r>
        <w:rPr>
          <w:rFonts w:hint="eastAsia" w:ascii="宋体" w:hAnsi="宋体"/>
        </w:rPr>
        <w:t>2）凡为采购项目提供整体设计、规范编制或者项目管理、监理、检测等服务的供应商，不得再参加该项目的其他采购活动。</w:t>
      </w:r>
    </w:p>
    <w:p w14:paraId="6F0D80AE">
      <w:pPr>
        <w:spacing w:line="360" w:lineRule="auto"/>
        <w:ind w:firstLine="707" w:firstLineChars="337"/>
        <w:rPr>
          <w:rFonts w:hint="eastAsia" w:ascii="宋体" w:hAnsi="宋体"/>
          <w:szCs w:val="21"/>
        </w:rPr>
      </w:pPr>
      <w:r>
        <w:rPr>
          <w:rFonts w:hint="eastAsia" w:ascii="宋体" w:hAnsi="宋体"/>
        </w:rPr>
        <w:t>3）</w:t>
      </w:r>
      <w:bookmarkEnd w:id="19"/>
      <w:r>
        <w:rPr>
          <w:rFonts w:hint="eastAsia" w:ascii="宋体" w:hAnsi="宋体"/>
          <w:szCs w:val="21"/>
        </w:rPr>
        <w:t>拒绝列入失信被执行人、重大税收违法案件当事人名单、严重违法失信行为记录名单中的供应商参加本项目的投标活动。采购人将在投标人提交投标文件截止时间后，通过中国政府采购网（www.ccgp.gov.cn）、“信用中国”网站（www.creditchina.gov.cn）查询其信用记录。</w:t>
      </w:r>
    </w:p>
    <w:p w14:paraId="180B4794">
      <w:pPr>
        <w:pStyle w:val="3"/>
        <w:spacing w:before="0" w:after="0" w:line="360" w:lineRule="auto"/>
        <w:ind w:left="420" w:leftChars="200"/>
        <w:rPr>
          <w:rFonts w:hint="eastAsia" w:ascii="宋体" w:hAnsi="宋体" w:eastAsia="宋体" w:cs="宋体"/>
          <w:b/>
          <w:sz w:val="21"/>
          <w:szCs w:val="21"/>
        </w:rPr>
      </w:pPr>
      <w:bookmarkStart w:id="20" w:name="_Toc224813134"/>
      <w:r>
        <w:rPr>
          <w:rFonts w:hint="eastAsia" w:ascii="宋体" w:hAnsi="宋体" w:eastAsia="宋体" w:cs="宋体"/>
          <w:b/>
          <w:sz w:val="21"/>
          <w:szCs w:val="21"/>
        </w:rPr>
        <w:t>三、获取招标文件</w:t>
      </w:r>
      <w:bookmarkEnd w:id="15"/>
      <w:bookmarkEnd w:id="16"/>
      <w:bookmarkEnd w:id="17"/>
      <w:bookmarkEnd w:id="18"/>
      <w:bookmarkEnd w:id="20"/>
    </w:p>
    <w:p w14:paraId="3DCCE6D8">
      <w:pPr>
        <w:pStyle w:val="75"/>
        <w:numPr>
          <w:ilvl w:val="0"/>
          <w:numId w:val="5"/>
        </w:numPr>
        <w:tabs>
          <w:tab w:val="left" w:pos="6660"/>
        </w:tabs>
        <w:spacing w:line="360" w:lineRule="auto"/>
        <w:ind w:left="851" w:firstLineChars="0"/>
        <w:rPr>
          <w:rFonts w:hint="eastAsia" w:ascii="宋体" w:hAnsi="宋体"/>
          <w:szCs w:val="21"/>
        </w:rPr>
      </w:pPr>
      <w:r>
        <w:rPr>
          <w:rFonts w:hint="eastAsia" w:ascii="宋体" w:hAnsi="宋体"/>
          <w:szCs w:val="21"/>
        </w:rPr>
        <w:t>时间：</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szCs w:val="21"/>
          <w:u w:val="single"/>
        </w:rPr>
        <w:t>3</w:t>
      </w:r>
      <w:r>
        <w:rPr>
          <w:rFonts w:hint="eastAsia" w:ascii="宋体" w:hAnsi="宋体"/>
          <w:szCs w:val="21"/>
        </w:rPr>
        <w:t>月</w:t>
      </w:r>
      <w:r>
        <w:rPr>
          <w:rFonts w:hint="eastAsia" w:ascii="宋体" w:hAnsi="宋体"/>
          <w:szCs w:val="21"/>
          <w:u w:val="single"/>
        </w:rPr>
        <w:t>20</w:t>
      </w:r>
      <w:r>
        <w:rPr>
          <w:rFonts w:hint="eastAsia" w:ascii="宋体" w:hAnsi="宋体"/>
          <w:szCs w:val="21"/>
        </w:rPr>
        <w:t>日至</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szCs w:val="21"/>
          <w:u w:val="single"/>
        </w:rPr>
        <w:t>3</w:t>
      </w:r>
      <w:r>
        <w:rPr>
          <w:rFonts w:hint="eastAsia" w:ascii="宋体" w:hAnsi="宋体"/>
          <w:szCs w:val="21"/>
        </w:rPr>
        <w:t>月</w:t>
      </w:r>
      <w:r>
        <w:rPr>
          <w:rFonts w:hint="eastAsia" w:ascii="宋体" w:hAnsi="宋体"/>
          <w:szCs w:val="21"/>
          <w:u w:val="single"/>
        </w:rPr>
        <w:t>26</w:t>
      </w:r>
      <w:r>
        <w:rPr>
          <w:rFonts w:hint="eastAsia" w:ascii="宋体" w:hAnsi="宋体"/>
          <w:szCs w:val="21"/>
        </w:rPr>
        <w:t>日，每天上午9点00分至11点</w:t>
      </w:r>
      <w:r>
        <w:rPr>
          <w:rFonts w:ascii="宋体" w:hAnsi="宋体"/>
          <w:szCs w:val="21"/>
        </w:rPr>
        <w:t>30</w:t>
      </w:r>
      <w:r>
        <w:rPr>
          <w:rFonts w:hint="eastAsia" w:ascii="宋体" w:hAnsi="宋体"/>
          <w:szCs w:val="21"/>
        </w:rPr>
        <w:t>分，下午13点</w:t>
      </w:r>
      <w:r>
        <w:rPr>
          <w:rFonts w:ascii="宋体" w:hAnsi="宋体"/>
          <w:szCs w:val="21"/>
        </w:rPr>
        <w:t>30</w:t>
      </w:r>
      <w:r>
        <w:rPr>
          <w:rFonts w:hint="eastAsia" w:ascii="宋体" w:hAnsi="宋体"/>
          <w:szCs w:val="21"/>
        </w:rPr>
        <w:t>分至17点00分（北京时间，</w:t>
      </w:r>
      <w:r>
        <w:rPr>
          <w:rFonts w:ascii="宋体" w:hAnsi="宋体"/>
          <w:szCs w:val="21"/>
        </w:rPr>
        <w:t>法定节假日</w:t>
      </w:r>
      <w:r>
        <w:rPr>
          <w:rFonts w:hint="eastAsia" w:ascii="宋体" w:hAnsi="宋体"/>
          <w:szCs w:val="21"/>
        </w:rPr>
        <w:t>除外），若潜在投标人未能在购买招标文件的截止时间之前向采购代理机构购买，则其投标将被拒绝。</w:t>
      </w:r>
    </w:p>
    <w:p w14:paraId="24E6A1CB">
      <w:pPr>
        <w:pStyle w:val="75"/>
        <w:numPr>
          <w:ilvl w:val="0"/>
          <w:numId w:val="5"/>
        </w:numPr>
        <w:tabs>
          <w:tab w:val="left" w:pos="6660"/>
        </w:tabs>
        <w:spacing w:line="360" w:lineRule="auto"/>
        <w:ind w:left="851" w:firstLineChars="0"/>
        <w:rPr>
          <w:rFonts w:hint="eastAsia" w:ascii="宋体" w:hAnsi="宋体"/>
          <w:szCs w:val="21"/>
        </w:rPr>
      </w:pPr>
      <w:r>
        <w:rPr>
          <w:rFonts w:hint="eastAsia" w:ascii="宋体" w:hAnsi="宋体"/>
          <w:szCs w:val="21"/>
        </w:rPr>
        <w:t>地点：南京市玄武区北京东路2</w:t>
      </w:r>
      <w:r>
        <w:rPr>
          <w:rFonts w:ascii="宋体" w:hAnsi="宋体"/>
          <w:szCs w:val="21"/>
        </w:rPr>
        <w:t>2</w:t>
      </w:r>
      <w:r>
        <w:rPr>
          <w:rFonts w:hint="eastAsia" w:ascii="宋体" w:hAnsi="宋体"/>
          <w:szCs w:val="21"/>
        </w:rPr>
        <w:t>号和平大厦</w:t>
      </w:r>
      <w:r>
        <w:rPr>
          <w:rFonts w:ascii="宋体" w:hAnsi="宋体"/>
          <w:szCs w:val="21"/>
        </w:rPr>
        <w:t>1810</w:t>
      </w:r>
      <w:r>
        <w:rPr>
          <w:rFonts w:hint="eastAsia" w:ascii="宋体" w:hAnsi="宋体"/>
          <w:szCs w:val="21"/>
        </w:rPr>
        <w:t>室</w:t>
      </w:r>
    </w:p>
    <w:p w14:paraId="5129E3F6">
      <w:pPr>
        <w:pStyle w:val="75"/>
        <w:numPr>
          <w:ilvl w:val="0"/>
          <w:numId w:val="5"/>
        </w:numPr>
        <w:tabs>
          <w:tab w:val="left" w:pos="6660"/>
        </w:tabs>
        <w:spacing w:line="360" w:lineRule="auto"/>
        <w:ind w:left="851" w:firstLineChars="0"/>
        <w:rPr>
          <w:rFonts w:hint="eastAsia" w:ascii="宋体" w:hAnsi="宋体"/>
          <w:szCs w:val="21"/>
        </w:rPr>
      </w:pPr>
      <w:r>
        <w:rPr>
          <w:rFonts w:hint="eastAsia" w:ascii="宋体" w:hAnsi="宋体"/>
          <w:szCs w:val="21"/>
        </w:rPr>
        <w:t>方式：以转账、汇款方式购买采购文件，转账、汇款附言：代理机构内部编号</w:t>
      </w:r>
      <w:r>
        <w:rPr>
          <w:rFonts w:ascii="宋体" w:hAnsi="宋体"/>
          <w:szCs w:val="21"/>
        </w:rPr>
        <w:t>_</w:t>
      </w:r>
      <w:r>
        <w:rPr>
          <w:rFonts w:hint="eastAsia" w:ascii="宋体" w:hAnsi="宋体"/>
          <w:szCs w:val="21"/>
        </w:rPr>
        <w:t>采购文件费_包号，并将凭证发送至采购代理机构邮箱，付款完成及按要求发送邮件后，代理机构提供纸质和电子版采购文件。</w:t>
      </w:r>
    </w:p>
    <w:p w14:paraId="7B949C29">
      <w:pPr>
        <w:pStyle w:val="75"/>
        <w:tabs>
          <w:tab w:val="left" w:pos="6660"/>
        </w:tabs>
        <w:spacing w:line="360" w:lineRule="auto"/>
        <w:ind w:left="851" w:firstLine="0" w:firstLineChars="0"/>
        <w:rPr>
          <w:rFonts w:hint="eastAsia" w:ascii="宋体" w:hAnsi="宋体"/>
          <w:szCs w:val="21"/>
        </w:rPr>
      </w:pPr>
      <w:r>
        <w:rPr>
          <w:rFonts w:hint="eastAsia" w:ascii="宋体" w:hAnsi="宋体"/>
          <w:szCs w:val="21"/>
        </w:rPr>
        <w:t>邮箱地址：jshtzb</w:t>
      </w:r>
      <w:r>
        <w:rPr>
          <w:rFonts w:ascii="宋体" w:hAnsi="宋体"/>
          <w:szCs w:val="21"/>
        </w:rPr>
        <w:t>18</w:t>
      </w:r>
      <w:r>
        <w:rPr>
          <w:rFonts w:hint="eastAsia" w:ascii="宋体" w:hAnsi="宋体"/>
          <w:szCs w:val="21"/>
        </w:rPr>
        <w:t>@sina</w:t>
      </w:r>
      <w:r>
        <w:rPr>
          <w:rFonts w:ascii="宋体" w:hAnsi="宋体"/>
          <w:szCs w:val="21"/>
        </w:rPr>
        <w:t>.com</w:t>
      </w:r>
    </w:p>
    <w:p w14:paraId="58A3ECAE">
      <w:pPr>
        <w:pStyle w:val="75"/>
        <w:tabs>
          <w:tab w:val="left" w:pos="6660"/>
        </w:tabs>
        <w:spacing w:line="360" w:lineRule="auto"/>
        <w:ind w:left="851" w:firstLine="0" w:firstLineChars="0"/>
        <w:rPr>
          <w:rFonts w:hint="eastAsia" w:ascii="宋体" w:hAnsi="宋体"/>
          <w:szCs w:val="21"/>
        </w:rPr>
      </w:pPr>
      <w:r>
        <w:rPr>
          <w:rFonts w:hint="eastAsia" w:ascii="宋体" w:hAnsi="宋体"/>
          <w:szCs w:val="21"/>
        </w:rPr>
        <w:t>邮件标题：购买单位名称</w:t>
      </w:r>
      <w:r>
        <w:rPr>
          <w:rFonts w:ascii="宋体" w:hAnsi="宋体"/>
          <w:szCs w:val="21"/>
        </w:rPr>
        <w:t>_</w:t>
      </w:r>
      <w:r>
        <w:rPr>
          <w:rFonts w:hint="eastAsia" w:ascii="宋体" w:hAnsi="宋体"/>
          <w:szCs w:val="21"/>
        </w:rPr>
        <w:t>采购代理机构内部编号</w:t>
      </w:r>
      <w:r>
        <w:rPr>
          <w:rFonts w:ascii="宋体" w:hAnsi="宋体"/>
          <w:szCs w:val="21"/>
        </w:rPr>
        <w:t>_</w:t>
      </w:r>
      <w:r>
        <w:rPr>
          <w:rFonts w:hint="eastAsia" w:ascii="宋体" w:hAnsi="宋体"/>
          <w:szCs w:val="21"/>
        </w:rPr>
        <w:t>包号</w:t>
      </w:r>
    </w:p>
    <w:p w14:paraId="5B8584EF">
      <w:pPr>
        <w:pStyle w:val="75"/>
        <w:tabs>
          <w:tab w:val="left" w:pos="6660"/>
        </w:tabs>
        <w:spacing w:line="360" w:lineRule="auto"/>
        <w:ind w:left="851" w:firstLine="0" w:firstLineChars="0"/>
        <w:rPr>
          <w:rFonts w:hint="eastAsia" w:ascii="宋体" w:hAnsi="宋体"/>
          <w:szCs w:val="21"/>
        </w:rPr>
      </w:pPr>
      <w:r>
        <w:rPr>
          <w:rFonts w:hint="eastAsia" w:ascii="宋体" w:hAnsi="宋体"/>
          <w:szCs w:val="21"/>
        </w:rPr>
        <w:t>邮件正文：请明确拟购买文件的项目名称、项目编号、采购代理机构内部编号、包号、购买单位名称、联系人和联系方式、开票信息（明确专票、普票）、付款截图（直接贴图在正文，不要采用附件）、邮寄地址等信息。</w:t>
      </w:r>
    </w:p>
    <w:p w14:paraId="358C40F5">
      <w:pPr>
        <w:pStyle w:val="75"/>
        <w:numPr>
          <w:ilvl w:val="0"/>
          <w:numId w:val="5"/>
        </w:numPr>
        <w:tabs>
          <w:tab w:val="left" w:pos="6660"/>
        </w:tabs>
        <w:spacing w:line="360" w:lineRule="auto"/>
        <w:ind w:left="851" w:firstLineChars="0"/>
        <w:rPr>
          <w:rFonts w:hint="eastAsia" w:ascii="宋体" w:hAnsi="宋体"/>
          <w:szCs w:val="21"/>
        </w:rPr>
      </w:pPr>
      <w:r>
        <w:rPr>
          <w:rFonts w:hint="eastAsia" w:ascii="宋体" w:hAnsi="宋体"/>
          <w:szCs w:val="21"/>
        </w:rPr>
        <w:t>售价：人民币500元/分包，售后不退。</w:t>
      </w:r>
    </w:p>
    <w:p w14:paraId="709D452B">
      <w:pPr>
        <w:pStyle w:val="75"/>
        <w:numPr>
          <w:ilvl w:val="0"/>
          <w:numId w:val="5"/>
        </w:numPr>
        <w:tabs>
          <w:tab w:val="left" w:pos="6660"/>
        </w:tabs>
        <w:spacing w:line="360" w:lineRule="auto"/>
        <w:ind w:left="851" w:firstLineChars="0"/>
        <w:rPr>
          <w:rFonts w:hint="eastAsia" w:ascii="宋体" w:hAnsi="宋体"/>
          <w:szCs w:val="21"/>
        </w:rPr>
      </w:pPr>
      <w:r>
        <w:rPr>
          <w:rFonts w:hint="eastAsia" w:ascii="宋体" w:hAnsi="宋体"/>
          <w:szCs w:val="21"/>
        </w:rPr>
        <w:t>购买招标文件汇款地址：</w:t>
      </w:r>
    </w:p>
    <w:p w14:paraId="327AD61B">
      <w:pPr>
        <w:pStyle w:val="75"/>
        <w:numPr>
          <w:ilvl w:val="0"/>
          <w:numId w:val="6"/>
        </w:numPr>
        <w:ind w:firstLineChars="0"/>
        <w:rPr>
          <w:rFonts w:hint="eastAsia" w:ascii="宋体" w:hAnsi="宋体"/>
          <w:szCs w:val="21"/>
        </w:rPr>
      </w:pPr>
      <w:r>
        <w:rPr>
          <w:rFonts w:hint="eastAsia" w:ascii="宋体" w:hAnsi="宋体"/>
          <w:szCs w:val="21"/>
        </w:rPr>
        <w:t>开户名：江苏汉唐国际贸易集团有限公司</w:t>
      </w:r>
    </w:p>
    <w:p w14:paraId="01BA241A">
      <w:pPr>
        <w:pStyle w:val="75"/>
        <w:numPr>
          <w:ilvl w:val="0"/>
          <w:numId w:val="6"/>
        </w:numPr>
        <w:spacing w:line="360" w:lineRule="auto"/>
        <w:ind w:firstLineChars="0"/>
        <w:rPr>
          <w:rFonts w:hint="eastAsia" w:ascii="宋体" w:hAnsi="宋体"/>
          <w:szCs w:val="21"/>
        </w:rPr>
      </w:pPr>
      <w:r>
        <w:rPr>
          <w:rFonts w:hint="eastAsia" w:ascii="宋体" w:hAnsi="宋体"/>
          <w:szCs w:val="21"/>
        </w:rPr>
        <w:t>开户行：上海浦东发展银行南京莫愁支行</w:t>
      </w:r>
      <w:r>
        <w:rPr>
          <w:rFonts w:hint="eastAsia" w:ascii="宋体" w:hAnsi="宋体" w:cs="宋体"/>
          <w:szCs w:val="21"/>
        </w:rPr>
        <w:t>（行号：</w:t>
      </w:r>
      <w:r>
        <w:rPr>
          <w:rFonts w:ascii="宋体" w:hAnsi="宋体" w:cs="宋体"/>
          <w:szCs w:val="21"/>
        </w:rPr>
        <w:t>310301000153</w:t>
      </w:r>
      <w:r>
        <w:rPr>
          <w:rFonts w:hint="eastAsia" w:ascii="宋体" w:hAnsi="宋体" w:cs="宋体"/>
          <w:szCs w:val="21"/>
        </w:rPr>
        <w:t>）</w:t>
      </w:r>
    </w:p>
    <w:p w14:paraId="0534682F">
      <w:pPr>
        <w:pStyle w:val="75"/>
        <w:numPr>
          <w:ilvl w:val="0"/>
          <w:numId w:val="6"/>
        </w:numPr>
        <w:ind w:firstLineChars="0"/>
        <w:rPr>
          <w:rFonts w:hint="eastAsia" w:ascii="宋体" w:hAnsi="宋体"/>
          <w:szCs w:val="21"/>
        </w:rPr>
      </w:pPr>
      <w:r>
        <w:rPr>
          <w:rFonts w:hint="eastAsia" w:ascii="宋体" w:hAnsi="宋体"/>
          <w:szCs w:val="21"/>
        </w:rPr>
        <w:t>账号：</w:t>
      </w:r>
      <w:r>
        <w:rPr>
          <w:rFonts w:ascii="宋体" w:hAnsi="宋体" w:cs="宋体"/>
          <w:szCs w:val="21"/>
        </w:rPr>
        <w:t>93160 15474 000 1152</w:t>
      </w:r>
    </w:p>
    <w:p w14:paraId="0243A723">
      <w:pPr>
        <w:pStyle w:val="3"/>
        <w:spacing w:before="0" w:after="0" w:line="360" w:lineRule="auto"/>
        <w:ind w:left="420" w:leftChars="200"/>
        <w:rPr>
          <w:rFonts w:hint="eastAsia" w:ascii="宋体" w:hAnsi="宋体" w:eastAsia="宋体" w:cs="宋体"/>
          <w:b/>
          <w:sz w:val="21"/>
          <w:szCs w:val="21"/>
        </w:rPr>
      </w:pPr>
      <w:bookmarkStart w:id="21" w:name="_Toc224813135"/>
      <w:r>
        <w:rPr>
          <w:rFonts w:hint="eastAsia" w:ascii="宋体" w:hAnsi="宋体" w:eastAsia="宋体" w:cs="宋体"/>
          <w:b/>
          <w:sz w:val="21"/>
          <w:szCs w:val="21"/>
        </w:rPr>
        <w:t>四、提交投标文件截止时间、开标时间和地点</w:t>
      </w:r>
      <w:bookmarkEnd w:id="21"/>
    </w:p>
    <w:p w14:paraId="6864FBBF">
      <w:pPr>
        <w:pStyle w:val="75"/>
        <w:numPr>
          <w:ilvl w:val="0"/>
          <w:numId w:val="7"/>
        </w:numPr>
        <w:tabs>
          <w:tab w:val="left" w:pos="6660"/>
        </w:tabs>
        <w:spacing w:line="360" w:lineRule="auto"/>
        <w:ind w:left="851" w:firstLineChars="0"/>
        <w:rPr>
          <w:rFonts w:hint="eastAsia" w:ascii="宋体" w:hAnsi="宋体"/>
          <w:szCs w:val="21"/>
        </w:rPr>
      </w:pPr>
      <w:r>
        <w:rPr>
          <w:rFonts w:hint="eastAsia" w:ascii="宋体" w:hAnsi="宋体"/>
          <w:szCs w:val="21"/>
        </w:rPr>
        <w:t>提交投标文件截止时间、开标时间：</w:t>
      </w:r>
      <w:r>
        <w:rPr>
          <w:rFonts w:ascii="宋体" w:hAnsi="宋体"/>
          <w:szCs w:val="21"/>
          <w:u w:val="single"/>
        </w:rPr>
        <w:t>202</w:t>
      </w:r>
      <w:r>
        <w:rPr>
          <w:rFonts w:hint="eastAsia" w:ascii="宋体" w:hAnsi="宋体"/>
          <w:szCs w:val="21"/>
          <w:u w:val="single"/>
        </w:rPr>
        <w:t>6</w:t>
      </w:r>
      <w:r>
        <w:rPr>
          <w:rFonts w:ascii="宋体" w:hAnsi="宋体"/>
          <w:szCs w:val="21"/>
          <w:u w:val="single"/>
        </w:rPr>
        <w:t>年</w:t>
      </w:r>
      <w:r>
        <w:rPr>
          <w:rFonts w:hint="eastAsia" w:ascii="宋体" w:hAnsi="宋体"/>
          <w:szCs w:val="21"/>
          <w:u w:val="single"/>
        </w:rPr>
        <w:t>4月10日09点30分</w:t>
      </w:r>
      <w:r>
        <w:rPr>
          <w:rFonts w:hint="eastAsia" w:ascii="宋体" w:hAnsi="宋体"/>
          <w:szCs w:val="21"/>
        </w:rPr>
        <w:t>（北京时间）</w:t>
      </w:r>
    </w:p>
    <w:p w14:paraId="15550E5D">
      <w:pPr>
        <w:pStyle w:val="75"/>
        <w:numPr>
          <w:ilvl w:val="0"/>
          <w:numId w:val="7"/>
        </w:numPr>
        <w:tabs>
          <w:tab w:val="left" w:pos="6660"/>
        </w:tabs>
        <w:spacing w:line="360" w:lineRule="auto"/>
        <w:ind w:left="851" w:firstLineChars="0"/>
        <w:rPr>
          <w:rFonts w:hint="eastAsia" w:ascii="宋体" w:hAnsi="宋体"/>
          <w:szCs w:val="21"/>
        </w:rPr>
      </w:pPr>
      <w:r>
        <w:rPr>
          <w:rFonts w:hint="eastAsia" w:ascii="宋体" w:hAnsi="宋体"/>
          <w:szCs w:val="21"/>
        </w:rPr>
        <w:t>开标地点：</w:t>
      </w:r>
      <w:r>
        <w:rPr>
          <w:rFonts w:hint="eastAsia" w:ascii="宋体" w:hAnsi="宋体"/>
        </w:rPr>
        <w:t>南京市玄武区北京东路2</w:t>
      </w:r>
      <w:r>
        <w:rPr>
          <w:rFonts w:ascii="宋体" w:hAnsi="宋体"/>
        </w:rPr>
        <w:t>2</w:t>
      </w:r>
      <w:r>
        <w:rPr>
          <w:rFonts w:hint="eastAsia" w:ascii="宋体" w:hAnsi="宋体"/>
        </w:rPr>
        <w:t>号和平大厦18楼开标室一</w:t>
      </w:r>
    </w:p>
    <w:p w14:paraId="27B7F7A5">
      <w:pPr>
        <w:pStyle w:val="3"/>
        <w:spacing w:before="0" w:after="0" w:line="360" w:lineRule="auto"/>
        <w:ind w:left="420" w:leftChars="200"/>
        <w:rPr>
          <w:rFonts w:hint="eastAsia" w:ascii="宋体" w:hAnsi="宋体" w:eastAsia="宋体" w:cs="宋体"/>
          <w:b/>
          <w:sz w:val="21"/>
          <w:szCs w:val="21"/>
        </w:rPr>
      </w:pPr>
      <w:bookmarkStart w:id="22" w:name="_Toc116802035"/>
      <w:bookmarkStart w:id="23" w:name="_Toc224813136"/>
      <w:r>
        <w:rPr>
          <w:rFonts w:hint="eastAsia" w:ascii="宋体" w:hAnsi="宋体" w:eastAsia="宋体" w:cs="宋体"/>
          <w:b/>
          <w:sz w:val="21"/>
          <w:szCs w:val="21"/>
        </w:rPr>
        <w:t>五、公告期限</w:t>
      </w:r>
      <w:bookmarkEnd w:id="22"/>
      <w:bookmarkEnd w:id="23"/>
    </w:p>
    <w:p w14:paraId="75DE41D5">
      <w:pPr>
        <w:spacing w:line="360" w:lineRule="auto"/>
        <w:ind w:firstLine="420" w:firstLineChars="200"/>
        <w:rPr>
          <w:rFonts w:hint="eastAsia" w:ascii="宋体" w:hAnsi="宋体"/>
          <w:szCs w:val="21"/>
        </w:rPr>
      </w:pPr>
      <w:r>
        <w:rPr>
          <w:rFonts w:hint="eastAsia" w:ascii="宋体" w:hAnsi="宋体"/>
          <w:szCs w:val="21"/>
        </w:rPr>
        <w:t>自招标公告发布之日起5个工作日</w:t>
      </w:r>
    </w:p>
    <w:p w14:paraId="62AC823C">
      <w:pPr>
        <w:pStyle w:val="3"/>
        <w:numPr>
          <w:ilvl w:val="0"/>
          <w:numId w:val="8"/>
        </w:numPr>
        <w:spacing w:before="0" w:after="0" w:line="360" w:lineRule="auto"/>
        <w:rPr>
          <w:rFonts w:hint="eastAsia" w:ascii="宋体" w:hAnsi="宋体" w:eastAsia="宋体" w:cs="宋体"/>
          <w:b/>
          <w:sz w:val="21"/>
          <w:szCs w:val="21"/>
        </w:rPr>
      </w:pPr>
      <w:bookmarkStart w:id="24" w:name="_Toc116802036"/>
      <w:bookmarkStart w:id="25" w:name="_Toc224813137"/>
      <w:r>
        <w:rPr>
          <w:rFonts w:hint="eastAsia" w:ascii="宋体" w:hAnsi="宋体" w:eastAsia="宋体" w:cs="宋体"/>
          <w:b/>
          <w:sz w:val="21"/>
          <w:szCs w:val="21"/>
        </w:rPr>
        <w:t>其他补充事宜</w:t>
      </w:r>
      <w:bookmarkEnd w:id="24"/>
      <w:bookmarkEnd w:id="25"/>
    </w:p>
    <w:p w14:paraId="2FBAA700">
      <w:pPr>
        <w:spacing w:line="360" w:lineRule="auto"/>
        <w:ind w:firstLine="420" w:firstLineChars="200"/>
        <w:rPr>
          <w:rFonts w:hint="eastAsia" w:ascii="宋体" w:hAnsi="宋体"/>
          <w:szCs w:val="21"/>
        </w:rPr>
      </w:pPr>
      <w:r>
        <w:rPr>
          <w:rFonts w:ascii="宋体" w:hAnsi="宋体"/>
          <w:szCs w:val="21"/>
        </w:rPr>
        <w:t>1.“申请人的资格要求”中“满足《中华人民共和国政府采购法》第二十二条规定”包括但不限于：</w:t>
      </w:r>
    </w:p>
    <w:p w14:paraId="2B813EF1">
      <w:pPr>
        <w:spacing w:line="360" w:lineRule="auto"/>
        <w:ind w:firstLine="420" w:firstLineChars="200"/>
        <w:rPr>
          <w:rFonts w:hint="eastAsia" w:ascii="宋体" w:hAnsi="宋体"/>
          <w:szCs w:val="21"/>
        </w:rPr>
      </w:pPr>
      <w:r>
        <w:rPr>
          <w:rFonts w:hint="eastAsia" w:ascii="宋体" w:hAnsi="宋体"/>
          <w:szCs w:val="21"/>
        </w:rPr>
        <w:t>（1）具有独立承担民事责任的能力，提供法人或其他组织的营业执照等证明文件，复印件加盖公章；</w:t>
      </w:r>
    </w:p>
    <w:p w14:paraId="7966B381">
      <w:pPr>
        <w:spacing w:line="360" w:lineRule="auto"/>
        <w:ind w:firstLine="420" w:firstLineChars="200"/>
        <w:rPr>
          <w:rFonts w:hint="eastAsia" w:ascii="宋体" w:hAnsi="宋体"/>
          <w:szCs w:val="21"/>
        </w:rPr>
      </w:pPr>
      <w:r>
        <w:rPr>
          <w:rFonts w:hint="eastAsia" w:ascii="宋体" w:hAnsi="宋体"/>
          <w:szCs w:val="21"/>
        </w:rPr>
        <w:t>（2）</w:t>
      </w:r>
      <w:bookmarkStart w:id="26" w:name="_Hlk159939718"/>
      <w:r>
        <w:rPr>
          <w:rFonts w:hint="eastAsia" w:ascii="宋体" w:hAnsi="宋体"/>
          <w:szCs w:val="21"/>
        </w:rPr>
        <w:t>具有良好的商业信誉和健全的财务会计制度</w:t>
      </w:r>
      <w:bookmarkEnd w:id="26"/>
      <w:r>
        <w:rPr>
          <w:rFonts w:hint="eastAsia" w:ascii="宋体" w:hAnsi="宋体"/>
          <w:szCs w:val="21"/>
        </w:rPr>
        <w:t>，</w:t>
      </w:r>
      <w:bookmarkStart w:id="27" w:name="_Hlk159939739"/>
      <w:r>
        <w:rPr>
          <w:rFonts w:hint="eastAsia" w:ascii="宋体" w:hAnsi="宋体"/>
          <w:szCs w:val="21"/>
        </w:rPr>
        <w:t>提供距开标时间六个月内任意一个月的财务状况报告（至少包括资产负债表和利润表）（法人或者其他组织成立未满三个月的可以不提供）或其银行出具的资信证书（复印件加盖公章）（开标前六个月内），或2024年度或2025年度经审计的财务报告复印件加盖公章</w:t>
      </w:r>
      <w:bookmarkEnd w:id="27"/>
      <w:r>
        <w:rPr>
          <w:rFonts w:hint="eastAsia" w:ascii="宋体" w:hAnsi="宋体"/>
          <w:szCs w:val="21"/>
        </w:rPr>
        <w:t>；</w:t>
      </w:r>
    </w:p>
    <w:p w14:paraId="7FFE0E5A">
      <w:pPr>
        <w:spacing w:line="360" w:lineRule="auto"/>
        <w:ind w:firstLine="420" w:firstLineChars="200"/>
        <w:rPr>
          <w:rFonts w:hint="eastAsia" w:ascii="宋体" w:hAnsi="宋体"/>
          <w:szCs w:val="21"/>
        </w:rPr>
      </w:pPr>
      <w:r>
        <w:rPr>
          <w:rFonts w:hint="eastAsia" w:ascii="宋体" w:hAnsi="宋体"/>
          <w:szCs w:val="21"/>
        </w:rPr>
        <w:t>（3）具有履行合同所必需的设备和专业技术能力（根据采购需求提供履行合同所必需的设备和专业技术能力的证明材料或相关加盖公章的承诺函）；</w:t>
      </w:r>
    </w:p>
    <w:p w14:paraId="50813B64">
      <w:pPr>
        <w:spacing w:line="360" w:lineRule="auto"/>
        <w:ind w:firstLine="420" w:firstLineChars="200"/>
        <w:rPr>
          <w:rFonts w:hint="eastAsia" w:ascii="宋体" w:hAnsi="宋体"/>
          <w:szCs w:val="21"/>
        </w:rPr>
      </w:pPr>
      <w:r>
        <w:rPr>
          <w:rFonts w:hint="eastAsia" w:ascii="宋体" w:hAnsi="宋体"/>
          <w:szCs w:val="21"/>
        </w:rPr>
        <w:t>（4）参加政府采购活动近三年内（成立时间不足三年的、自成立时间起），在经营活动中没有重大违法记录（提供承诺书，重大违法记录是指投标人因违法经营受到刑事处罚或责令停产停业、吊销许可证或者执照、较大数额罚款等行政处罚）；</w:t>
      </w:r>
    </w:p>
    <w:p w14:paraId="1B71B418">
      <w:pPr>
        <w:spacing w:line="360" w:lineRule="auto"/>
        <w:ind w:firstLine="420" w:firstLineChars="200"/>
        <w:rPr>
          <w:rFonts w:hint="eastAsia" w:ascii="宋体" w:hAnsi="宋体"/>
          <w:szCs w:val="21"/>
        </w:rPr>
      </w:pPr>
      <w:r>
        <w:rPr>
          <w:rFonts w:hint="eastAsia" w:ascii="宋体" w:hAnsi="宋体"/>
          <w:szCs w:val="21"/>
        </w:rPr>
        <w:t>（5）有依法缴纳税收的良好记录，提供距开标时间六个月内任意一个月的纳税凭据复印件加盖公章（依法免税的应提供相应文件说明）；</w:t>
      </w:r>
    </w:p>
    <w:p w14:paraId="312E6B88">
      <w:pPr>
        <w:spacing w:line="360" w:lineRule="auto"/>
        <w:ind w:firstLine="420" w:firstLineChars="200"/>
        <w:rPr>
          <w:rFonts w:hint="eastAsia" w:ascii="宋体" w:hAnsi="宋体"/>
          <w:szCs w:val="21"/>
        </w:rPr>
      </w:pPr>
      <w:r>
        <w:rPr>
          <w:rFonts w:hint="eastAsia" w:ascii="宋体" w:hAnsi="宋体"/>
          <w:szCs w:val="21"/>
        </w:rPr>
        <w:t>（6）有依法缴纳社会保障资金的良好记录，提供距开标时间六个月内任意一个月的依法缴纳社会保障资金的凭据复印件加盖公章；</w:t>
      </w:r>
    </w:p>
    <w:p w14:paraId="35465931">
      <w:pPr>
        <w:spacing w:line="360" w:lineRule="auto"/>
        <w:ind w:firstLine="420" w:firstLineChars="200"/>
        <w:rPr>
          <w:rFonts w:hint="eastAsia" w:ascii="宋体" w:hAnsi="宋体"/>
          <w:szCs w:val="21"/>
        </w:rPr>
      </w:pPr>
      <w:r>
        <w:rPr>
          <w:rFonts w:hint="eastAsia" w:ascii="宋体" w:hAnsi="宋体"/>
          <w:szCs w:val="21"/>
        </w:rPr>
        <w:t>2</w:t>
      </w:r>
      <w:r>
        <w:rPr>
          <w:rFonts w:ascii="宋体" w:hAnsi="宋体"/>
          <w:szCs w:val="21"/>
        </w:rPr>
        <w:t>.采购项目需要落实的政府采购</w:t>
      </w:r>
      <w:r>
        <w:rPr>
          <w:rFonts w:hint="eastAsia" w:ascii="宋体" w:hAnsi="宋体"/>
          <w:szCs w:val="21"/>
        </w:rPr>
        <w:t>政策</w:t>
      </w:r>
      <w:r>
        <w:rPr>
          <w:rFonts w:ascii="宋体" w:hAnsi="宋体"/>
          <w:szCs w:val="21"/>
        </w:rPr>
        <w:t>：本项目执行《政府采购促进中小企业发展管理办法》《关于政府采购支持监狱企业发展有关问题的通知》《关于促进残疾人就业政府采购政策的通知》《关于调整优化节能产品、环境标志产品政府采购执行机制的通知》</w:t>
      </w:r>
      <w:r>
        <w:rPr>
          <w:rFonts w:hint="eastAsia" w:ascii="宋体" w:hAnsi="宋体"/>
          <w:szCs w:val="21"/>
        </w:rPr>
        <w:t>《商品包装政府采购需求标准（试行）》《快递包装政府采购需求标准（试行）》《国务院办公厅关于在政府采购中实施本国产品标准及相关政策的通知》</w:t>
      </w:r>
      <w:r>
        <w:rPr>
          <w:rFonts w:ascii="宋体" w:hAnsi="宋体"/>
          <w:szCs w:val="21"/>
        </w:rPr>
        <w:t>等政府采购</w:t>
      </w:r>
      <w:r>
        <w:rPr>
          <w:rFonts w:hint="eastAsia" w:ascii="宋体" w:hAnsi="宋体"/>
          <w:szCs w:val="21"/>
        </w:rPr>
        <w:t>政策</w:t>
      </w:r>
      <w:r>
        <w:rPr>
          <w:rFonts w:ascii="宋体" w:hAnsi="宋体"/>
          <w:szCs w:val="21"/>
        </w:rPr>
        <w:t>文件。</w:t>
      </w:r>
    </w:p>
    <w:p w14:paraId="018066F7">
      <w:pPr>
        <w:spacing w:line="360" w:lineRule="auto"/>
        <w:ind w:firstLine="420" w:firstLineChars="200"/>
        <w:rPr>
          <w:rFonts w:hint="eastAsia" w:ascii="宋体" w:hAnsi="宋体"/>
          <w:szCs w:val="21"/>
        </w:rPr>
      </w:pPr>
      <w:r>
        <w:rPr>
          <w:rFonts w:hint="eastAsia" w:ascii="宋体" w:hAnsi="宋体"/>
          <w:szCs w:val="21"/>
        </w:rPr>
        <w:t>3. 招标文件售价：500元每包，售后不退。</w:t>
      </w:r>
    </w:p>
    <w:p w14:paraId="17074C1C">
      <w:pPr>
        <w:pStyle w:val="3"/>
        <w:spacing w:before="0" w:after="0" w:line="360" w:lineRule="auto"/>
        <w:ind w:left="420" w:leftChars="200"/>
        <w:rPr>
          <w:rFonts w:hint="eastAsia" w:ascii="宋体" w:hAnsi="宋体" w:eastAsia="宋体" w:cs="宋体"/>
          <w:b/>
          <w:sz w:val="21"/>
          <w:szCs w:val="21"/>
        </w:rPr>
      </w:pPr>
      <w:bookmarkStart w:id="28" w:name="_Toc224813138"/>
      <w:r>
        <w:rPr>
          <w:rFonts w:hint="eastAsia" w:ascii="宋体" w:hAnsi="宋体" w:eastAsia="宋体" w:cs="宋体"/>
          <w:b/>
          <w:sz w:val="21"/>
          <w:szCs w:val="21"/>
        </w:rPr>
        <w:t>七、对本次招标提出询问，请按</w:t>
      </w:r>
      <w:r>
        <w:rPr>
          <w:rFonts w:ascii="宋体" w:hAnsi="宋体" w:eastAsia="宋体" w:cs="宋体"/>
          <w:b/>
          <w:sz w:val="21"/>
          <w:szCs w:val="21"/>
        </w:rPr>
        <w:t>以下方式</w:t>
      </w:r>
      <w:r>
        <w:rPr>
          <w:rFonts w:hint="eastAsia" w:ascii="宋体" w:hAnsi="宋体" w:eastAsia="宋体" w:cs="宋体"/>
          <w:b/>
          <w:sz w:val="21"/>
          <w:szCs w:val="21"/>
        </w:rPr>
        <w:t>联系</w:t>
      </w:r>
      <w:bookmarkEnd w:id="28"/>
    </w:p>
    <w:p w14:paraId="1DAD55F2">
      <w:pPr>
        <w:pStyle w:val="75"/>
        <w:numPr>
          <w:ilvl w:val="0"/>
          <w:numId w:val="9"/>
        </w:numPr>
        <w:tabs>
          <w:tab w:val="left" w:pos="6660"/>
        </w:tabs>
        <w:spacing w:line="360" w:lineRule="auto"/>
        <w:ind w:firstLineChars="0"/>
        <w:rPr>
          <w:rFonts w:hint="eastAsia" w:ascii="宋体" w:hAnsi="宋体"/>
          <w:szCs w:val="21"/>
        </w:rPr>
      </w:pPr>
      <w:r>
        <w:rPr>
          <w:rFonts w:hint="eastAsia" w:ascii="宋体" w:hAnsi="宋体"/>
          <w:szCs w:val="21"/>
        </w:rPr>
        <w:t>采购人信息</w:t>
      </w:r>
    </w:p>
    <w:p w14:paraId="22DBBCF9">
      <w:pPr>
        <w:spacing w:line="360" w:lineRule="auto"/>
        <w:ind w:left="420" w:leftChars="200" w:firstLine="420" w:firstLineChars="200"/>
        <w:rPr>
          <w:rFonts w:hint="eastAsia" w:ascii="宋体" w:hAnsi="宋体"/>
          <w:szCs w:val="21"/>
        </w:rPr>
      </w:pPr>
      <w:r>
        <w:rPr>
          <w:rFonts w:hint="eastAsia" w:ascii="宋体" w:hAnsi="宋体"/>
          <w:szCs w:val="21"/>
        </w:rPr>
        <w:t>名称：</w:t>
      </w:r>
      <w:r>
        <w:rPr>
          <w:rFonts w:hint="eastAsia" w:ascii="宋体" w:hAnsi="宋体"/>
          <w:bCs/>
          <w:szCs w:val="21"/>
        </w:rPr>
        <w:t>中国矿业大学</w:t>
      </w:r>
    </w:p>
    <w:p w14:paraId="35613732">
      <w:pPr>
        <w:spacing w:line="360" w:lineRule="auto"/>
        <w:ind w:left="420" w:leftChars="200" w:firstLine="420" w:firstLineChars="200"/>
        <w:rPr>
          <w:rFonts w:hint="eastAsia" w:ascii="宋体" w:hAnsi="宋体"/>
          <w:szCs w:val="21"/>
        </w:rPr>
      </w:pPr>
      <w:r>
        <w:rPr>
          <w:rFonts w:hint="eastAsia" w:ascii="宋体" w:hAnsi="宋体"/>
          <w:szCs w:val="21"/>
        </w:rPr>
        <w:t>地址：徐州市铜山区大学路1号</w:t>
      </w:r>
    </w:p>
    <w:p w14:paraId="4762B8DB">
      <w:pPr>
        <w:pStyle w:val="75"/>
        <w:spacing w:line="360" w:lineRule="auto"/>
        <w:ind w:left="840" w:firstLine="0" w:firstLineChars="0"/>
        <w:rPr>
          <w:rFonts w:hint="eastAsia" w:ascii="宋体" w:hAnsi="宋体"/>
          <w:szCs w:val="21"/>
        </w:rPr>
      </w:pPr>
      <w:r>
        <w:rPr>
          <w:rFonts w:hint="eastAsia" w:ascii="宋体" w:hAnsi="宋体"/>
          <w:szCs w:val="21"/>
        </w:rPr>
        <w:t>联系人：龙老师</w:t>
      </w:r>
    </w:p>
    <w:p w14:paraId="772B57D7">
      <w:pPr>
        <w:pStyle w:val="75"/>
        <w:spacing w:line="360" w:lineRule="auto"/>
        <w:ind w:left="840" w:firstLine="0" w:firstLineChars="0"/>
        <w:rPr>
          <w:rFonts w:hint="eastAsia" w:ascii="宋体" w:hAnsi="宋体"/>
          <w:szCs w:val="21"/>
        </w:rPr>
      </w:pPr>
      <w:r>
        <w:rPr>
          <w:rFonts w:hint="eastAsia" w:ascii="宋体" w:hAnsi="宋体"/>
          <w:szCs w:val="21"/>
        </w:rPr>
        <w:t>联系方式：0516-83592010</w:t>
      </w:r>
    </w:p>
    <w:p w14:paraId="429FBEA8">
      <w:pPr>
        <w:pStyle w:val="75"/>
        <w:numPr>
          <w:ilvl w:val="0"/>
          <w:numId w:val="9"/>
        </w:numPr>
        <w:tabs>
          <w:tab w:val="left" w:pos="6660"/>
        </w:tabs>
        <w:spacing w:line="360" w:lineRule="auto"/>
        <w:ind w:firstLineChars="0"/>
        <w:rPr>
          <w:rFonts w:hint="eastAsia" w:ascii="宋体" w:hAnsi="宋体"/>
          <w:szCs w:val="21"/>
        </w:rPr>
      </w:pPr>
      <w:r>
        <w:rPr>
          <w:rFonts w:hint="eastAsia" w:ascii="宋体" w:hAnsi="宋体"/>
          <w:szCs w:val="21"/>
        </w:rPr>
        <w:t>采购代理机构信息</w:t>
      </w:r>
    </w:p>
    <w:p w14:paraId="12109782">
      <w:pPr>
        <w:spacing w:line="360" w:lineRule="auto"/>
        <w:ind w:left="420" w:leftChars="200" w:firstLine="420" w:firstLineChars="200"/>
        <w:rPr>
          <w:rFonts w:hint="eastAsia" w:ascii="宋体" w:hAnsi="宋体"/>
          <w:szCs w:val="21"/>
        </w:rPr>
      </w:pPr>
      <w:r>
        <w:rPr>
          <w:rFonts w:hint="eastAsia" w:ascii="宋体" w:hAnsi="宋体"/>
          <w:szCs w:val="21"/>
        </w:rPr>
        <w:t>名称：江苏汉唐国际贸易集团有限公司</w:t>
      </w:r>
    </w:p>
    <w:p w14:paraId="33617A7D">
      <w:pPr>
        <w:spacing w:line="360" w:lineRule="auto"/>
        <w:ind w:left="420" w:leftChars="200" w:firstLine="420" w:firstLineChars="200"/>
        <w:rPr>
          <w:rFonts w:hint="eastAsia" w:ascii="宋体" w:hAnsi="宋体"/>
          <w:szCs w:val="21"/>
        </w:rPr>
      </w:pPr>
      <w:r>
        <w:rPr>
          <w:rFonts w:hint="eastAsia" w:ascii="宋体" w:hAnsi="宋体"/>
          <w:szCs w:val="21"/>
        </w:rPr>
        <w:t>地址：南京市玄武区北京东路2</w:t>
      </w:r>
      <w:r>
        <w:rPr>
          <w:rFonts w:ascii="宋体" w:hAnsi="宋体"/>
          <w:szCs w:val="21"/>
        </w:rPr>
        <w:t>2</w:t>
      </w:r>
      <w:r>
        <w:rPr>
          <w:rFonts w:hint="eastAsia" w:ascii="宋体" w:hAnsi="宋体"/>
          <w:szCs w:val="21"/>
        </w:rPr>
        <w:t>号和平大厦1810室</w:t>
      </w:r>
    </w:p>
    <w:p w14:paraId="60A3926E">
      <w:pPr>
        <w:spacing w:line="360" w:lineRule="auto"/>
        <w:ind w:left="420" w:leftChars="200" w:firstLine="420" w:firstLineChars="200"/>
        <w:rPr>
          <w:rFonts w:hint="eastAsia" w:ascii="宋体" w:hAnsi="宋体"/>
          <w:szCs w:val="21"/>
        </w:rPr>
      </w:pPr>
      <w:r>
        <w:rPr>
          <w:rFonts w:hint="eastAsia" w:ascii="宋体" w:hAnsi="宋体"/>
          <w:szCs w:val="21"/>
        </w:rPr>
        <w:t>联系方式：025-</w:t>
      </w:r>
      <w:r>
        <w:rPr>
          <w:rFonts w:ascii="宋体" w:hAnsi="宋体"/>
          <w:szCs w:val="21"/>
        </w:rPr>
        <w:t>86970301</w:t>
      </w:r>
    </w:p>
    <w:p w14:paraId="622D2957">
      <w:pPr>
        <w:spacing w:line="360" w:lineRule="auto"/>
        <w:ind w:left="420" w:leftChars="200" w:firstLine="420" w:firstLineChars="200"/>
        <w:rPr>
          <w:rFonts w:hint="eastAsia" w:ascii="宋体" w:hAnsi="宋体"/>
          <w:szCs w:val="21"/>
        </w:rPr>
      </w:pPr>
      <w:r>
        <w:rPr>
          <w:rFonts w:hint="eastAsia" w:ascii="宋体" w:hAnsi="宋体"/>
          <w:szCs w:val="21"/>
        </w:rPr>
        <w:t>联系人：王梦珂、徐琳、苍盛、唐虹</w:t>
      </w:r>
    </w:p>
    <w:p w14:paraId="044EFC8B">
      <w:pPr>
        <w:spacing w:line="360" w:lineRule="auto"/>
        <w:ind w:left="420" w:leftChars="200" w:firstLine="420" w:firstLineChars="200"/>
        <w:rPr>
          <w:rFonts w:hint="eastAsia" w:ascii="宋体" w:hAnsi="宋体"/>
          <w:szCs w:val="21"/>
        </w:rPr>
      </w:pPr>
      <w:r>
        <w:rPr>
          <w:rFonts w:ascii="宋体" w:hAnsi="宋体"/>
          <w:szCs w:val="21"/>
        </w:rPr>
        <w:t>邮箱</w:t>
      </w:r>
      <w:r>
        <w:rPr>
          <w:rFonts w:hint="eastAsia" w:ascii="宋体" w:hAnsi="宋体"/>
          <w:szCs w:val="21"/>
        </w:rPr>
        <w:t>：jshtzb</w:t>
      </w:r>
      <w:r>
        <w:rPr>
          <w:rFonts w:ascii="宋体" w:hAnsi="宋体"/>
          <w:szCs w:val="21"/>
        </w:rPr>
        <w:t>18</w:t>
      </w:r>
      <w:r>
        <w:rPr>
          <w:rFonts w:hint="eastAsia" w:ascii="宋体" w:hAnsi="宋体"/>
          <w:szCs w:val="21"/>
        </w:rPr>
        <w:t>@sina</w:t>
      </w:r>
      <w:r>
        <w:rPr>
          <w:rFonts w:ascii="宋体" w:hAnsi="宋体"/>
          <w:szCs w:val="21"/>
        </w:rPr>
        <w:t>.com</w:t>
      </w:r>
    </w:p>
    <w:p w14:paraId="3FD82B6F">
      <w:pPr>
        <w:pStyle w:val="75"/>
        <w:numPr>
          <w:ilvl w:val="0"/>
          <w:numId w:val="9"/>
        </w:numPr>
        <w:tabs>
          <w:tab w:val="left" w:pos="6660"/>
        </w:tabs>
        <w:spacing w:line="360" w:lineRule="auto"/>
        <w:ind w:firstLineChars="0"/>
        <w:rPr>
          <w:rFonts w:hint="eastAsia" w:ascii="宋体" w:hAnsi="宋体"/>
          <w:szCs w:val="21"/>
        </w:rPr>
      </w:pPr>
      <w:r>
        <w:rPr>
          <w:rFonts w:hint="eastAsia" w:ascii="宋体" w:hAnsi="宋体"/>
          <w:szCs w:val="21"/>
        </w:rPr>
        <w:t>项目</w:t>
      </w:r>
      <w:r>
        <w:rPr>
          <w:rFonts w:ascii="宋体" w:hAnsi="宋体"/>
          <w:szCs w:val="21"/>
        </w:rPr>
        <w:t>联系方式</w:t>
      </w:r>
    </w:p>
    <w:p w14:paraId="446083FB">
      <w:pPr>
        <w:spacing w:line="360" w:lineRule="auto"/>
        <w:ind w:left="420" w:leftChars="200" w:firstLine="420" w:firstLineChars="200"/>
        <w:rPr>
          <w:rFonts w:hint="eastAsia" w:ascii="宋体" w:hAnsi="宋体"/>
          <w:szCs w:val="21"/>
        </w:rPr>
      </w:pPr>
      <w:r>
        <w:rPr>
          <w:rFonts w:hint="eastAsia" w:ascii="宋体" w:hAnsi="宋体"/>
          <w:szCs w:val="21"/>
        </w:rPr>
        <w:t>项目联系人：王梦珂、徐琳、苍盛、唐虹</w:t>
      </w:r>
    </w:p>
    <w:p w14:paraId="5C61AE96">
      <w:pPr>
        <w:spacing w:line="360" w:lineRule="auto"/>
        <w:ind w:left="420" w:leftChars="200" w:firstLine="420" w:firstLineChars="200"/>
        <w:rPr>
          <w:rFonts w:hint="eastAsia" w:ascii="宋体" w:hAnsi="宋体"/>
          <w:szCs w:val="21"/>
        </w:rPr>
      </w:pPr>
      <w:r>
        <w:rPr>
          <w:rFonts w:hint="eastAsia" w:ascii="宋体" w:hAnsi="宋体"/>
          <w:szCs w:val="21"/>
        </w:rPr>
        <w:t>电话：025-</w:t>
      </w:r>
      <w:r>
        <w:rPr>
          <w:rFonts w:ascii="宋体" w:hAnsi="宋体"/>
          <w:szCs w:val="21"/>
        </w:rPr>
        <w:t>86970301</w:t>
      </w:r>
    </w:p>
    <w:p w14:paraId="09DD8DBC">
      <w:pPr>
        <w:ind w:firstLine="420" w:firstLineChars="200"/>
        <w:rPr>
          <w:rFonts w:hint="eastAsia" w:ascii="宋体" w:hAnsi="宋体"/>
          <w:b/>
          <w:szCs w:val="21"/>
        </w:rPr>
      </w:pPr>
    </w:p>
    <w:p w14:paraId="4495DE38">
      <w:pPr>
        <w:ind w:firstLine="420" w:firstLineChars="200"/>
        <w:rPr>
          <w:rFonts w:hint="eastAsia" w:ascii="宋体" w:hAnsi="宋体"/>
          <w:szCs w:val="21"/>
        </w:rPr>
        <w:sectPr>
          <w:headerReference r:id="rId8" w:type="default"/>
          <w:footerReference r:id="rId9" w:type="default"/>
          <w:pgSz w:w="11906" w:h="16838"/>
          <w:pgMar w:top="1440" w:right="1440" w:bottom="1440" w:left="1440" w:header="851" w:footer="992" w:gutter="0"/>
          <w:cols w:space="425" w:num="1"/>
          <w:docGrid w:type="lines" w:linePitch="312" w:charSpace="0"/>
        </w:sectPr>
      </w:pPr>
    </w:p>
    <w:p w14:paraId="1401CC5F">
      <w:pPr>
        <w:spacing w:line="440" w:lineRule="exact"/>
        <w:ind w:left="1440" w:hanging="1440"/>
        <w:jc w:val="center"/>
        <w:outlineLvl w:val="0"/>
        <w:rPr>
          <w:rFonts w:hint="eastAsia" w:ascii="宋体" w:hAnsi="宋体" w:cs="Arial"/>
          <w:b/>
          <w:sz w:val="28"/>
          <w:szCs w:val="28"/>
        </w:rPr>
      </w:pPr>
      <w:bookmarkStart w:id="29" w:name="_Toc224813139"/>
      <w:r>
        <w:rPr>
          <w:rFonts w:hint="eastAsia" w:ascii="宋体" w:hAnsi="宋体" w:cs="Arial"/>
          <w:b/>
          <w:sz w:val="28"/>
          <w:szCs w:val="28"/>
        </w:rPr>
        <w:t>第二部分：投标人须知</w:t>
      </w:r>
      <w:bookmarkEnd w:id="29"/>
    </w:p>
    <w:p w14:paraId="5B324A40">
      <w:pPr>
        <w:rPr>
          <w:rFonts w:hint="eastAsia" w:ascii="宋体" w:hAnsi="宋体"/>
          <w:szCs w:val="21"/>
        </w:rPr>
      </w:pPr>
    </w:p>
    <w:p w14:paraId="57D91678">
      <w:pPr>
        <w:spacing w:line="360" w:lineRule="auto"/>
        <w:ind w:left="238"/>
        <w:jc w:val="center"/>
        <w:outlineLvl w:val="1"/>
        <w:rPr>
          <w:rFonts w:hint="eastAsia" w:ascii="宋体" w:hAnsi="宋体"/>
          <w:b/>
          <w:sz w:val="24"/>
        </w:rPr>
      </w:pPr>
      <w:bookmarkStart w:id="30" w:name="_Toc224813140"/>
      <w:r>
        <w:rPr>
          <w:rFonts w:hint="eastAsia" w:ascii="宋体" w:hAnsi="宋体"/>
          <w:b/>
          <w:sz w:val="24"/>
        </w:rPr>
        <w:t>投标人须知前附表</w:t>
      </w:r>
      <w:bookmarkEnd w:id="30"/>
    </w:p>
    <w:tbl>
      <w:tblPr>
        <w:tblStyle w:val="38"/>
        <w:tblW w:w="8985"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96"/>
        <w:gridCol w:w="7989"/>
      </w:tblGrid>
      <w:tr w14:paraId="636BAC59">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1DA9E261">
            <w:pPr>
              <w:jc w:val="center"/>
              <w:rPr>
                <w:rFonts w:hint="eastAsia" w:ascii="宋体" w:hAnsi="宋体"/>
                <w:szCs w:val="21"/>
              </w:rPr>
            </w:pPr>
            <w:r>
              <w:rPr>
                <w:rFonts w:hint="eastAsia" w:ascii="宋体" w:hAnsi="宋体"/>
                <w:szCs w:val="21"/>
              </w:rPr>
              <w:t>条款号</w:t>
            </w:r>
          </w:p>
        </w:tc>
        <w:tc>
          <w:tcPr>
            <w:tcW w:w="7989" w:type="dxa"/>
            <w:tcBorders>
              <w:top w:val="single" w:color="auto" w:sz="4" w:space="0"/>
              <w:left w:val="single" w:color="auto" w:sz="4" w:space="0"/>
              <w:bottom w:val="single" w:color="auto" w:sz="4" w:space="0"/>
              <w:right w:val="single" w:color="auto" w:sz="4" w:space="0"/>
            </w:tcBorders>
            <w:vAlign w:val="center"/>
          </w:tcPr>
          <w:p w14:paraId="486C8FB3">
            <w:pPr>
              <w:jc w:val="center"/>
              <w:rPr>
                <w:rFonts w:hint="eastAsia" w:ascii="宋体" w:hAnsi="宋体"/>
                <w:szCs w:val="21"/>
              </w:rPr>
            </w:pPr>
            <w:r>
              <w:rPr>
                <w:rFonts w:hint="eastAsia" w:ascii="宋体" w:hAnsi="宋体"/>
                <w:szCs w:val="21"/>
              </w:rPr>
              <w:t>内容、要求</w:t>
            </w:r>
          </w:p>
        </w:tc>
      </w:tr>
      <w:tr w14:paraId="7868FFF8">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57C6F384">
            <w:pPr>
              <w:jc w:val="center"/>
              <w:rPr>
                <w:rFonts w:hint="eastAsia" w:ascii="宋体" w:hAnsi="宋体"/>
                <w:szCs w:val="21"/>
              </w:rPr>
            </w:pPr>
            <w:r>
              <w:rPr>
                <w:rFonts w:ascii="宋体" w:hAnsi="宋体"/>
                <w:szCs w:val="21"/>
              </w:rPr>
              <w:t>2.1</w:t>
            </w:r>
          </w:p>
        </w:tc>
        <w:tc>
          <w:tcPr>
            <w:tcW w:w="7989" w:type="dxa"/>
            <w:tcBorders>
              <w:top w:val="single" w:color="auto" w:sz="4" w:space="0"/>
              <w:left w:val="single" w:color="auto" w:sz="4" w:space="0"/>
              <w:bottom w:val="single" w:color="auto" w:sz="4" w:space="0"/>
              <w:right w:val="single" w:color="auto" w:sz="4" w:space="0"/>
            </w:tcBorders>
            <w:vAlign w:val="center"/>
          </w:tcPr>
          <w:p w14:paraId="79C796BF">
            <w:pPr>
              <w:spacing w:line="360" w:lineRule="auto"/>
              <w:rPr>
                <w:rFonts w:hint="eastAsia" w:ascii="宋体" w:hAnsi="宋体"/>
                <w:szCs w:val="21"/>
              </w:rPr>
            </w:pPr>
            <w:r>
              <w:rPr>
                <w:rFonts w:hint="eastAsia" w:ascii="宋体" w:hAnsi="宋体"/>
                <w:szCs w:val="21"/>
              </w:rPr>
              <w:t>项目名称：应急管理学科大模型系统采购</w:t>
            </w:r>
          </w:p>
          <w:p w14:paraId="4896AA23">
            <w:pPr>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4D4E1C15">
            <w:pPr>
              <w:spacing w:line="360" w:lineRule="auto"/>
              <w:jc w:val="left"/>
              <w:rPr>
                <w:rFonts w:hint="eastAsia" w:ascii="宋体" w:hAnsi="宋体"/>
                <w:szCs w:val="21"/>
              </w:rPr>
            </w:pPr>
            <w:r>
              <w:rPr>
                <w:rFonts w:hint="eastAsia" w:ascii="宋体" w:hAnsi="宋体"/>
                <w:szCs w:val="21"/>
              </w:rPr>
              <w:t>采购代理机构内部编号：1678-254111275HTT</w:t>
            </w:r>
          </w:p>
        </w:tc>
      </w:tr>
      <w:tr w14:paraId="23748663">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2E5D7F0F">
            <w:pPr>
              <w:jc w:val="center"/>
              <w:rPr>
                <w:rFonts w:hint="eastAsia" w:ascii="宋体" w:hAnsi="宋体"/>
                <w:szCs w:val="21"/>
              </w:rPr>
            </w:pPr>
            <w:r>
              <w:rPr>
                <w:rFonts w:hint="eastAsia" w:ascii="宋体" w:hAnsi="宋体"/>
                <w:szCs w:val="21"/>
              </w:rPr>
              <w:t>2</w:t>
            </w:r>
            <w:r>
              <w:rPr>
                <w:rFonts w:ascii="宋体" w:hAnsi="宋体"/>
                <w:szCs w:val="21"/>
              </w:rPr>
              <w:t>.1</w:t>
            </w:r>
          </w:p>
        </w:tc>
        <w:tc>
          <w:tcPr>
            <w:tcW w:w="7989" w:type="dxa"/>
            <w:tcBorders>
              <w:top w:val="single" w:color="auto" w:sz="4" w:space="0"/>
              <w:left w:val="single" w:color="auto" w:sz="4" w:space="0"/>
              <w:bottom w:val="single" w:color="auto" w:sz="4" w:space="0"/>
              <w:right w:val="single" w:color="auto" w:sz="4" w:space="0"/>
            </w:tcBorders>
            <w:vAlign w:val="center"/>
          </w:tcPr>
          <w:p w14:paraId="3A036A5A">
            <w:pPr>
              <w:spacing w:line="360" w:lineRule="auto"/>
              <w:rPr>
                <w:rFonts w:hint="eastAsia" w:ascii="宋体" w:hAnsi="宋体"/>
                <w:szCs w:val="21"/>
              </w:rPr>
            </w:pPr>
            <w:r>
              <w:rPr>
                <w:rFonts w:hint="eastAsia" w:ascii="宋体" w:hAnsi="宋体"/>
                <w:szCs w:val="21"/>
              </w:rPr>
              <w:t>公告发布媒体：中国政府采购网</w:t>
            </w:r>
          </w:p>
        </w:tc>
      </w:tr>
      <w:tr w14:paraId="08461797">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2E25FABA">
            <w:pPr>
              <w:jc w:val="center"/>
              <w:rPr>
                <w:rFonts w:hint="eastAsia" w:ascii="宋体" w:hAnsi="宋体"/>
                <w:szCs w:val="21"/>
              </w:rPr>
            </w:pPr>
            <w:r>
              <w:rPr>
                <w:rFonts w:hint="eastAsia" w:ascii="宋体" w:hAnsi="宋体"/>
                <w:szCs w:val="21"/>
              </w:rPr>
              <w:t>3</w:t>
            </w:r>
            <w:r>
              <w:rPr>
                <w:rFonts w:ascii="宋体" w:hAnsi="宋体"/>
                <w:szCs w:val="21"/>
              </w:rPr>
              <w:t>.1</w:t>
            </w:r>
          </w:p>
        </w:tc>
        <w:tc>
          <w:tcPr>
            <w:tcW w:w="7989" w:type="dxa"/>
            <w:tcBorders>
              <w:top w:val="single" w:color="auto" w:sz="4" w:space="0"/>
              <w:left w:val="single" w:color="auto" w:sz="4" w:space="0"/>
              <w:bottom w:val="single" w:color="auto" w:sz="4" w:space="0"/>
              <w:right w:val="single" w:color="auto" w:sz="4" w:space="0"/>
            </w:tcBorders>
            <w:vAlign w:val="center"/>
          </w:tcPr>
          <w:p w14:paraId="15BA9AC5">
            <w:pPr>
              <w:jc w:val="left"/>
              <w:rPr>
                <w:rFonts w:hint="eastAsia" w:ascii="宋体" w:hAnsi="宋体"/>
                <w:szCs w:val="21"/>
              </w:rPr>
            </w:pPr>
            <w:r>
              <w:rPr>
                <w:rFonts w:hint="eastAsia" w:ascii="宋体" w:hAnsi="宋体"/>
                <w:szCs w:val="21"/>
              </w:rPr>
              <w:t>资金来源：财政资金</w:t>
            </w:r>
          </w:p>
        </w:tc>
      </w:tr>
      <w:tr w14:paraId="1574F7C8">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57DBAC0C">
            <w:pPr>
              <w:jc w:val="center"/>
              <w:rPr>
                <w:rFonts w:hint="eastAsia" w:ascii="宋体" w:hAnsi="宋体"/>
                <w:szCs w:val="21"/>
              </w:rPr>
            </w:pPr>
            <w:r>
              <w:rPr>
                <w:rFonts w:hint="eastAsia" w:ascii="宋体" w:hAnsi="宋体"/>
                <w:szCs w:val="21"/>
              </w:rPr>
              <w:t>3</w:t>
            </w:r>
            <w:r>
              <w:rPr>
                <w:rFonts w:ascii="宋体" w:hAnsi="宋体"/>
                <w:szCs w:val="21"/>
              </w:rPr>
              <w:t>.1</w:t>
            </w:r>
          </w:p>
        </w:tc>
        <w:tc>
          <w:tcPr>
            <w:tcW w:w="7989" w:type="dxa"/>
            <w:tcBorders>
              <w:top w:val="single" w:color="auto" w:sz="4" w:space="0"/>
              <w:left w:val="single" w:color="auto" w:sz="4" w:space="0"/>
              <w:bottom w:val="single" w:color="auto" w:sz="4" w:space="0"/>
              <w:right w:val="single" w:color="auto" w:sz="4" w:space="0"/>
            </w:tcBorders>
            <w:vAlign w:val="center"/>
          </w:tcPr>
          <w:p w14:paraId="56787933">
            <w:pPr>
              <w:spacing w:line="360" w:lineRule="auto"/>
              <w:rPr>
                <w:rFonts w:hint="eastAsia" w:ascii="宋体" w:hAnsi="宋体"/>
                <w:szCs w:val="21"/>
              </w:rPr>
            </w:pPr>
            <w:r>
              <w:rPr>
                <w:rFonts w:hint="eastAsia" w:ascii="宋体" w:hAnsi="宋体"/>
                <w:szCs w:val="21"/>
              </w:rPr>
              <w:t>预算金额/最高限价：人民币1819.4万元（5个包预算金额总和），每个分包报价超过该分包预算金额或者最高限价将做无效投标处理。</w:t>
            </w:r>
          </w:p>
        </w:tc>
      </w:tr>
      <w:tr w14:paraId="1856BDFC">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020DDCED">
            <w:pPr>
              <w:jc w:val="center"/>
              <w:rPr>
                <w:rFonts w:hint="eastAsia" w:ascii="宋体" w:hAnsi="宋体"/>
                <w:szCs w:val="21"/>
              </w:rPr>
            </w:pPr>
            <w:r>
              <w:rPr>
                <w:rFonts w:ascii="宋体" w:hAnsi="宋体"/>
                <w:szCs w:val="21"/>
              </w:rPr>
              <w:t>3.2</w:t>
            </w:r>
          </w:p>
        </w:tc>
        <w:tc>
          <w:tcPr>
            <w:tcW w:w="7989" w:type="dxa"/>
            <w:tcBorders>
              <w:top w:val="single" w:color="auto" w:sz="4" w:space="0"/>
              <w:left w:val="single" w:color="auto" w:sz="4" w:space="0"/>
              <w:bottom w:val="single" w:color="auto" w:sz="4" w:space="0"/>
              <w:right w:val="single" w:color="auto" w:sz="4" w:space="0"/>
            </w:tcBorders>
            <w:vAlign w:val="center"/>
          </w:tcPr>
          <w:p w14:paraId="55AD2D31">
            <w:pPr>
              <w:jc w:val="left"/>
              <w:rPr>
                <w:rFonts w:hint="eastAsia" w:ascii="宋体" w:hAnsi="宋体"/>
                <w:szCs w:val="21"/>
              </w:rPr>
            </w:pPr>
            <w:r>
              <w:rPr>
                <w:rFonts w:hint="eastAsia" w:ascii="宋体" w:hAnsi="宋体"/>
                <w:szCs w:val="21"/>
              </w:rPr>
              <w:t>采购方式：公开招标</w:t>
            </w:r>
          </w:p>
        </w:tc>
      </w:tr>
      <w:tr w14:paraId="2F642C0A">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313E3F7E">
            <w:pPr>
              <w:jc w:val="center"/>
              <w:rPr>
                <w:rFonts w:hint="eastAsia" w:ascii="宋体" w:hAnsi="宋体"/>
                <w:szCs w:val="21"/>
              </w:rPr>
            </w:pPr>
            <w:r>
              <w:rPr>
                <w:rFonts w:ascii="宋体" w:hAnsi="宋体"/>
                <w:szCs w:val="21"/>
              </w:rPr>
              <w:t>4.1</w:t>
            </w:r>
          </w:p>
        </w:tc>
        <w:tc>
          <w:tcPr>
            <w:tcW w:w="7989" w:type="dxa"/>
            <w:tcBorders>
              <w:top w:val="single" w:color="auto" w:sz="4" w:space="0"/>
              <w:left w:val="single" w:color="auto" w:sz="4" w:space="0"/>
              <w:bottom w:val="single" w:color="auto" w:sz="4" w:space="0"/>
              <w:right w:val="single" w:color="auto" w:sz="4" w:space="0"/>
            </w:tcBorders>
            <w:vAlign w:val="center"/>
          </w:tcPr>
          <w:p w14:paraId="5EA9F2F7">
            <w:pPr>
              <w:rPr>
                <w:rFonts w:hint="eastAsia" w:ascii="宋体" w:hAnsi="宋体"/>
                <w:bCs/>
                <w:szCs w:val="21"/>
              </w:rPr>
            </w:pPr>
            <w:r>
              <w:rPr>
                <w:rFonts w:hint="eastAsia" w:ascii="宋体" w:hAnsi="宋体"/>
                <w:bCs/>
                <w:szCs w:val="21"/>
              </w:rPr>
              <w:t>《中小企业声明函（货物）》中“</w:t>
            </w:r>
            <w:r>
              <w:rPr>
                <w:rFonts w:hint="eastAsia" w:ascii="宋体" w:hAnsi="宋体"/>
                <w:bCs/>
                <w:szCs w:val="21"/>
                <w:u w:val="single"/>
              </w:rPr>
              <w:t>采购文件中</w:t>
            </w:r>
            <w:r>
              <w:rPr>
                <w:rFonts w:ascii="宋体" w:hAnsi="宋体"/>
                <w:bCs/>
                <w:szCs w:val="21"/>
                <w:u w:val="single"/>
              </w:rPr>
              <w:t>明确的所属行业</w:t>
            </w:r>
            <w:r>
              <w:rPr>
                <w:rFonts w:hint="eastAsia" w:ascii="宋体" w:hAnsi="宋体"/>
                <w:bCs/>
                <w:szCs w:val="21"/>
              </w:rPr>
              <w:t>”</w:t>
            </w:r>
            <w:r>
              <w:rPr>
                <w:rFonts w:ascii="宋体" w:hAnsi="宋体"/>
                <w:bCs/>
                <w:szCs w:val="21"/>
              </w:rPr>
              <w:t>：</w:t>
            </w:r>
          </w:p>
          <w:p w14:paraId="11455895">
            <w:r>
              <w:rPr>
                <w:rFonts w:hint="eastAsia" w:ascii="宋体" w:hAnsi="宋体"/>
                <w:bCs/>
                <w:szCs w:val="21"/>
              </w:rPr>
              <w:t>包1：</w:t>
            </w:r>
            <w:bookmarkStart w:id="31" w:name="OLE_LINK14"/>
            <w:r>
              <w:rPr>
                <w:rFonts w:hint="eastAsia" w:ascii="宋体" w:hAnsi="宋体"/>
                <w:bCs/>
                <w:szCs w:val="21"/>
              </w:rPr>
              <w:t>本地计算资源，大</w:t>
            </w:r>
            <w:bookmarkStart w:id="32" w:name="OLE_LINK15"/>
            <w:r>
              <w:rPr>
                <w:rFonts w:hint="eastAsia" w:ascii="宋体" w:hAnsi="宋体"/>
                <w:bCs/>
                <w:szCs w:val="21"/>
              </w:rPr>
              <w:t>模型展示、培训及环境</w:t>
            </w:r>
            <w:bookmarkEnd w:id="32"/>
            <w:r>
              <w:rPr>
                <w:rFonts w:hint="eastAsia" w:ascii="宋体" w:hAnsi="宋体"/>
                <w:bCs/>
                <w:szCs w:val="21"/>
              </w:rPr>
              <w:t>配套</w:t>
            </w:r>
            <w:bookmarkEnd w:id="31"/>
            <w:r>
              <w:rPr>
                <w:rFonts w:hint="eastAsia" w:ascii="宋体" w:hAnsi="宋体"/>
                <w:bCs/>
                <w:szCs w:val="21"/>
              </w:rPr>
              <w:t>为</w:t>
            </w:r>
            <w:r>
              <w:rPr>
                <w:rFonts w:hint="eastAsia" w:ascii="宋体" w:hAnsi="宋体"/>
                <w:b/>
                <w:szCs w:val="21"/>
              </w:rPr>
              <w:t>工业</w:t>
            </w:r>
            <w:r>
              <w:rPr>
                <w:rFonts w:hint="eastAsia" w:ascii="宋体" w:hAnsi="宋体"/>
                <w:bCs/>
                <w:szCs w:val="21"/>
              </w:rPr>
              <w:t>，其它为</w:t>
            </w:r>
            <w:r>
              <w:rPr>
                <w:rFonts w:hint="eastAsia" w:ascii="宋体" w:hAnsi="宋体" w:cs="微软雅黑"/>
                <w:b/>
                <w:bCs/>
                <w:szCs w:val="21"/>
              </w:rPr>
              <w:t>软件和信息技术服务业</w:t>
            </w:r>
            <w:r>
              <w:rPr>
                <w:rFonts w:hint="eastAsia"/>
              </w:rPr>
              <w:t>；</w:t>
            </w:r>
            <w:r>
              <w:rPr>
                <w:rFonts w:hint="eastAsia" w:ascii="宋体" w:hAnsi="宋体"/>
                <w:bCs/>
                <w:szCs w:val="21"/>
              </w:rPr>
              <w:t>包2、包3、包4：</w:t>
            </w:r>
            <w:r>
              <w:rPr>
                <w:rFonts w:hint="eastAsia"/>
                <w:b/>
                <w:bCs/>
              </w:rPr>
              <w:t>工业</w:t>
            </w:r>
            <w:r>
              <w:rPr>
                <w:rFonts w:hint="eastAsia"/>
              </w:rPr>
              <w:t>；</w:t>
            </w:r>
            <w:r>
              <w:rPr>
                <w:rFonts w:hint="eastAsia" w:ascii="宋体" w:hAnsi="宋体" w:cs="微软雅黑"/>
                <w:szCs w:val="21"/>
              </w:rPr>
              <w:t>包5：</w:t>
            </w:r>
            <w:r>
              <w:rPr>
                <w:rFonts w:hint="eastAsia" w:ascii="宋体" w:hAnsi="宋体" w:cs="宋体"/>
                <w:kern w:val="0"/>
                <w:sz w:val="22"/>
                <w:szCs w:val="22"/>
                <w:lang w:bidi="ar"/>
              </w:rPr>
              <w:t>典型安全生产事故仿真物联感知硬件</w:t>
            </w:r>
            <w:r>
              <w:rPr>
                <w:rFonts w:hint="eastAsia"/>
              </w:rPr>
              <w:t>为</w:t>
            </w:r>
            <w:r>
              <w:rPr>
                <w:rFonts w:hint="eastAsia"/>
                <w:b/>
                <w:bCs/>
              </w:rPr>
              <w:t>工业，</w:t>
            </w:r>
            <w:r>
              <w:rPr>
                <w:rFonts w:hint="eastAsia" w:ascii="宋体" w:hAnsi="宋体" w:cs="宋体"/>
                <w:kern w:val="0"/>
                <w:sz w:val="22"/>
                <w:szCs w:val="22"/>
                <w:lang w:bidi="ar"/>
              </w:rPr>
              <w:t>超融合“六能”数字治“危”应急管理软件</w:t>
            </w:r>
            <w:r>
              <w:rPr>
                <w:rFonts w:hint="eastAsia" w:ascii="宋体" w:hAnsi="宋体" w:cs="微软雅黑"/>
                <w:szCs w:val="21"/>
              </w:rPr>
              <w:t>为</w:t>
            </w:r>
            <w:r>
              <w:rPr>
                <w:rFonts w:hint="eastAsia" w:ascii="宋体" w:hAnsi="宋体" w:cs="微软雅黑"/>
                <w:b/>
                <w:bCs/>
                <w:szCs w:val="21"/>
              </w:rPr>
              <w:t>软件和信息技术服务业</w:t>
            </w:r>
            <w:r>
              <w:rPr>
                <w:rFonts w:hint="eastAsia"/>
                <w:b/>
                <w:bCs/>
              </w:rPr>
              <w:t>。</w:t>
            </w:r>
          </w:p>
        </w:tc>
      </w:tr>
      <w:tr w14:paraId="42E8E408">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48C88D1F">
            <w:pPr>
              <w:jc w:val="center"/>
              <w:rPr>
                <w:rFonts w:hint="eastAsia" w:ascii="宋体" w:hAnsi="宋体"/>
                <w:szCs w:val="21"/>
              </w:rPr>
            </w:pPr>
            <w:r>
              <w:rPr>
                <w:rFonts w:hint="eastAsia" w:ascii="宋体" w:hAnsi="宋体"/>
                <w:szCs w:val="21"/>
              </w:rPr>
              <w:t>7</w:t>
            </w:r>
            <w:r>
              <w:rPr>
                <w:rFonts w:ascii="宋体" w:hAnsi="宋体"/>
                <w:szCs w:val="21"/>
              </w:rPr>
              <w:t>.1</w:t>
            </w:r>
          </w:p>
        </w:tc>
        <w:tc>
          <w:tcPr>
            <w:tcW w:w="7989" w:type="dxa"/>
            <w:tcBorders>
              <w:top w:val="single" w:color="auto" w:sz="4" w:space="0"/>
              <w:left w:val="single" w:color="auto" w:sz="4" w:space="0"/>
              <w:bottom w:val="single" w:color="auto" w:sz="4" w:space="0"/>
              <w:right w:val="single" w:color="auto" w:sz="4" w:space="0"/>
            </w:tcBorders>
            <w:vAlign w:val="center"/>
          </w:tcPr>
          <w:p w14:paraId="5DEE6592">
            <w:pPr>
              <w:autoSpaceDE w:val="0"/>
              <w:autoSpaceDN w:val="0"/>
              <w:spacing w:line="360" w:lineRule="auto"/>
              <w:textAlignment w:val="bottom"/>
              <w:rPr>
                <w:rFonts w:hint="eastAsia" w:ascii="宋体" w:hAnsi="宋体"/>
                <w:szCs w:val="21"/>
              </w:rPr>
            </w:pPr>
            <w:r>
              <w:rPr>
                <w:rFonts w:ascii="宋体" w:hAnsi="宋体"/>
                <w:szCs w:val="21"/>
              </w:rPr>
              <w:t>信用信息</w:t>
            </w:r>
            <w:r>
              <w:rPr>
                <w:rFonts w:hint="eastAsia" w:ascii="宋体" w:hAnsi="宋体"/>
                <w:szCs w:val="21"/>
              </w:rPr>
              <w:t>（</w:t>
            </w:r>
            <w:r>
              <w:rPr>
                <w:rFonts w:hint="eastAsia" w:ascii="宋体" w:hAnsi="宋体"/>
                <w:b/>
                <w:bCs/>
                <w:i/>
                <w:iCs/>
                <w:szCs w:val="21"/>
                <w:u w:val="single"/>
              </w:rPr>
              <w:t>由采购代理机构查询</w:t>
            </w:r>
            <w:r>
              <w:rPr>
                <w:rFonts w:hint="eastAsia" w:ascii="宋体" w:hAnsi="宋体"/>
                <w:szCs w:val="21"/>
              </w:rPr>
              <w:t>）：</w:t>
            </w:r>
          </w:p>
          <w:p w14:paraId="1575E27E">
            <w:pPr>
              <w:autoSpaceDE w:val="0"/>
              <w:autoSpaceDN w:val="0"/>
              <w:spacing w:line="360" w:lineRule="auto"/>
              <w:textAlignment w:val="bottom"/>
              <w:rPr>
                <w:rFonts w:hint="eastAsia" w:ascii="宋体" w:hAnsi="宋体"/>
                <w:szCs w:val="21"/>
              </w:rPr>
            </w:pPr>
            <w:r>
              <w:rPr>
                <w:rFonts w:hint="eastAsia" w:ascii="宋体" w:hAnsi="宋体"/>
                <w:szCs w:val="21"/>
              </w:rPr>
              <w:t>（1）</w:t>
            </w:r>
            <w:r>
              <w:rPr>
                <w:rFonts w:ascii="宋体" w:hAnsi="宋体"/>
                <w:szCs w:val="21"/>
              </w:rPr>
              <w:t>信用信息查询渠道</w:t>
            </w:r>
            <w:r>
              <w:rPr>
                <w:rFonts w:hint="eastAsia" w:ascii="宋体" w:hAnsi="宋体"/>
                <w:szCs w:val="21"/>
              </w:rPr>
              <w:t>：</w:t>
            </w:r>
            <w:r>
              <w:rPr>
                <w:rFonts w:ascii="宋体" w:hAnsi="宋体"/>
                <w:szCs w:val="21"/>
              </w:rPr>
              <w:t>“信用中国”网站(www.creditchina.gov.cn)、中国政府采购网(www.ccgp.gov.cn)等。</w:t>
            </w:r>
          </w:p>
          <w:p w14:paraId="363DD44C">
            <w:pPr>
              <w:autoSpaceDE w:val="0"/>
              <w:autoSpaceDN w:val="0"/>
              <w:spacing w:line="360" w:lineRule="auto"/>
              <w:textAlignment w:val="bottom"/>
              <w:rPr>
                <w:rFonts w:hint="eastAsia" w:ascii="宋体" w:hAnsi="宋体"/>
                <w:szCs w:val="21"/>
              </w:rPr>
            </w:pPr>
            <w:r>
              <w:rPr>
                <w:rFonts w:hint="eastAsia" w:ascii="宋体" w:hAnsi="宋体"/>
                <w:szCs w:val="21"/>
              </w:rPr>
              <w:t>（2）</w:t>
            </w:r>
            <w:r>
              <w:rPr>
                <w:rFonts w:ascii="宋体" w:hAnsi="宋体"/>
                <w:szCs w:val="21"/>
              </w:rPr>
              <w:t>信用信息查询截止时点</w:t>
            </w:r>
            <w:r>
              <w:rPr>
                <w:rFonts w:hint="eastAsia" w:ascii="宋体" w:hAnsi="宋体"/>
                <w:szCs w:val="21"/>
              </w:rPr>
              <w:t>：提交投标文件截止之日</w:t>
            </w:r>
            <w:r>
              <w:rPr>
                <w:rFonts w:ascii="宋体" w:hAnsi="宋体"/>
                <w:szCs w:val="21"/>
              </w:rPr>
              <w:t>24</w:t>
            </w:r>
            <w:r>
              <w:rPr>
                <w:rFonts w:hint="eastAsia" w:ascii="宋体" w:hAnsi="宋体"/>
                <w:szCs w:val="21"/>
              </w:rPr>
              <w:t>时内。</w:t>
            </w:r>
          </w:p>
          <w:p w14:paraId="165B59A9">
            <w:pPr>
              <w:autoSpaceDE w:val="0"/>
              <w:autoSpaceDN w:val="0"/>
              <w:spacing w:line="360" w:lineRule="auto"/>
              <w:textAlignment w:val="bottom"/>
              <w:rPr>
                <w:rFonts w:hint="eastAsia" w:ascii="宋体" w:hAnsi="宋体"/>
                <w:szCs w:val="21"/>
              </w:rPr>
            </w:pPr>
            <w:r>
              <w:rPr>
                <w:rFonts w:hint="eastAsia" w:ascii="宋体" w:hAnsi="宋体"/>
                <w:szCs w:val="21"/>
              </w:rPr>
              <w:t>（3）</w:t>
            </w:r>
            <w:r>
              <w:rPr>
                <w:rFonts w:ascii="宋体" w:hAnsi="宋体"/>
                <w:szCs w:val="21"/>
              </w:rPr>
              <w:t>信用信息查询记录和证据留存的具体方式</w:t>
            </w:r>
            <w:r>
              <w:rPr>
                <w:rFonts w:hint="eastAsia" w:ascii="宋体" w:hAnsi="宋体"/>
                <w:szCs w:val="21"/>
              </w:rPr>
              <w:t>：</w:t>
            </w:r>
            <w:r>
              <w:rPr>
                <w:rFonts w:ascii="宋体" w:hAnsi="宋体"/>
                <w:szCs w:val="21"/>
              </w:rPr>
              <w:t>信用信息查询记录将以网站截图打印稿形式与其他采购文件一并保存。</w:t>
            </w:r>
          </w:p>
          <w:p w14:paraId="07AC132B">
            <w:pPr>
              <w:spacing w:line="360" w:lineRule="auto"/>
              <w:rPr>
                <w:rFonts w:hint="eastAsia" w:ascii="宋体" w:hAnsi="宋体"/>
                <w:szCs w:val="21"/>
              </w:rPr>
            </w:pPr>
            <w:r>
              <w:rPr>
                <w:rFonts w:hint="eastAsia" w:ascii="宋体" w:hAnsi="宋体"/>
                <w:szCs w:val="21"/>
              </w:rPr>
              <w:t>（4）</w:t>
            </w:r>
            <w:r>
              <w:rPr>
                <w:rFonts w:ascii="宋体" w:hAnsi="宋体"/>
                <w:szCs w:val="21"/>
              </w:rPr>
              <w:t>信用信息的使用规则</w:t>
            </w:r>
            <w:r>
              <w:rPr>
                <w:rFonts w:hint="eastAsia" w:ascii="宋体" w:hAnsi="宋体"/>
                <w:szCs w:val="21"/>
              </w:rPr>
              <w:t>：</w:t>
            </w:r>
            <w:r>
              <w:rPr>
                <w:rFonts w:ascii="宋体" w:hAnsi="宋体"/>
                <w:szCs w:val="21"/>
              </w:rPr>
              <w:t>拒绝列入失信被执行人、重大税收违法案件当事人名单、政府采购严重违法失信行为记录名单的</w:t>
            </w:r>
            <w:r>
              <w:rPr>
                <w:rFonts w:hint="eastAsia" w:ascii="宋体" w:hAnsi="宋体"/>
                <w:szCs w:val="21"/>
              </w:rPr>
              <w:t>供应商</w:t>
            </w:r>
            <w:r>
              <w:rPr>
                <w:rFonts w:ascii="宋体" w:hAnsi="宋体"/>
                <w:szCs w:val="21"/>
              </w:rPr>
              <w:t>参与政府采购活动。联合体成员存在不良信用记录的，视同联合体存在不良信用记录。</w:t>
            </w:r>
          </w:p>
        </w:tc>
      </w:tr>
      <w:tr w14:paraId="6C72CD0D">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4A59DF71">
            <w:pPr>
              <w:jc w:val="center"/>
              <w:rPr>
                <w:rFonts w:hint="eastAsia" w:ascii="宋体" w:hAnsi="宋体"/>
                <w:szCs w:val="21"/>
              </w:rPr>
            </w:pPr>
            <w:r>
              <w:rPr>
                <w:rFonts w:ascii="宋体" w:hAnsi="宋体"/>
                <w:szCs w:val="21"/>
              </w:rPr>
              <w:t>9.2</w:t>
            </w:r>
          </w:p>
        </w:tc>
        <w:tc>
          <w:tcPr>
            <w:tcW w:w="7989" w:type="dxa"/>
            <w:tcBorders>
              <w:top w:val="single" w:color="auto" w:sz="4" w:space="0"/>
              <w:left w:val="single" w:color="auto" w:sz="4" w:space="0"/>
              <w:bottom w:val="single" w:color="auto" w:sz="4" w:space="0"/>
              <w:right w:val="single" w:color="auto" w:sz="4" w:space="0"/>
            </w:tcBorders>
            <w:vAlign w:val="center"/>
          </w:tcPr>
          <w:p w14:paraId="46666B97">
            <w:pPr>
              <w:rPr>
                <w:rFonts w:hint="eastAsia" w:ascii="宋体" w:hAnsi="宋体"/>
                <w:szCs w:val="21"/>
              </w:rPr>
            </w:pPr>
            <w:r>
              <w:rPr>
                <w:rFonts w:hint="eastAsia" w:ascii="宋体" w:hAnsi="宋体"/>
                <w:szCs w:val="21"/>
              </w:rPr>
              <w:t>投标保证金：本项目不收取投标保证金，招标文件中涉及投标保证金的条款均不适用</w:t>
            </w:r>
            <w:r>
              <w:rPr>
                <w:rFonts w:hint="eastAsia" w:ascii="宋体" w:hAnsi="宋体" w:cs="Arial"/>
                <w:szCs w:val="21"/>
                <w:lang w:val="zh-CN"/>
              </w:rPr>
              <w:t>。</w:t>
            </w:r>
          </w:p>
        </w:tc>
      </w:tr>
      <w:tr w14:paraId="0A71585B">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670A85D5">
            <w:pPr>
              <w:jc w:val="center"/>
              <w:rPr>
                <w:rFonts w:hint="eastAsia" w:ascii="宋体" w:hAnsi="宋体"/>
                <w:szCs w:val="21"/>
              </w:rPr>
            </w:pPr>
            <w:r>
              <w:rPr>
                <w:rFonts w:hint="eastAsia" w:ascii="宋体" w:hAnsi="宋体"/>
                <w:szCs w:val="21"/>
              </w:rPr>
              <w:t>9</w:t>
            </w:r>
            <w:r>
              <w:rPr>
                <w:rFonts w:ascii="宋体" w:hAnsi="宋体"/>
                <w:szCs w:val="21"/>
              </w:rPr>
              <w:t>.3</w:t>
            </w:r>
          </w:p>
        </w:tc>
        <w:tc>
          <w:tcPr>
            <w:tcW w:w="7989" w:type="dxa"/>
            <w:tcBorders>
              <w:top w:val="single" w:color="auto" w:sz="4" w:space="0"/>
              <w:left w:val="single" w:color="auto" w:sz="4" w:space="0"/>
              <w:bottom w:val="single" w:color="auto" w:sz="4" w:space="0"/>
              <w:right w:val="single" w:color="auto" w:sz="4" w:space="0"/>
            </w:tcBorders>
            <w:vAlign w:val="center"/>
          </w:tcPr>
          <w:p w14:paraId="26E196E2">
            <w:pPr>
              <w:spacing w:line="360" w:lineRule="auto"/>
              <w:rPr>
                <w:rFonts w:hint="eastAsia" w:ascii="宋体" w:hAnsi="宋体"/>
                <w:szCs w:val="21"/>
              </w:rPr>
            </w:pPr>
            <w:r>
              <w:rPr>
                <w:rFonts w:hint="eastAsia" w:ascii="宋体" w:hAnsi="宋体"/>
                <w:szCs w:val="21"/>
              </w:rPr>
              <w:t>招标代理服务费：</w:t>
            </w:r>
          </w:p>
          <w:p w14:paraId="2616A1BC">
            <w:pPr>
              <w:spacing w:line="360" w:lineRule="auto"/>
              <w:rPr>
                <w:rFonts w:hint="eastAsia" w:ascii="宋体" w:hAnsi="宋体"/>
                <w:szCs w:val="21"/>
              </w:rPr>
            </w:pPr>
            <w:r>
              <w:rPr>
                <w:rFonts w:hint="eastAsia" w:ascii="宋体" w:hAnsi="宋体"/>
                <w:szCs w:val="21"/>
              </w:rPr>
              <w:t>（</w:t>
            </w:r>
            <w:r>
              <w:rPr>
                <w:rFonts w:ascii="宋体" w:hAnsi="宋体"/>
                <w:szCs w:val="21"/>
              </w:rPr>
              <w:t>1</w:t>
            </w:r>
            <w:r>
              <w:rPr>
                <w:rFonts w:hint="eastAsia" w:ascii="宋体" w:hAnsi="宋体"/>
                <w:szCs w:val="21"/>
              </w:rPr>
              <w:t>）中标人</w:t>
            </w:r>
            <w:r>
              <w:rPr>
                <w:rFonts w:ascii="宋体" w:hAnsi="宋体"/>
                <w:szCs w:val="21"/>
              </w:rPr>
              <w:t>应在</w:t>
            </w:r>
            <w:r>
              <w:rPr>
                <w:rFonts w:hint="eastAsia" w:ascii="宋体" w:hAnsi="宋体"/>
                <w:szCs w:val="21"/>
              </w:rPr>
              <w:t>中标</w:t>
            </w:r>
            <w:r>
              <w:rPr>
                <w:rFonts w:ascii="宋体" w:hAnsi="宋体"/>
                <w:szCs w:val="21"/>
              </w:rPr>
              <w:t>后向采购代理机构</w:t>
            </w:r>
            <w:r>
              <w:rPr>
                <w:rFonts w:hint="eastAsia" w:ascii="宋体" w:hAnsi="宋体"/>
                <w:szCs w:val="21"/>
              </w:rPr>
              <w:t>支付</w:t>
            </w:r>
            <w:r>
              <w:rPr>
                <w:rFonts w:ascii="宋体" w:hAnsi="宋体"/>
                <w:szCs w:val="21"/>
              </w:rPr>
              <w:t>代理服务费。代理服务费以</w:t>
            </w:r>
            <w:r>
              <w:rPr>
                <w:rFonts w:hint="eastAsia" w:ascii="宋体" w:hAnsi="宋体"/>
                <w:szCs w:val="21"/>
              </w:rPr>
              <w:t>中标</w:t>
            </w:r>
            <w:r>
              <w:rPr>
                <w:rFonts w:ascii="宋体" w:hAnsi="宋体"/>
                <w:szCs w:val="21"/>
              </w:rPr>
              <w:t>通知书的</w:t>
            </w:r>
            <w:r>
              <w:rPr>
                <w:rFonts w:hint="eastAsia" w:ascii="宋体" w:hAnsi="宋体"/>
                <w:szCs w:val="21"/>
              </w:rPr>
              <w:t>中标</w:t>
            </w:r>
            <w:r>
              <w:rPr>
                <w:rFonts w:ascii="宋体" w:hAnsi="宋体"/>
                <w:szCs w:val="21"/>
              </w:rPr>
              <w:t>金额作为收取的计算基数，参照《招标代理服务收费管理暂行办法》（计价格[2002]1980号）的规定，下浮70.0%收取。</w:t>
            </w:r>
          </w:p>
          <w:p w14:paraId="1C1C1C6A">
            <w:pPr>
              <w:spacing w:line="360" w:lineRule="auto"/>
              <w:rPr>
                <w:rFonts w:hint="eastAsia" w:ascii="宋体" w:hAnsi="宋体"/>
                <w:szCs w:val="21"/>
              </w:rPr>
            </w:pPr>
            <w:r>
              <w:rPr>
                <w:rFonts w:hint="eastAsia" w:ascii="宋体" w:hAnsi="宋体"/>
                <w:szCs w:val="21"/>
              </w:rPr>
              <w:t>（2）支付方式：电汇。</w:t>
            </w:r>
          </w:p>
          <w:p w14:paraId="40FD19F6">
            <w:pPr>
              <w:spacing w:line="360" w:lineRule="auto"/>
              <w:rPr>
                <w:rFonts w:hint="eastAsia" w:ascii="宋体" w:hAnsi="宋体"/>
                <w:szCs w:val="21"/>
              </w:rPr>
            </w:pPr>
            <w:r>
              <w:rPr>
                <w:rFonts w:hint="eastAsia" w:ascii="宋体" w:hAnsi="宋体"/>
                <w:szCs w:val="21"/>
              </w:rPr>
              <w:t>（3）汇款地址同招标文件《第一部分：投标邀请（招标公告）》中购买招标文件汇款地址。</w:t>
            </w:r>
          </w:p>
        </w:tc>
      </w:tr>
      <w:tr w14:paraId="5CDB747D">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1382B351">
            <w:pPr>
              <w:jc w:val="center"/>
              <w:rPr>
                <w:rFonts w:hint="eastAsia" w:ascii="宋体" w:hAnsi="宋体"/>
                <w:szCs w:val="21"/>
              </w:rPr>
            </w:pPr>
            <w:r>
              <w:rPr>
                <w:rFonts w:hint="eastAsia" w:ascii="宋体" w:hAnsi="宋体"/>
                <w:szCs w:val="21"/>
              </w:rPr>
              <w:t>17</w:t>
            </w:r>
          </w:p>
        </w:tc>
        <w:tc>
          <w:tcPr>
            <w:tcW w:w="7989" w:type="dxa"/>
            <w:tcBorders>
              <w:top w:val="single" w:color="auto" w:sz="4" w:space="0"/>
              <w:left w:val="single" w:color="auto" w:sz="4" w:space="0"/>
              <w:bottom w:val="single" w:color="auto" w:sz="4" w:space="0"/>
              <w:right w:val="single" w:color="auto" w:sz="4" w:space="0"/>
            </w:tcBorders>
            <w:vAlign w:val="center"/>
          </w:tcPr>
          <w:p w14:paraId="65B9BD06">
            <w:pPr>
              <w:spacing w:line="360" w:lineRule="auto"/>
              <w:rPr>
                <w:rFonts w:hint="eastAsia" w:ascii="宋体" w:hAnsi="宋体" w:cs="宋体"/>
                <w:bCs/>
                <w:szCs w:val="21"/>
              </w:rPr>
            </w:pPr>
            <w:r>
              <w:rPr>
                <w:rFonts w:ascii="宋体" w:hAnsi="宋体" w:cs="宋体"/>
                <w:bCs/>
                <w:szCs w:val="21"/>
              </w:rPr>
              <w:t>投标报价</w:t>
            </w:r>
            <w:r>
              <w:rPr>
                <w:rFonts w:hint="eastAsia" w:ascii="宋体" w:hAnsi="宋体" w:cs="宋体"/>
                <w:bCs/>
                <w:szCs w:val="21"/>
              </w:rPr>
              <w:t>：</w:t>
            </w:r>
          </w:p>
          <w:p w14:paraId="0FDB05F6">
            <w:pPr>
              <w:spacing w:line="360" w:lineRule="auto"/>
              <w:rPr>
                <w:rFonts w:hint="eastAsia" w:ascii="宋体" w:hAnsi="宋体" w:cs="宋体"/>
                <w:bCs/>
                <w:szCs w:val="21"/>
              </w:rPr>
            </w:pPr>
            <w:r>
              <w:rPr>
                <w:rFonts w:hint="eastAsia" w:ascii="宋体" w:hAnsi="宋体" w:cs="宋体"/>
                <w:bCs/>
                <w:szCs w:val="21"/>
              </w:rPr>
              <w:t>（1）</w:t>
            </w:r>
            <w:r>
              <w:rPr>
                <w:rFonts w:hint="eastAsia" w:ascii="宋体" w:hAnsi="宋体" w:cs="宋体"/>
                <w:b/>
                <w:szCs w:val="21"/>
              </w:rPr>
              <w:t>所有投标均以人民币报价。</w:t>
            </w:r>
            <w:r>
              <w:rPr>
                <w:rFonts w:hint="eastAsia" w:ascii="宋体" w:hAnsi="宋体" w:cs="宋体"/>
                <w:bCs/>
                <w:szCs w:val="21"/>
              </w:rPr>
              <w:t>供应商的投标报价应遵守“中华人民共和国价格法”。该报价为到采购人指定地点现场的</w:t>
            </w:r>
            <w:r>
              <w:rPr>
                <w:rFonts w:hint="eastAsia" w:ascii="宋体" w:hAnsi="宋体" w:cs="宋体"/>
                <w:b/>
                <w:szCs w:val="21"/>
              </w:rPr>
              <w:t>全部费用，含相关税费，运输费，保险费，安装费及相关服务费</w:t>
            </w:r>
            <w:r>
              <w:rPr>
                <w:rFonts w:hint="eastAsia" w:ascii="宋体" w:hAnsi="宋体" w:cs="宋体"/>
                <w:bCs/>
                <w:szCs w:val="21"/>
              </w:rPr>
              <w:t xml:space="preserve">等一切可能发生的费用。 </w:t>
            </w:r>
          </w:p>
          <w:p w14:paraId="051055BC">
            <w:pPr>
              <w:spacing w:line="360" w:lineRule="auto"/>
              <w:rPr>
                <w:rFonts w:hint="eastAsia" w:ascii="宋体" w:hAnsi="宋体" w:cs="宋体"/>
                <w:bCs/>
                <w:szCs w:val="21"/>
              </w:rPr>
            </w:pPr>
            <w:r>
              <w:rPr>
                <w:rFonts w:hint="eastAsia" w:ascii="宋体" w:hAnsi="宋体" w:cs="宋体"/>
                <w:bCs/>
                <w:szCs w:val="21"/>
              </w:rPr>
              <w:t>（2）报价时应充分考虑所有可能影响到报价的因素，一旦评审结束最终中标，如发生漏、缺、少项，都将被认为是中标供应商的报价让利行为，损失自负。</w:t>
            </w:r>
          </w:p>
          <w:p w14:paraId="6181A171">
            <w:pPr>
              <w:spacing w:line="360" w:lineRule="auto"/>
              <w:rPr>
                <w:rFonts w:hint="eastAsia" w:ascii="宋体" w:hAnsi="宋体" w:cs="宋体"/>
                <w:bCs/>
                <w:szCs w:val="21"/>
              </w:rPr>
            </w:pPr>
            <w:r>
              <w:rPr>
                <w:rFonts w:hint="eastAsia" w:ascii="宋体" w:hAnsi="宋体" w:cs="宋体"/>
                <w:bCs/>
                <w:szCs w:val="21"/>
              </w:rPr>
              <w:t>（3）</w:t>
            </w:r>
            <w:r>
              <w:rPr>
                <w:rFonts w:ascii="宋体" w:hAnsi="宋体"/>
                <w:b/>
                <w:bCs/>
              </w:rPr>
              <w:t>投标报价不得超过招标公告、招标文件规定的预算</w:t>
            </w:r>
            <w:r>
              <w:rPr>
                <w:rFonts w:hint="eastAsia" w:ascii="宋体" w:hAnsi="宋体"/>
                <w:b/>
                <w:bCs/>
              </w:rPr>
              <w:t>金额或者</w:t>
            </w:r>
            <w:r>
              <w:rPr>
                <w:rFonts w:ascii="宋体" w:hAnsi="宋体"/>
                <w:b/>
                <w:bCs/>
              </w:rPr>
              <w:t>最高限价，超过规定的预算</w:t>
            </w:r>
            <w:r>
              <w:rPr>
                <w:rFonts w:hint="eastAsia" w:ascii="宋体" w:hAnsi="宋体"/>
                <w:b/>
                <w:bCs/>
              </w:rPr>
              <w:t>金额或者</w:t>
            </w:r>
            <w:r>
              <w:rPr>
                <w:rFonts w:ascii="宋体" w:hAnsi="宋体"/>
                <w:b/>
                <w:bCs/>
              </w:rPr>
              <w:t>最高限价的投标文件</w:t>
            </w:r>
            <w:r>
              <w:rPr>
                <w:rFonts w:hint="eastAsia" w:ascii="宋体" w:hAnsi="宋体"/>
                <w:b/>
                <w:bCs/>
              </w:rPr>
              <w:t>将作无效投标处理。</w:t>
            </w:r>
          </w:p>
        </w:tc>
      </w:tr>
      <w:tr w14:paraId="5FB75922">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073E0DCE">
            <w:pPr>
              <w:jc w:val="center"/>
              <w:rPr>
                <w:rFonts w:hint="eastAsia" w:ascii="宋体" w:hAnsi="宋体"/>
                <w:szCs w:val="21"/>
              </w:rPr>
            </w:pPr>
            <w:r>
              <w:rPr>
                <w:rFonts w:hint="eastAsia" w:ascii="宋体" w:hAnsi="宋体"/>
                <w:szCs w:val="21"/>
              </w:rPr>
              <w:t>18</w:t>
            </w:r>
          </w:p>
        </w:tc>
        <w:tc>
          <w:tcPr>
            <w:tcW w:w="7989" w:type="dxa"/>
            <w:tcBorders>
              <w:top w:val="single" w:color="auto" w:sz="4" w:space="0"/>
              <w:left w:val="single" w:color="auto" w:sz="4" w:space="0"/>
              <w:bottom w:val="single" w:color="auto" w:sz="4" w:space="0"/>
              <w:right w:val="single" w:color="auto" w:sz="4" w:space="0"/>
            </w:tcBorders>
            <w:vAlign w:val="center"/>
          </w:tcPr>
          <w:p w14:paraId="0EC61ADC">
            <w:pPr>
              <w:spacing w:line="360" w:lineRule="auto"/>
              <w:rPr>
                <w:rFonts w:hint="eastAsia" w:ascii="宋体" w:hAnsi="宋体" w:cs="宋体"/>
                <w:bCs/>
                <w:szCs w:val="21"/>
              </w:rPr>
            </w:pPr>
            <w:r>
              <w:rPr>
                <w:rFonts w:hint="eastAsia" w:ascii="宋体" w:hAnsi="宋体"/>
                <w:szCs w:val="21"/>
              </w:rPr>
              <w:t>投标有效期：</w:t>
            </w:r>
            <w:r>
              <w:rPr>
                <w:rFonts w:ascii="宋体" w:hAnsi="宋体" w:cs="Arial"/>
                <w:szCs w:val="21"/>
                <w:lang w:val="zh-CN"/>
              </w:rPr>
              <w:t>自开标之日起90</w:t>
            </w:r>
            <w:r>
              <w:rPr>
                <w:rFonts w:hint="eastAsia" w:ascii="宋体" w:hAnsi="宋体" w:cs="宋体"/>
                <w:szCs w:val="21"/>
              </w:rPr>
              <w:t>日</w:t>
            </w:r>
            <w:r>
              <w:rPr>
                <w:rFonts w:ascii="宋体" w:hAnsi="宋体" w:cs="Arial"/>
                <w:szCs w:val="21"/>
                <w:lang w:val="zh-CN"/>
              </w:rPr>
              <w:t>，投标文件应保持有效，</w:t>
            </w:r>
            <w:r>
              <w:rPr>
                <w:rFonts w:ascii="宋体" w:hAnsi="宋体" w:cs="Arial"/>
                <w:b/>
                <w:bCs/>
                <w:szCs w:val="21"/>
                <w:lang w:val="zh-CN"/>
              </w:rPr>
              <w:t>有效期短于此规定的投标文件</w:t>
            </w:r>
            <w:r>
              <w:rPr>
                <w:rFonts w:hint="eastAsia" w:ascii="宋体" w:hAnsi="宋体"/>
                <w:b/>
                <w:bCs/>
              </w:rPr>
              <w:t>将作无效投标处理</w:t>
            </w:r>
            <w:r>
              <w:rPr>
                <w:rFonts w:ascii="宋体" w:hAnsi="宋体" w:cs="Arial"/>
                <w:b/>
                <w:bCs/>
                <w:szCs w:val="21"/>
                <w:lang w:val="zh-CN"/>
              </w:rPr>
              <w:t>。</w:t>
            </w:r>
          </w:p>
        </w:tc>
      </w:tr>
      <w:tr w14:paraId="146F7C05">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5FC65C66">
            <w:pPr>
              <w:jc w:val="center"/>
              <w:rPr>
                <w:rFonts w:hint="eastAsia" w:ascii="宋体" w:hAnsi="宋体"/>
                <w:szCs w:val="21"/>
              </w:rPr>
            </w:pPr>
            <w:r>
              <w:rPr>
                <w:rFonts w:ascii="宋体" w:hAnsi="宋体"/>
                <w:szCs w:val="21"/>
              </w:rPr>
              <w:t>1</w:t>
            </w:r>
            <w:r>
              <w:rPr>
                <w:rFonts w:hint="eastAsia" w:ascii="宋体" w:hAnsi="宋体"/>
                <w:szCs w:val="21"/>
              </w:rPr>
              <w:t>9</w:t>
            </w:r>
            <w:r>
              <w:rPr>
                <w:rFonts w:ascii="宋体" w:hAnsi="宋体"/>
                <w:szCs w:val="21"/>
              </w:rPr>
              <w:t>.1</w:t>
            </w:r>
          </w:p>
        </w:tc>
        <w:tc>
          <w:tcPr>
            <w:tcW w:w="7989" w:type="dxa"/>
            <w:tcBorders>
              <w:top w:val="single" w:color="auto" w:sz="4" w:space="0"/>
              <w:left w:val="single" w:color="auto" w:sz="4" w:space="0"/>
              <w:bottom w:val="single" w:color="auto" w:sz="4" w:space="0"/>
              <w:right w:val="single" w:color="auto" w:sz="4" w:space="0"/>
            </w:tcBorders>
            <w:vAlign w:val="center"/>
          </w:tcPr>
          <w:p w14:paraId="4910487B">
            <w:pPr>
              <w:spacing w:line="360" w:lineRule="auto"/>
              <w:rPr>
                <w:rFonts w:hint="eastAsia" w:ascii="宋体" w:hAnsi="宋体"/>
                <w:szCs w:val="21"/>
              </w:rPr>
            </w:pPr>
            <w:r>
              <w:rPr>
                <w:rFonts w:hint="eastAsia" w:ascii="宋体" w:hAnsi="宋体"/>
                <w:szCs w:val="21"/>
              </w:rPr>
              <w:t>投标文件份数：</w:t>
            </w:r>
          </w:p>
          <w:p w14:paraId="300300C1">
            <w:pPr>
              <w:spacing w:line="360" w:lineRule="auto"/>
              <w:rPr>
                <w:rFonts w:hint="eastAsia" w:ascii="宋体" w:hAnsi="宋体"/>
                <w:szCs w:val="21"/>
              </w:rPr>
            </w:pPr>
            <w:r>
              <w:rPr>
                <w:rFonts w:hint="eastAsia" w:ascii="宋体" w:hAnsi="宋体"/>
                <w:szCs w:val="21"/>
              </w:rPr>
              <w:t>投标文件正本一份，副本七份，电子版本一份</w:t>
            </w:r>
            <w:r>
              <w:rPr>
                <w:rFonts w:ascii="宋体" w:hAnsi="宋体"/>
                <w:szCs w:val="21"/>
              </w:rPr>
              <w:t>（电子版须为投标文件盖公章（红章）正本的PDF扫描件</w:t>
            </w:r>
            <w:r>
              <w:rPr>
                <w:rFonts w:hint="eastAsia" w:ascii="宋体" w:hAnsi="宋体"/>
                <w:szCs w:val="21"/>
              </w:rPr>
              <w:t>，</w:t>
            </w:r>
            <w:r>
              <w:rPr>
                <w:rFonts w:ascii="宋体" w:hAnsi="宋体"/>
                <w:szCs w:val="21"/>
              </w:rPr>
              <w:t>扫描件内容应与纸质文件完全一致。文件名建议修改为公司名+项目编号</w:t>
            </w:r>
            <w:r>
              <w:rPr>
                <w:rFonts w:hint="eastAsia" w:ascii="宋体" w:hAnsi="宋体"/>
                <w:szCs w:val="21"/>
              </w:rPr>
              <w:t>+包号</w:t>
            </w:r>
            <w:r>
              <w:rPr>
                <w:rFonts w:ascii="宋体" w:hAnsi="宋体"/>
                <w:szCs w:val="21"/>
              </w:rPr>
              <w:t>简写。电子文档用于存档，以U盘（请勿提交刻录光盘）形式提交，当纸质正本文件和电子文档不一致时，以纸质正本文件为准。U盘不予退还。）</w:t>
            </w:r>
          </w:p>
          <w:p w14:paraId="75C6DA39">
            <w:pPr>
              <w:spacing w:line="360" w:lineRule="auto"/>
              <w:rPr>
                <w:rFonts w:hint="eastAsia" w:ascii="宋体" w:hAnsi="宋体"/>
                <w:szCs w:val="21"/>
              </w:rPr>
            </w:pPr>
            <w:r>
              <w:rPr>
                <w:rFonts w:hint="eastAsia" w:ascii="宋体" w:hAnsi="宋体" w:cs="Arial"/>
                <w:b/>
                <w:bCs/>
                <w:szCs w:val="21"/>
                <w:lang w:val="zh-CN"/>
              </w:rPr>
              <w:t>如果投标人参与多个分包投标的，投标文件必须按包号分别编制。</w:t>
            </w:r>
          </w:p>
        </w:tc>
      </w:tr>
      <w:tr w14:paraId="6EF49B5A">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60B95479">
            <w:pPr>
              <w:jc w:val="center"/>
              <w:rPr>
                <w:rFonts w:hint="eastAsia" w:ascii="宋体" w:hAnsi="宋体"/>
                <w:szCs w:val="21"/>
              </w:rPr>
            </w:pPr>
            <w:r>
              <w:rPr>
                <w:rFonts w:ascii="宋体" w:hAnsi="宋体"/>
                <w:szCs w:val="21"/>
              </w:rPr>
              <w:t>2</w:t>
            </w:r>
            <w:r>
              <w:rPr>
                <w:rFonts w:hint="eastAsia" w:ascii="宋体" w:hAnsi="宋体"/>
                <w:szCs w:val="21"/>
              </w:rPr>
              <w:t>1</w:t>
            </w:r>
            <w:r>
              <w:rPr>
                <w:rFonts w:ascii="宋体" w:hAnsi="宋体"/>
                <w:szCs w:val="21"/>
              </w:rPr>
              <w:t>.1</w:t>
            </w:r>
          </w:p>
        </w:tc>
        <w:tc>
          <w:tcPr>
            <w:tcW w:w="7989" w:type="dxa"/>
            <w:tcBorders>
              <w:top w:val="single" w:color="auto" w:sz="4" w:space="0"/>
              <w:left w:val="single" w:color="auto" w:sz="4" w:space="0"/>
              <w:bottom w:val="single" w:color="auto" w:sz="4" w:space="0"/>
              <w:right w:val="single" w:color="auto" w:sz="4" w:space="0"/>
            </w:tcBorders>
            <w:vAlign w:val="center"/>
          </w:tcPr>
          <w:p w14:paraId="2B37A04C">
            <w:pPr>
              <w:rPr>
                <w:rFonts w:hint="eastAsia" w:ascii="宋体" w:hAnsi="宋体"/>
                <w:szCs w:val="21"/>
              </w:rPr>
            </w:pPr>
            <w:r>
              <w:rPr>
                <w:rFonts w:hint="eastAsia" w:ascii="宋体" w:hAnsi="宋体" w:cs="宋体"/>
                <w:bCs/>
                <w:szCs w:val="21"/>
              </w:rPr>
              <w:t>提交投标文件截止时间：</w:t>
            </w:r>
            <w:r>
              <w:rPr>
                <w:rFonts w:hint="eastAsia" w:ascii="宋体" w:hAnsi="宋体" w:cs="宋体"/>
                <w:szCs w:val="21"/>
              </w:rPr>
              <w:t>详见招标文件《第一部分：投标邀请（招标公告）》</w:t>
            </w:r>
          </w:p>
        </w:tc>
      </w:tr>
      <w:tr w14:paraId="7C154570">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34B3CE30">
            <w:pPr>
              <w:jc w:val="center"/>
              <w:rPr>
                <w:rFonts w:hint="eastAsia" w:ascii="宋体" w:hAnsi="宋体"/>
                <w:szCs w:val="21"/>
              </w:rPr>
            </w:pPr>
            <w:r>
              <w:rPr>
                <w:rFonts w:ascii="宋体" w:hAnsi="宋体"/>
                <w:szCs w:val="21"/>
              </w:rPr>
              <w:t>2</w:t>
            </w:r>
            <w:r>
              <w:rPr>
                <w:rFonts w:hint="eastAsia" w:ascii="宋体" w:hAnsi="宋体"/>
                <w:szCs w:val="21"/>
              </w:rPr>
              <w:t>4</w:t>
            </w:r>
          </w:p>
        </w:tc>
        <w:tc>
          <w:tcPr>
            <w:tcW w:w="7989" w:type="dxa"/>
            <w:tcBorders>
              <w:top w:val="single" w:color="auto" w:sz="4" w:space="0"/>
              <w:left w:val="single" w:color="auto" w:sz="4" w:space="0"/>
              <w:bottom w:val="single" w:color="auto" w:sz="4" w:space="0"/>
              <w:right w:val="single" w:color="auto" w:sz="4" w:space="0"/>
            </w:tcBorders>
            <w:vAlign w:val="center"/>
          </w:tcPr>
          <w:p w14:paraId="13B71150">
            <w:pPr>
              <w:rPr>
                <w:rFonts w:hint="eastAsia" w:ascii="宋体" w:hAnsi="宋体"/>
                <w:iCs/>
                <w:szCs w:val="21"/>
              </w:rPr>
            </w:pPr>
            <w:r>
              <w:rPr>
                <w:rFonts w:hint="eastAsia" w:ascii="宋体" w:hAnsi="宋体" w:cs="宋体"/>
                <w:bCs/>
                <w:szCs w:val="21"/>
              </w:rPr>
              <w:t>开标地点：</w:t>
            </w:r>
            <w:r>
              <w:rPr>
                <w:rFonts w:hint="eastAsia" w:ascii="宋体" w:hAnsi="宋体" w:cs="宋体"/>
                <w:szCs w:val="21"/>
              </w:rPr>
              <w:t>详见招标文件《第一部分：投标邀请（招标公告）》</w:t>
            </w:r>
          </w:p>
        </w:tc>
      </w:tr>
      <w:tr w14:paraId="13EEB37E">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518D390F">
            <w:pPr>
              <w:jc w:val="center"/>
              <w:rPr>
                <w:rFonts w:hint="eastAsia" w:ascii="宋体" w:hAnsi="宋体"/>
                <w:szCs w:val="21"/>
              </w:rPr>
            </w:pPr>
            <w:r>
              <w:rPr>
                <w:rFonts w:ascii="宋体" w:hAnsi="宋体"/>
                <w:szCs w:val="21"/>
              </w:rPr>
              <w:t>3</w:t>
            </w:r>
            <w:r>
              <w:rPr>
                <w:rFonts w:hint="eastAsia" w:ascii="宋体" w:hAnsi="宋体"/>
                <w:szCs w:val="21"/>
              </w:rPr>
              <w:t>1</w:t>
            </w:r>
            <w:r>
              <w:rPr>
                <w:rFonts w:ascii="宋体" w:hAnsi="宋体"/>
                <w:szCs w:val="21"/>
              </w:rPr>
              <w:t>.1</w:t>
            </w:r>
          </w:p>
        </w:tc>
        <w:tc>
          <w:tcPr>
            <w:tcW w:w="7989" w:type="dxa"/>
            <w:tcBorders>
              <w:top w:val="single" w:color="auto" w:sz="4" w:space="0"/>
              <w:left w:val="single" w:color="auto" w:sz="4" w:space="0"/>
              <w:bottom w:val="single" w:color="auto" w:sz="4" w:space="0"/>
              <w:right w:val="single" w:color="auto" w:sz="4" w:space="0"/>
            </w:tcBorders>
            <w:vAlign w:val="center"/>
          </w:tcPr>
          <w:p w14:paraId="5CD06D91">
            <w:pPr>
              <w:autoSpaceDE w:val="0"/>
              <w:autoSpaceDN w:val="0"/>
              <w:textAlignment w:val="bottom"/>
              <w:rPr>
                <w:rFonts w:hint="eastAsia" w:ascii="宋体" w:hAnsi="宋体"/>
                <w:szCs w:val="21"/>
              </w:rPr>
            </w:pPr>
            <w:r>
              <w:rPr>
                <w:rFonts w:hint="eastAsia" w:ascii="宋体" w:hAnsi="宋体"/>
                <w:szCs w:val="21"/>
              </w:rPr>
              <w:t>评标办法：综合评分法</w:t>
            </w:r>
          </w:p>
        </w:tc>
      </w:tr>
      <w:tr w14:paraId="6C352280">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70B92380">
            <w:pPr>
              <w:jc w:val="center"/>
              <w:rPr>
                <w:rFonts w:hint="eastAsia" w:ascii="宋体" w:hAnsi="宋体"/>
                <w:szCs w:val="21"/>
              </w:rPr>
            </w:pPr>
            <w:r>
              <w:rPr>
                <w:rFonts w:ascii="宋体" w:hAnsi="宋体"/>
                <w:szCs w:val="21"/>
              </w:rPr>
              <w:t>3</w:t>
            </w:r>
            <w:r>
              <w:rPr>
                <w:rFonts w:hint="eastAsia" w:ascii="宋体" w:hAnsi="宋体"/>
                <w:szCs w:val="21"/>
              </w:rPr>
              <w:t>5</w:t>
            </w:r>
            <w:r>
              <w:rPr>
                <w:rFonts w:ascii="宋体" w:hAnsi="宋体"/>
                <w:szCs w:val="21"/>
              </w:rPr>
              <w:t>.2</w:t>
            </w:r>
          </w:p>
        </w:tc>
        <w:tc>
          <w:tcPr>
            <w:tcW w:w="7989" w:type="dxa"/>
            <w:tcBorders>
              <w:top w:val="single" w:color="auto" w:sz="4" w:space="0"/>
              <w:left w:val="single" w:color="auto" w:sz="4" w:space="0"/>
              <w:bottom w:val="single" w:color="auto" w:sz="4" w:space="0"/>
              <w:right w:val="single" w:color="auto" w:sz="4" w:space="0"/>
            </w:tcBorders>
            <w:vAlign w:val="center"/>
          </w:tcPr>
          <w:p w14:paraId="47F2B4EF">
            <w:pPr>
              <w:spacing w:line="360" w:lineRule="auto"/>
              <w:rPr>
                <w:rFonts w:hint="eastAsia" w:ascii="宋体" w:hAnsi="宋体"/>
                <w:szCs w:val="21"/>
              </w:rPr>
            </w:pPr>
            <w:r>
              <w:rPr>
                <w:rFonts w:hint="eastAsia" w:ascii="宋体" w:hAnsi="宋体"/>
                <w:szCs w:val="21"/>
              </w:rPr>
              <w:t>投标人数量的认定：</w:t>
            </w:r>
          </w:p>
          <w:p w14:paraId="501A2115">
            <w:pPr>
              <w:spacing w:line="360" w:lineRule="auto"/>
              <w:rPr>
                <w:rFonts w:hint="eastAsia" w:ascii="宋体" w:hAnsi="宋体"/>
                <w:szCs w:val="21"/>
              </w:rPr>
            </w:pPr>
            <w:r>
              <w:rPr>
                <w:rFonts w:hint="eastAsia" w:ascii="宋体" w:hAnsi="宋体"/>
                <w:szCs w:val="21"/>
              </w:rPr>
              <w:t>单一产品采购项目，提供相同品牌产品且通过资格审查、符合性审查的不同投标人参加同一合同项下投标的，按一家投标人计算，评审后得分最高的同品牌投标人获得中标人推荐资格，评审得分相同的，由评标委员会确定技术指标评审得分最高的同品牌投标人获得中标人推荐资格，技术指标评审得分相同的，由评标委员会确定投标报价最低的同品牌投标人获得中标人推荐资格，如仍不能确定，采取随机抽取方式确定。其他同品牌投标人不作为中标候选人。</w:t>
            </w:r>
          </w:p>
        </w:tc>
      </w:tr>
      <w:tr w14:paraId="5EDDAAE5">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5EBBF6B1">
            <w:pPr>
              <w:jc w:val="center"/>
              <w:rPr>
                <w:rFonts w:hint="eastAsia" w:ascii="宋体" w:hAnsi="宋体"/>
                <w:szCs w:val="21"/>
              </w:rPr>
            </w:pPr>
            <w:r>
              <w:rPr>
                <w:rFonts w:ascii="宋体" w:hAnsi="宋体"/>
                <w:szCs w:val="21"/>
              </w:rPr>
              <w:t>3</w:t>
            </w:r>
            <w:r>
              <w:rPr>
                <w:rFonts w:hint="eastAsia" w:ascii="宋体" w:hAnsi="宋体"/>
                <w:szCs w:val="21"/>
              </w:rPr>
              <w:t>7</w:t>
            </w:r>
            <w:r>
              <w:rPr>
                <w:rFonts w:ascii="宋体" w:hAnsi="宋体"/>
                <w:szCs w:val="21"/>
              </w:rPr>
              <w:t>.1</w:t>
            </w:r>
          </w:p>
        </w:tc>
        <w:tc>
          <w:tcPr>
            <w:tcW w:w="7989" w:type="dxa"/>
            <w:tcBorders>
              <w:top w:val="single" w:color="auto" w:sz="4" w:space="0"/>
              <w:left w:val="single" w:color="auto" w:sz="4" w:space="0"/>
              <w:bottom w:val="single" w:color="auto" w:sz="4" w:space="0"/>
              <w:right w:val="single" w:color="auto" w:sz="4" w:space="0"/>
            </w:tcBorders>
            <w:vAlign w:val="center"/>
          </w:tcPr>
          <w:p w14:paraId="3E5C9FB2">
            <w:pPr>
              <w:autoSpaceDE w:val="0"/>
              <w:autoSpaceDN w:val="0"/>
              <w:textAlignment w:val="bottom"/>
              <w:rPr>
                <w:rFonts w:hint="eastAsia" w:ascii="宋体" w:hAnsi="宋体"/>
                <w:szCs w:val="21"/>
              </w:rPr>
            </w:pPr>
            <w:r>
              <w:rPr>
                <w:rFonts w:hint="eastAsia" w:ascii="宋体" w:hAnsi="宋体"/>
                <w:szCs w:val="21"/>
              </w:rPr>
              <w:t>签订合同：中标通知书发出后</w:t>
            </w:r>
            <w:r>
              <w:rPr>
                <w:rFonts w:ascii="宋体" w:hAnsi="宋体"/>
                <w:szCs w:val="21"/>
              </w:rPr>
              <w:t>30</w:t>
            </w:r>
            <w:r>
              <w:rPr>
                <w:rFonts w:hint="eastAsia" w:ascii="宋体" w:hAnsi="宋体"/>
                <w:szCs w:val="21"/>
              </w:rPr>
              <w:t>日内。</w:t>
            </w:r>
          </w:p>
        </w:tc>
      </w:tr>
      <w:tr w14:paraId="67C612D0">
        <w:trPr>
          <w:trHeight w:val="567"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40331756">
            <w:pPr>
              <w:jc w:val="center"/>
              <w:rPr>
                <w:rFonts w:hint="eastAsia" w:ascii="宋体" w:hAnsi="宋体"/>
                <w:szCs w:val="21"/>
              </w:rPr>
            </w:pPr>
            <w:bookmarkStart w:id="33" w:name="_Hlk117029594"/>
            <w:r>
              <w:rPr>
                <w:rFonts w:ascii="宋体" w:hAnsi="宋体"/>
                <w:szCs w:val="21"/>
              </w:rPr>
              <w:t>3</w:t>
            </w:r>
            <w:r>
              <w:rPr>
                <w:rFonts w:hint="eastAsia" w:ascii="宋体" w:hAnsi="宋体"/>
                <w:szCs w:val="21"/>
              </w:rPr>
              <w:t>8</w:t>
            </w:r>
          </w:p>
        </w:tc>
        <w:tc>
          <w:tcPr>
            <w:tcW w:w="7989" w:type="dxa"/>
            <w:tcBorders>
              <w:top w:val="single" w:color="auto" w:sz="4" w:space="0"/>
              <w:left w:val="single" w:color="auto" w:sz="4" w:space="0"/>
              <w:bottom w:val="single" w:color="auto" w:sz="4" w:space="0"/>
              <w:right w:val="single" w:color="auto" w:sz="4" w:space="0"/>
            </w:tcBorders>
            <w:vAlign w:val="center"/>
          </w:tcPr>
          <w:p w14:paraId="2BE22525">
            <w:pPr>
              <w:autoSpaceDE w:val="0"/>
              <w:autoSpaceDN w:val="0"/>
              <w:spacing w:line="360" w:lineRule="auto"/>
              <w:textAlignment w:val="bottom"/>
              <w:rPr>
                <w:rFonts w:hint="eastAsia" w:ascii="宋体" w:hAnsi="宋体"/>
              </w:rPr>
            </w:pPr>
            <w:r>
              <w:rPr>
                <w:rFonts w:ascii="宋体" w:hAnsi="宋体"/>
              </w:rPr>
              <w:t>供应商对政府采购活动事项的</w:t>
            </w:r>
            <w:r>
              <w:rPr>
                <w:rFonts w:hint="eastAsia" w:ascii="宋体" w:hAnsi="宋体"/>
              </w:rPr>
              <w:t>质疑：</w:t>
            </w:r>
          </w:p>
          <w:p w14:paraId="60F5F2DE">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w:t>
            </w:r>
            <w:r>
              <w:rPr>
                <w:rFonts w:ascii="宋体" w:hAnsi="宋体" w:cs="Arial"/>
                <w:szCs w:val="21"/>
                <w:lang w:val="zh-CN"/>
              </w:rPr>
              <w:t>1</w:t>
            </w:r>
            <w:r>
              <w:rPr>
                <w:rFonts w:hint="eastAsia" w:ascii="宋体" w:hAnsi="宋体" w:cs="Arial"/>
                <w:szCs w:val="21"/>
                <w:lang w:val="zh-CN"/>
              </w:rPr>
              <w:t>）</w:t>
            </w:r>
            <w:r>
              <w:rPr>
                <w:rFonts w:ascii="宋体" w:hAnsi="宋体" w:cs="Arial"/>
              </w:rPr>
              <w:t>供应商认为采购文件、采购过程、中标或者成交结果使自己的权益受到损害的</w:t>
            </w:r>
            <w:r>
              <w:rPr>
                <w:rFonts w:hint="eastAsia" w:ascii="宋体" w:hAnsi="宋体" w:cs="Arial"/>
                <w:szCs w:val="21"/>
                <w:lang w:val="zh-CN"/>
              </w:rPr>
              <w:t>，可以在知道或者应知其权益受到损害之日起</w:t>
            </w:r>
            <w:r>
              <w:rPr>
                <w:rFonts w:hint="eastAsia" w:ascii="宋体" w:hAnsi="宋体" w:cs="Arial"/>
                <w:szCs w:val="21"/>
                <w:u w:val="single"/>
                <w:lang w:val="zh-CN"/>
              </w:rPr>
              <w:t>7个工作日</w:t>
            </w:r>
            <w:r>
              <w:rPr>
                <w:rFonts w:hint="eastAsia" w:ascii="宋体" w:hAnsi="宋体" w:cs="Arial"/>
                <w:szCs w:val="21"/>
                <w:lang w:val="zh-CN"/>
              </w:rPr>
              <w:t>内，以书面形式向采购代理机构提出质疑。非书面形式、</w:t>
            </w:r>
            <w:r>
              <w:rPr>
                <w:rFonts w:hint="eastAsia" w:ascii="宋体" w:hAnsi="宋体" w:cs="Arial"/>
                <w:szCs w:val="21"/>
                <w:u w:val="single"/>
                <w:lang w:val="zh-CN"/>
              </w:rPr>
              <w:t>7个工作日</w:t>
            </w:r>
            <w:r>
              <w:rPr>
                <w:rFonts w:hint="eastAsia" w:ascii="宋体" w:hAnsi="宋体" w:cs="Arial"/>
                <w:szCs w:val="21"/>
                <w:lang w:val="zh-CN"/>
              </w:rPr>
              <w:t>之外以及匿名的质疑将不予受理。</w:t>
            </w:r>
          </w:p>
          <w:p w14:paraId="5F8C2A0D">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w:t>
            </w:r>
            <w:r>
              <w:rPr>
                <w:rFonts w:ascii="宋体" w:hAnsi="宋体" w:cs="Arial"/>
                <w:szCs w:val="21"/>
                <w:lang w:val="zh-CN"/>
              </w:rPr>
              <w:t>2</w:t>
            </w:r>
            <w:r>
              <w:rPr>
                <w:rFonts w:hint="eastAsia" w:ascii="宋体" w:hAnsi="宋体" w:cs="Arial"/>
                <w:szCs w:val="21"/>
                <w:lang w:val="zh-CN"/>
              </w:rPr>
              <w:t>）提出质疑的供应商应当是参与所质疑项目采购活动的供应商。并在法定质疑期内一次性提出针对同一招标程序环节的质疑。</w:t>
            </w:r>
          </w:p>
          <w:p w14:paraId="48244C49">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w:t>
            </w:r>
            <w:r>
              <w:rPr>
                <w:rFonts w:ascii="宋体" w:hAnsi="宋体" w:cs="Arial"/>
                <w:szCs w:val="21"/>
                <w:lang w:val="zh-CN"/>
              </w:rPr>
              <w:t>3</w:t>
            </w:r>
            <w:r>
              <w:rPr>
                <w:rFonts w:hint="eastAsia" w:ascii="宋体" w:hAnsi="宋体" w:cs="Arial"/>
                <w:szCs w:val="21"/>
                <w:lang w:val="zh-CN"/>
              </w:rPr>
              <w:t>）质疑必须由供应商的法定代表人或授权代表（投标文件中所确定的，如递交质疑者不是投标文件中确定的授权代表，须由供应商另行出具授权）以送达或邮寄的方式提交，未按上述要求提交的质疑函采购代理机构有权不予受理。</w:t>
            </w:r>
          </w:p>
          <w:p w14:paraId="083EBAD9">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w:t>
            </w:r>
            <w:r>
              <w:rPr>
                <w:rFonts w:ascii="宋体" w:hAnsi="宋体" w:cs="Arial"/>
                <w:szCs w:val="21"/>
                <w:lang w:val="zh-CN"/>
              </w:rPr>
              <w:t>4</w:t>
            </w:r>
            <w:r>
              <w:rPr>
                <w:rFonts w:hint="eastAsia" w:ascii="宋体" w:hAnsi="宋体" w:cs="Arial"/>
                <w:szCs w:val="21"/>
                <w:lang w:val="zh-CN"/>
              </w:rPr>
              <w:t>）质疑函应包括以下主要内容，并按照“谁主张、谁举证”的原则，附上相关证明材料。质疑函的质疑事项应具体、明确，并有必要的事实依据和法律依据。质疑函的质疑请求应与质疑事项相关。否则，采购代理机构不予受理：</w:t>
            </w:r>
          </w:p>
          <w:p w14:paraId="60E57BC4">
            <w:pPr>
              <w:spacing w:line="360" w:lineRule="auto"/>
              <w:ind w:firstLine="420" w:firstLineChars="200"/>
              <w:rPr>
                <w:rFonts w:hint="eastAsia" w:ascii="宋体" w:hAnsi="宋体" w:cs="宋体"/>
                <w:kern w:val="0"/>
                <w:szCs w:val="21"/>
              </w:rPr>
            </w:pPr>
            <w:r>
              <w:rPr>
                <w:rFonts w:hint="eastAsia" w:ascii="宋体" w:hAnsi="宋体" w:cs="宋体"/>
                <w:kern w:val="0"/>
                <w:szCs w:val="21"/>
              </w:rPr>
              <w:t>1）供应商的姓名或者名称、地址、邮编、联系人及联系电话；</w:t>
            </w:r>
          </w:p>
          <w:p w14:paraId="3979A8FC">
            <w:pPr>
              <w:spacing w:line="360" w:lineRule="auto"/>
              <w:ind w:firstLine="420" w:firstLineChars="200"/>
              <w:rPr>
                <w:rFonts w:hint="eastAsia" w:ascii="宋体" w:hAnsi="宋体" w:cs="宋体"/>
                <w:kern w:val="0"/>
                <w:szCs w:val="21"/>
              </w:rPr>
            </w:pPr>
            <w:r>
              <w:rPr>
                <w:rFonts w:hint="eastAsia" w:ascii="宋体" w:hAnsi="宋体" w:cs="宋体"/>
                <w:kern w:val="0"/>
                <w:szCs w:val="21"/>
              </w:rPr>
              <w:t>2）质疑项目的名称；</w:t>
            </w:r>
          </w:p>
          <w:p w14:paraId="3AE23841">
            <w:pPr>
              <w:spacing w:line="360" w:lineRule="auto"/>
              <w:ind w:firstLine="420" w:firstLineChars="200"/>
              <w:rPr>
                <w:rFonts w:hint="eastAsia" w:ascii="宋体" w:hAnsi="宋体" w:cs="宋体"/>
                <w:kern w:val="0"/>
                <w:szCs w:val="21"/>
              </w:rPr>
            </w:pPr>
            <w:r>
              <w:rPr>
                <w:rFonts w:hint="eastAsia" w:ascii="宋体" w:hAnsi="宋体" w:cs="宋体"/>
                <w:kern w:val="0"/>
                <w:szCs w:val="21"/>
              </w:rPr>
              <w:t>3）具体、明确的质疑事项和与质疑事项相关的请求；</w:t>
            </w:r>
          </w:p>
          <w:p w14:paraId="02E260E2">
            <w:pPr>
              <w:spacing w:line="360" w:lineRule="auto"/>
              <w:ind w:firstLine="420" w:firstLineChars="200"/>
              <w:rPr>
                <w:rFonts w:hint="eastAsia" w:ascii="宋体" w:hAnsi="宋体" w:cs="宋体"/>
                <w:kern w:val="0"/>
                <w:szCs w:val="21"/>
              </w:rPr>
            </w:pPr>
            <w:r>
              <w:rPr>
                <w:rFonts w:hint="eastAsia" w:ascii="宋体" w:hAnsi="宋体" w:cs="宋体"/>
                <w:kern w:val="0"/>
                <w:szCs w:val="21"/>
              </w:rPr>
              <w:t>4）事实依据；</w:t>
            </w:r>
          </w:p>
          <w:p w14:paraId="29A19EDD">
            <w:pPr>
              <w:spacing w:line="360" w:lineRule="auto"/>
              <w:ind w:firstLine="420" w:firstLineChars="200"/>
              <w:rPr>
                <w:rFonts w:hint="eastAsia" w:ascii="宋体" w:hAnsi="宋体" w:cs="宋体"/>
                <w:kern w:val="0"/>
                <w:szCs w:val="21"/>
              </w:rPr>
            </w:pPr>
            <w:r>
              <w:rPr>
                <w:rFonts w:hint="eastAsia" w:ascii="宋体" w:hAnsi="宋体" w:cs="宋体"/>
                <w:kern w:val="0"/>
                <w:szCs w:val="21"/>
              </w:rPr>
              <w:t>5）必要的法律依据；</w:t>
            </w:r>
          </w:p>
          <w:p w14:paraId="17AD55D8">
            <w:pPr>
              <w:spacing w:line="360" w:lineRule="auto"/>
              <w:ind w:firstLine="420" w:firstLineChars="200"/>
              <w:rPr>
                <w:rFonts w:hint="eastAsia" w:ascii="宋体" w:hAnsi="宋体" w:cs="宋体"/>
                <w:kern w:val="0"/>
                <w:szCs w:val="21"/>
              </w:rPr>
            </w:pPr>
            <w:r>
              <w:rPr>
                <w:rFonts w:hint="eastAsia" w:ascii="宋体" w:hAnsi="宋体" w:cs="宋体"/>
                <w:kern w:val="0"/>
                <w:szCs w:val="21"/>
              </w:rPr>
              <w:t>6）提出质疑的日期。</w:t>
            </w:r>
          </w:p>
          <w:p w14:paraId="4576CAC1">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w:t>
            </w:r>
            <w:r>
              <w:rPr>
                <w:rFonts w:ascii="宋体" w:hAnsi="宋体" w:cs="Arial"/>
                <w:szCs w:val="21"/>
                <w:lang w:val="zh-CN"/>
              </w:rPr>
              <w:t>5</w:t>
            </w:r>
            <w:r>
              <w:rPr>
                <w:rFonts w:hint="eastAsia" w:ascii="宋体" w:hAnsi="宋体" w:cs="Arial"/>
                <w:szCs w:val="21"/>
                <w:lang w:val="zh-CN"/>
              </w:rPr>
              <w:t>）供应商为自然人的，应当由本人签字并附有效身份证明；供应商为法人或其他组织的，应当由法定代表人、主要负责人或者其授权代表签字或者盖章，并加盖公章。</w:t>
            </w:r>
          </w:p>
          <w:p w14:paraId="4A61CE68">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w:t>
            </w:r>
            <w:r>
              <w:rPr>
                <w:rFonts w:ascii="宋体" w:hAnsi="宋体" w:cs="Arial"/>
                <w:szCs w:val="21"/>
                <w:lang w:val="zh-CN"/>
              </w:rPr>
              <w:t>6</w:t>
            </w:r>
            <w:r>
              <w:rPr>
                <w:rFonts w:hint="eastAsia" w:ascii="宋体" w:hAnsi="宋体" w:cs="Arial"/>
                <w:szCs w:val="21"/>
                <w:lang w:val="zh-CN"/>
              </w:rPr>
              <w:t>）质疑人委托代理人质疑的，应当向采购人提交授权委托书，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78321A2F">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w:t>
            </w:r>
            <w:r>
              <w:rPr>
                <w:rFonts w:ascii="宋体" w:hAnsi="宋体" w:cs="Arial"/>
                <w:szCs w:val="21"/>
                <w:lang w:val="zh-CN"/>
              </w:rPr>
              <w:t>7</w:t>
            </w:r>
            <w:r>
              <w:rPr>
                <w:rFonts w:hint="eastAsia" w:ascii="宋体" w:hAnsi="宋体" w:cs="Arial"/>
                <w:szCs w:val="21"/>
                <w:lang w:val="zh-CN"/>
              </w:rPr>
              <w:t>）质疑人是指直接参加本项目采购活动的供应商，未参加投标活动的供应商或在投标活动中自身权益未受到损害的供应商所提出的质疑不予受理。对采购文件提出质疑的，为供应商收到招标文件之日起或招标文件公告期限届满之日计算；对采购过程提出质疑的，自采购程序环节结束之日起计算；对中标结果提出质疑的，自中标结果公告之日起计算。</w:t>
            </w:r>
          </w:p>
          <w:p w14:paraId="3E9A2614">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w:t>
            </w:r>
            <w:r>
              <w:rPr>
                <w:rFonts w:ascii="宋体" w:hAnsi="宋体" w:cs="Arial"/>
                <w:szCs w:val="21"/>
                <w:lang w:val="zh-CN"/>
              </w:rPr>
              <w:t>8</w:t>
            </w:r>
            <w:r>
              <w:rPr>
                <w:rFonts w:hint="eastAsia" w:ascii="宋体" w:hAnsi="宋体" w:cs="Arial"/>
                <w:szCs w:val="21"/>
                <w:lang w:val="zh-CN"/>
              </w:rPr>
              <w:t>）供应商不得虚假质疑和恶意质疑，并对质疑内容的真实性承担责任。供应商或者其他利害关系人通过捏造事实、伪造证明材料等方式提出异议或投诉，阻碍招投标活动正常进行的，属于严重不良行为，采购代理机构将提请财政部门将其列入不良行为记录名单，并依法予以处罚。</w:t>
            </w:r>
          </w:p>
          <w:p w14:paraId="6C7DD2F4">
            <w:pPr>
              <w:autoSpaceDE w:val="0"/>
              <w:autoSpaceDN w:val="0"/>
              <w:spacing w:line="360" w:lineRule="auto"/>
              <w:textAlignment w:val="bottom"/>
              <w:rPr>
                <w:rFonts w:hint="eastAsia" w:ascii="宋体" w:hAnsi="宋体"/>
              </w:rPr>
            </w:pPr>
            <w:r>
              <w:rPr>
                <w:rFonts w:hint="eastAsia" w:ascii="宋体" w:hAnsi="宋体" w:cs="Arial"/>
                <w:szCs w:val="21"/>
              </w:rPr>
              <w:t>（</w:t>
            </w:r>
            <w:r>
              <w:rPr>
                <w:rFonts w:ascii="宋体" w:hAnsi="宋体" w:cs="Arial"/>
                <w:szCs w:val="21"/>
              </w:rPr>
              <w:t>9</w:t>
            </w:r>
            <w:r>
              <w:rPr>
                <w:rFonts w:hint="eastAsia" w:ascii="宋体" w:hAnsi="宋体" w:cs="Arial"/>
                <w:szCs w:val="21"/>
              </w:rPr>
              <w:t>）</w:t>
            </w:r>
            <w:r>
              <w:rPr>
                <w:rFonts w:ascii="宋体" w:hAnsi="宋体"/>
              </w:rPr>
              <w:t>本项目</w:t>
            </w:r>
            <w:r>
              <w:rPr>
                <w:rFonts w:hint="eastAsia" w:ascii="宋体" w:hAnsi="宋体"/>
              </w:rPr>
              <w:t>询问、</w:t>
            </w:r>
            <w:r>
              <w:rPr>
                <w:rFonts w:ascii="宋体" w:hAnsi="宋体"/>
              </w:rPr>
              <w:t>质疑的联系</w:t>
            </w:r>
            <w:r>
              <w:rPr>
                <w:rFonts w:hint="eastAsia" w:ascii="宋体" w:hAnsi="宋体"/>
              </w:rPr>
              <w:t>单位</w:t>
            </w:r>
            <w:r>
              <w:rPr>
                <w:rFonts w:ascii="宋体" w:hAnsi="宋体"/>
              </w:rPr>
              <w:t>、联系电话和通讯地址如下</w:t>
            </w:r>
            <w:r>
              <w:rPr>
                <w:rFonts w:hint="eastAsia" w:ascii="宋体" w:hAnsi="宋体"/>
              </w:rPr>
              <w:t>：</w:t>
            </w:r>
          </w:p>
          <w:p w14:paraId="34EF4454">
            <w:pPr>
              <w:autoSpaceDE w:val="0"/>
              <w:autoSpaceDN w:val="0"/>
              <w:spacing w:line="360" w:lineRule="auto"/>
              <w:textAlignment w:val="bottom"/>
              <w:rPr>
                <w:rFonts w:hint="eastAsia" w:ascii="宋体" w:hAnsi="宋体"/>
              </w:rPr>
            </w:pPr>
            <w:r>
              <w:rPr>
                <w:rFonts w:ascii="宋体" w:hAnsi="宋体"/>
              </w:rPr>
              <w:t>联系</w:t>
            </w:r>
            <w:r>
              <w:rPr>
                <w:rFonts w:hint="eastAsia" w:ascii="宋体" w:hAnsi="宋体"/>
              </w:rPr>
              <w:t>单位</w:t>
            </w:r>
            <w:r>
              <w:rPr>
                <w:rFonts w:ascii="宋体" w:hAnsi="宋体"/>
              </w:rPr>
              <w:t>：</w:t>
            </w:r>
            <w:r>
              <w:rPr>
                <w:rFonts w:hint="eastAsia" w:ascii="宋体" w:hAnsi="宋体"/>
                <w:szCs w:val="21"/>
              </w:rPr>
              <w:t>江苏汉唐国际贸易集团有限公司</w:t>
            </w:r>
          </w:p>
          <w:p w14:paraId="227536CE">
            <w:pPr>
              <w:autoSpaceDE w:val="0"/>
              <w:autoSpaceDN w:val="0"/>
              <w:spacing w:line="360" w:lineRule="auto"/>
              <w:textAlignment w:val="bottom"/>
              <w:rPr>
                <w:rFonts w:hint="eastAsia" w:ascii="宋体" w:hAnsi="宋体"/>
              </w:rPr>
            </w:pPr>
            <w:r>
              <w:rPr>
                <w:rFonts w:hint="eastAsia" w:ascii="宋体" w:hAnsi="宋体"/>
              </w:rPr>
              <w:t>联系人：王梦珂</w:t>
            </w:r>
          </w:p>
          <w:p w14:paraId="1F10B351">
            <w:pPr>
              <w:autoSpaceDE w:val="0"/>
              <w:autoSpaceDN w:val="0"/>
              <w:spacing w:line="360" w:lineRule="auto"/>
              <w:textAlignment w:val="bottom"/>
              <w:rPr>
                <w:rFonts w:hint="eastAsia" w:ascii="宋体" w:hAnsi="宋体"/>
                <w:szCs w:val="21"/>
              </w:rPr>
            </w:pPr>
            <w:r>
              <w:rPr>
                <w:rFonts w:hint="eastAsia" w:ascii="宋体" w:hAnsi="宋体"/>
              </w:rPr>
              <w:t>联系方式：</w:t>
            </w:r>
            <w:r>
              <w:rPr>
                <w:rFonts w:hint="eastAsia" w:ascii="宋体" w:hAnsi="宋体"/>
                <w:szCs w:val="21"/>
              </w:rPr>
              <w:t>025-</w:t>
            </w:r>
            <w:r>
              <w:rPr>
                <w:rFonts w:ascii="宋体" w:hAnsi="宋体"/>
                <w:szCs w:val="21"/>
              </w:rPr>
              <w:t>86970301</w:t>
            </w:r>
          </w:p>
          <w:p w14:paraId="199695B8">
            <w:pPr>
              <w:autoSpaceDE w:val="0"/>
              <w:autoSpaceDN w:val="0"/>
              <w:spacing w:line="360" w:lineRule="auto"/>
              <w:textAlignment w:val="bottom"/>
              <w:rPr>
                <w:rFonts w:hint="eastAsia" w:ascii="宋体" w:hAnsi="宋体" w:cs="Arial"/>
                <w:szCs w:val="21"/>
              </w:rPr>
            </w:pPr>
            <w:r>
              <w:rPr>
                <w:rFonts w:hint="eastAsia" w:ascii="宋体" w:hAnsi="宋体"/>
              </w:rPr>
              <w:t>通讯地址：</w:t>
            </w:r>
            <w:r>
              <w:rPr>
                <w:rFonts w:hint="eastAsia" w:ascii="宋体" w:hAnsi="宋体"/>
                <w:szCs w:val="21"/>
              </w:rPr>
              <w:t>南京市玄武区北京东路2</w:t>
            </w:r>
            <w:r>
              <w:rPr>
                <w:rFonts w:ascii="宋体" w:hAnsi="宋体"/>
                <w:szCs w:val="21"/>
              </w:rPr>
              <w:t>2</w:t>
            </w:r>
            <w:r>
              <w:rPr>
                <w:rFonts w:hint="eastAsia" w:ascii="宋体" w:hAnsi="宋体"/>
                <w:szCs w:val="21"/>
              </w:rPr>
              <w:t>号和平大厦1810室</w:t>
            </w:r>
          </w:p>
        </w:tc>
      </w:tr>
      <w:tr w14:paraId="0C7F89C2">
        <w:trPr>
          <w:trHeight w:val="872"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75217329">
            <w:pPr>
              <w:jc w:val="center"/>
              <w:rPr>
                <w:rFonts w:hint="eastAsia" w:ascii="宋体" w:hAnsi="宋体"/>
                <w:szCs w:val="21"/>
              </w:rPr>
            </w:pPr>
            <w:r>
              <w:rPr>
                <w:rFonts w:hint="eastAsia" w:ascii="宋体" w:hAnsi="宋体"/>
                <w:szCs w:val="21"/>
              </w:rPr>
              <w:t>40</w:t>
            </w:r>
          </w:p>
        </w:tc>
        <w:tc>
          <w:tcPr>
            <w:tcW w:w="7989" w:type="dxa"/>
            <w:tcBorders>
              <w:top w:val="single" w:color="auto" w:sz="4" w:space="0"/>
              <w:left w:val="single" w:color="auto" w:sz="4" w:space="0"/>
              <w:bottom w:val="single" w:color="auto" w:sz="4" w:space="0"/>
              <w:right w:val="single" w:color="auto" w:sz="4" w:space="0"/>
            </w:tcBorders>
            <w:vAlign w:val="center"/>
          </w:tcPr>
          <w:p w14:paraId="358FF4C8">
            <w:pPr>
              <w:autoSpaceDE w:val="0"/>
              <w:autoSpaceDN w:val="0"/>
              <w:textAlignment w:val="bottom"/>
              <w:rPr>
                <w:rFonts w:hint="eastAsia" w:ascii="宋体" w:hAnsi="宋体"/>
              </w:rPr>
            </w:pPr>
            <w:r>
              <w:rPr>
                <w:rFonts w:hint="eastAsia" w:ascii="宋体" w:hAnsi="宋体"/>
                <w:szCs w:val="21"/>
              </w:rPr>
              <w:t>供应商在投标或履约过程中存在失信或不良行为的，严格按照国家相关规定进行处理。</w:t>
            </w:r>
          </w:p>
        </w:tc>
      </w:tr>
      <w:bookmarkEnd w:id="33"/>
      <w:tr w14:paraId="1218ED1C">
        <w:trPr>
          <w:trHeight w:val="1125" w:hRule="atLeast"/>
          <w:jc w:val="center"/>
        </w:trPr>
        <w:tc>
          <w:tcPr>
            <w:tcW w:w="996" w:type="dxa"/>
            <w:tcBorders>
              <w:top w:val="single" w:color="auto" w:sz="4" w:space="0"/>
              <w:left w:val="single" w:color="auto" w:sz="4" w:space="0"/>
              <w:bottom w:val="single" w:color="auto" w:sz="4" w:space="0"/>
              <w:right w:val="single" w:color="auto" w:sz="4" w:space="0"/>
            </w:tcBorders>
            <w:vAlign w:val="center"/>
          </w:tcPr>
          <w:p w14:paraId="6A2112C5">
            <w:pPr>
              <w:jc w:val="center"/>
              <w:rPr>
                <w:rFonts w:hint="eastAsia" w:ascii="宋体" w:hAnsi="宋体"/>
                <w:szCs w:val="21"/>
              </w:rPr>
            </w:pPr>
            <w:r>
              <w:rPr>
                <w:rFonts w:hint="eastAsia" w:ascii="宋体" w:hAnsi="宋体"/>
                <w:szCs w:val="21"/>
              </w:rPr>
              <w:t>41</w:t>
            </w:r>
          </w:p>
        </w:tc>
        <w:tc>
          <w:tcPr>
            <w:tcW w:w="7989" w:type="dxa"/>
            <w:tcBorders>
              <w:top w:val="single" w:color="auto" w:sz="4" w:space="0"/>
              <w:left w:val="single" w:color="auto" w:sz="4" w:space="0"/>
              <w:bottom w:val="single" w:color="auto" w:sz="4" w:space="0"/>
              <w:right w:val="single" w:color="auto" w:sz="4" w:space="0"/>
            </w:tcBorders>
            <w:vAlign w:val="center"/>
          </w:tcPr>
          <w:p w14:paraId="0A5E61A3">
            <w:pPr>
              <w:autoSpaceDE w:val="0"/>
              <w:autoSpaceDN w:val="0"/>
              <w:adjustRightInd w:val="0"/>
              <w:spacing w:line="360" w:lineRule="auto"/>
              <w:rPr>
                <w:rFonts w:hint="eastAsia" w:ascii="宋体" w:hAnsi="宋体" w:cs="Arial"/>
                <w:szCs w:val="21"/>
                <w:lang w:val="zh-CN"/>
              </w:rPr>
            </w:pPr>
            <w:r>
              <w:rPr>
                <w:rFonts w:ascii="宋体" w:hAnsi="宋体" w:cs="Arial"/>
                <w:szCs w:val="21"/>
                <w:lang w:val="zh-CN"/>
              </w:rPr>
              <w:t>现场勘查</w:t>
            </w:r>
            <w:r>
              <w:rPr>
                <w:rFonts w:hint="eastAsia" w:ascii="宋体" w:hAnsi="宋体" w:cs="Arial"/>
                <w:szCs w:val="21"/>
                <w:lang w:val="zh-CN"/>
              </w:rPr>
              <w:t>（本项目不组织集中勘查，潜在供应商如需勘查，相关信息如下）：</w:t>
            </w:r>
          </w:p>
          <w:p w14:paraId="64567EA9">
            <w:pPr>
              <w:autoSpaceDE w:val="0"/>
              <w:autoSpaceDN w:val="0"/>
              <w:adjustRightInd w:val="0"/>
              <w:spacing w:line="360" w:lineRule="auto"/>
              <w:rPr>
                <w:rFonts w:hint="eastAsia" w:ascii="宋体" w:hAnsi="宋体" w:cs="Arial"/>
                <w:szCs w:val="21"/>
                <w:lang w:val="zh-CN"/>
              </w:rPr>
            </w:pPr>
            <w:r>
              <w:rPr>
                <w:rFonts w:hint="eastAsia" w:ascii="宋体" w:hAnsi="宋体"/>
                <w:szCs w:val="21"/>
              </w:rPr>
              <w:t>中国矿业大学南湖校区</w:t>
            </w:r>
          </w:p>
          <w:p w14:paraId="065FF152">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分包号：</w:t>
            </w:r>
          </w:p>
          <w:p w14:paraId="7AB89F29">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包1</w:t>
            </w:r>
            <w:r>
              <w:rPr>
                <w:rFonts w:ascii="宋体" w:hAnsi="宋体" w:cs="Arial"/>
                <w:szCs w:val="21"/>
                <w:lang w:val="zh-CN"/>
              </w:rPr>
              <w:t>-</w:t>
            </w:r>
            <w:r>
              <w:rPr>
                <w:rFonts w:hint="eastAsia" w:ascii="宋体" w:hAnsi="宋体"/>
                <w:szCs w:val="21"/>
              </w:rPr>
              <w:t>中国矿业大学南湖校区</w:t>
            </w:r>
            <w:r>
              <w:rPr>
                <w:rFonts w:hint="eastAsia" w:ascii="宋体" w:hAnsi="宋体" w:cs="Arial"/>
                <w:szCs w:val="21"/>
                <w:lang w:val="zh-CN"/>
              </w:rPr>
              <w:t>基础实验楼A</w:t>
            </w:r>
            <w:r>
              <w:rPr>
                <w:rFonts w:ascii="宋体" w:hAnsi="宋体" w:cs="Arial"/>
                <w:szCs w:val="21"/>
                <w:lang w:val="zh-CN"/>
              </w:rPr>
              <w:t>217</w:t>
            </w:r>
          </w:p>
          <w:p w14:paraId="7B6BF0F2">
            <w:pPr>
              <w:autoSpaceDE w:val="0"/>
              <w:autoSpaceDN w:val="0"/>
              <w:adjustRightInd w:val="0"/>
              <w:spacing w:line="360" w:lineRule="auto"/>
              <w:rPr>
                <w:rFonts w:hint="eastAsia" w:ascii="宋体" w:hAnsi="宋体" w:cs="Arial"/>
                <w:szCs w:val="21"/>
                <w:lang w:val="zh-CN"/>
              </w:rPr>
            </w:pPr>
            <w:r>
              <w:rPr>
                <w:rFonts w:hint="eastAsia" w:ascii="宋体" w:hAnsi="宋体" w:cs="Arial"/>
                <w:szCs w:val="21"/>
                <w:lang w:val="zh-CN"/>
              </w:rPr>
              <w:t>包2</w:t>
            </w:r>
            <w:r>
              <w:rPr>
                <w:rFonts w:ascii="宋体" w:hAnsi="宋体" w:cs="Arial"/>
                <w:szCs w:val="21"/>
                <w:lang w:val="zh-CN"/>
              </w:rPr>
              <w:t>-</w:t>
            </w:r>
            <w:r>
              <w:rPr>
                <w:rFonts w:hint="eastAsia" w:ascii="宋体" w:hAnsi="宋体"/>
                <w:szCs w:val="21"/>
              </w:rPr>
              <w:t>中国矿业大学南湖校区</w:t>
            </w:r>
            <w:r>
              <w:rPr>
                <w:rFonts w:hint="eastAsia" w:ascii="宋体" w:hAnsi="宋体" w:cs="Arial"/>
                <w:szCs w:val="21"/>
                <w:lang w:val="zh-CN"/>
              </w:rPr>
              <w:t>基础实验楼A</w:t>
            </w:r>
            <w:r>
              <w:rPr>
                <w:rFonts w:ascii="宋体" w:hAnsi="宋体" w:cs="Arial"/>
                <w:szCs w:val="21"/>
                <w:lang w:val="zh-CN"/>
              </w:rPr>
              <w:t>218</w:t>
            </w:r>
            <w:r>
              <w:rPr>
                <w:rFonts w:hint="eastAsia" w:ascii="宋体" w:hAnsi="宋体" w:cs="Arial"/>
                <w:szCs w:val="21"/>
                <w:lang w:val="zh-CN"/>
              </w:rPr>
              <w:t>。</w:t>
            </w:r>
          </w:p>
          <w:p w14:paraId="4804D8C1">
            <w:pPr>
              <w:autoSpaceDE w:val="0"/>
              <w:autoSpaceDN w:val="0"/>
              <w:adjustRightInd w:val="0"/>
              <w:spacing w:line="360" w:lineRule="auto"/>
              <w:rPr>
                <w:rFonts w:hint="eastAsia" w:ascii="宋体" w:hAnsi="宋体" w:cs="Arial"/>
                <w:szCs w:val="21"/>
              </w:rPr>
            </w:pPr>
            <w:r>
              <w:rPr>
                <w:rFonts w:hint="eastAsia" w:ascii="宋体" w:hAnsi="宋体" w:cs="Arial"/>
                <w:szCs w:val="21"/>
                <w:lang w:val="zh-CN"/>
              </w:rPr>
              <w:t xml:space="preserve">联系人：周老师 </w:t>
            </w:r>
            <w:r>
              <w:rPr>
                <w:rFonts w:ascii="宋体" w:hAnsi="宋体" w:cs="Arial"/>
                <w:szCs w:val="21"/>
                <w:lang w:val="zh-CN"/>
              </w:rPr>
              <w:t xml:space="preserve"> </w:t>
            </w:r>
            <w:r>
              <w:rPr>
                <w:rFonts w:hint="eastAsia" w:ascii="宋体" w:hAnsi="宋体" w:cs="Arial"/>
                <w:szCs w:val="21"/>
                <w:lang w:val="zh-CN"/>
              </w:rPr>
              <w:t>电话：</w:t>
            </w:r>
            <w:r>
              <w:rPr>
                <w:rFonts w:ascii="宋体" w:hAnsi="宋体" w:cs="Arial"/>
                <w:szCs w:val="21"/>
                <w:lang w:val="zh-CN"/>
              </w:rPr>
              <w:t>13815313122</w:t>
            </w:r>
          </w:p>
        </w:tc>
      </w:tr>
    </w:tbl>
    <w:p w14:paraId="08C0A065">
      <w:pPr>
        <w:rPr>
          <w:rFonts w:hint="eastAsia" w:ascii="宋体" w:hAnsi="宋体"/>
          <w:szCs w:val="21"/>
        </w:rPr>
      </w:pPr>
      <w:r>
        <w:rPr>
          <w:rFonts w:ascii="宋体" w:hAnsi="宋体"/>
          <w:b/>
          <w:spacing w:val="-6"/>
          <w:szCs w:val="21"/>
        </w:rPr>
        <w:br w:type="page"/>
      </w:r>
    </w:p>
    <w:p w14:paraId="660592AE">
      <w:pPr>
        <w:widowControl/>
        <w:shd w:val="clear" w:color="auto" w:fill="FFFFFF"/>
        <w:spacing w:line="440" w:lineRule="exact"/>
        <w:jc w:val="center"/>
        <w:outlineLvl w:val="1"/>
        <w:rPr>
          <w:rFonts w:hint="eastAsia" w:ascii="宋体" w:hAnsi="宋体" w:cs="Arial"/>
          <w:b/>
          <w:bCs/>
          <w:kern w:val="0"/>
          <w:sz w:val="24"/>
          <w:szCs w:val="20"/>
        </w:rPr>
      </w:pPr>
      <w:bookmarkStart w:id="34" w:name="_Toc224813141"/>
      <w:r>
        <w:rPr>
          <w:rFonts w:hint="eastAsia" w:ascii="宋体" w:hAnsi="宋体" w:cs="Arial"/>
          <w:b/>
          <w:bCs/>
          <w:kern w:val="0"/>
          <w:sz w:val="24"/>
          <w:szCs w:val="20"/>
        </w:rPr>
        <w:t>一、总则</w:t>
      </w:r>
      <w:bookmarkEnd w:id="34"/>
    </w:p>
    <w:p w14:paraId="670BA8C1">
      <w:pPr>
        <w:rPr>
          <w:rFonts w:hint="eastAsia" w:ascii="宋体" w:hAnsi="宋体"/>
          <w:b/>
          <w:szCs w:val="21"/>
        </w:rPr>
      </w:pPr>
    </w:p>
    <w:p w14:paraId="207DF649">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35" w:name="_Toc224813142"/>
      <w:bookmarkStart w:id="36" w:name="_Toc26227"/>
      <w:bookmarkStart w:id="37" w:name="_Toc3532"/>
      <w:bookmarkStart w:id="38" w:name="_Toc3951"/>
      <w:r>
        <w:rPr>
          <w:rFonts w:ascii="宋体" w:hAnsi="宋体" w:cs="Arial"/>
          <w:b/>
          <w:bCs/>
          <w:szCs w:val="21"/>
          <w:lang w:val="zh-CN"/>
        </w:rPr>
        <w:t>适用法律</w:t>
      </w:r>
      <w:bookmarkEnd w:id="35"/>
      <w:bookmarkEnd w:id="36"/>
      <w:bookmarkEnd w:id="37"/>
      <w:bookmarkEnd w:id="38"/>
    </w:p>
    <w:p w14:paraId="144E8A0F">
      <w:pPr>
        <w:pStyle w:val="75"/>
        <w:spacing w:line="360" w:lineRule="auto"/>
        <w:ind w:firstLine="424" w:firstLineChars="202"/>
        <w:rPr>
          <w:rFonts w:hint="eastAsia" w:ascii="宋体" w:hAnsi="宋体"/>
        </w:rPr>
      </w:pPr>
      <w:r>
        <w:rPr>
          <w:rFonts w:ascii="宋体" w:hAnsi="宋体"/>
        </w:rPr>
        <w:t>《中华人民共和国政府采购法》《中华人民共和国政府采购法实施条例》《政府采购货物和服务 招标投标管理办法》等有关法律、规章和规定等。</w:t>
      </w:r>
    </w:p>
    <w:p w14:paraId="1A8D8A02">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39" w:name="_Toc224813143"/>
      <w:r>
        <w:rPr>
          <w:rFonts w:hint="eastAsia" w:ascii="宋体" w:hAnsi="宋体" w:cs="Arial"/>
          <w:b/>
          <w:bCs/>
          <w:szCs w:val="21"/>
          <w:lang w:val="zh-CN"/>
        </w:rPr>
        <w:t>适用范围</w:t>
      </w:r>
      <w:bookmarkEnd w:id="39"/>
    </w:p>
    <w:p w14:paraId="70A3F5CC">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本招标文件仅适用于《第一部分：投标邀请（招标公告）》中所述编号项下的项目。</w:t>
      </w:r>
    </w:p>
    <w:p w14:paraId="17876951">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参与此次招标、投标活动的当事人适用本须知。</w:t>
      </w:r>
    </w:p>
    <w:p w14:paraId="5FD70B6F">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40" w:name="_Toc224813144"/>
      <w:r>
        <w:rPr>
          <w:rFonts w:hint="eastAsia" w:ascii="宋体" w:hAnsi="宋体" w:cs="Arial"/>
          <w:b/>
          <w:bCs/>
          <w:szCs w:val="21"/>
          <w:lang w:val="zh-CN"/>
        </w:rPr>
        <w:t>资金来源及采购方式</w:t>
      </w:r>
      <w:bookmarkEnd w:id="40"/>
    </w:p>
    <w:p w14:paraId="53D86AA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采购人已获得足以支付本次采购后所签订的合同项下的款项（包括财政性资金和自筹资金）。</w:t>
      </w:r>
    </w:p>
    <w:p w14:paraId="15DADB9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本项目采购方式详见《投标人须知前附表》。</w:t>
      </w:r>
    </w:p>
    <w:p w14:paraId="08126833">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41" w:name="_Toc224813145"/>
      <w:r>
        <w:rPr>
          <w:rFonts w:hint="eastAsia" w:ascii="宋体" w:hAnsi="宋体" w:cs="Arial"/>
          <w:b/>
          <w:bCs/>
          <w:szCs w:val="21"/>
          <w:lang w:val="zh-CN"/>
        </w:rPr>
        <w:t>政策功能</w:t>
      </w:r>
      <w:bookmarkEnd w:id="41"/>
    </w:p>
    <w:p w14:paraId="2ABFABE6">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促进中小企业发展政策</w:t>
      </w:r>
    </w:p>
    <w:p w14:paraId="1DB2CD7F">
      <w:pPr>
        <w:pStyle w:val="75"/>
        <w:numPr>
          <w:ilvl w:val="1"/>
          <w:numId w:val="5"/>
        </w:numPr>
        <w:spacing w:line="360" w:lineRule="auto"/>
        <w:ind w:left="1134" w:firstLineChars="0"/>
        <w:rPr>
          <w:rFonts w:hint="eastAsia" w:ascii="宋体" w:hAnsi="宋体"/>
        </w:rPr>
      </w:pPr>
      <w:r>
        <w:rPr>
          <w:rFonts w:ascii="宋体" w:hAnsi="宋体"/>
        </w:rPr>
        <w:t>促进小微企业发展政策：根据《</w:t>
      </w:r>
      <w:r>
        <w:rPr>
          <w:rFonts w:hint="eastAsia" w:ascii="宋体" w:hAnsi="宋体"/>
        </w:rPr>
        <w:t>关于进一步加大政府采购支持中小企业力度的通知</w:t>
      </w:r>
      <w:r>
        <w:rPr>
          <w:rFonts w:ascii="宋体" w:hAnsi="宋体"/>
        </w:rPr>
        <w:t>》</w:t>
      </w:r>
      <w:r>
        <w:rPr>
          <w:rFonts w:hint="eastAsia" w:ascii="宋体" w:hAnsi="宋体"/>
          <w:bCs/>
          <w:szCs w:val="21"/>
        </w:rPr>
        <w:t>财库〔2022〕19号文件）</w:t>
      </w:r>
      <w:r>
        <w:rPr>
          <w:rFonts w:ascii="宋体" w:hAnsi="宋体"/>
        </w:rPr>
        <w:t>规定，对小、微型企业产品的价格给予</w:t>
      </w:r>
      <w:r>
        <w:rPr>
          <w:rFonts w:hint="eastAsia" w:ascii="宋体" w:hAnsi="宋体"/>
        </w:rPr>
        <w:t>1</w:t>
      </w:r>
      <w:r>
        <w:rPr>
          <w:rFonts w:ascii="宋体" w:hAnsi="宋体"/>
        </w:rPr>
        <w:t>0%的扣除，用扣除后的价格参与评审。参加投标的中小企业，应当按照《政府采购促进中小企业发展管理办法》的规定提供《中小企业声明函》（中小企业划型标准详见《关于印发中小企业划型标准规定的通知》工信部联企业〔2011〕300 号）。</w:t>
      </w:r>
    </w:p>
    <w:p w14:paraId="14F357AC">
      <w:pPr>
        <w:pStyle w:val="75"/>
        <w:numPr>
          <w:ilvl w:val="1"/>
          <w:numId w:val="5"/>
        </w:numPr>
        <w:spacing w:line="360" w:lineRule="auto"/>
        <w:ind w:left="1134" w:firstLineChars="0"/>
        <w:rPr>
          <w:rFonts w:hint="eastAsia" w:ascii="宋体" w:hAnsi="宋体"/>
        </w:rPr>
      </w:pPr>
      <w:r>
        <w:rPr>
          <w:rFonts w:ascii="宋体" w:hAnsi="宋体"/>
        </w:rPr>
        <w:t>监狱企业扶持政策：根据《关于政府采购支持监狱企业发展有关问题的通知》（财库〔2014〕 68 号），监狱企业视同为小型、微型企业，享受以上政策。监狱企业须提供由省级以上监狱管理局、戒毒 管理局（含新疆生产建设兵团）出具的属于监狱企业的证明文件。</w:t>
      </w:r>
    </w:p>
    <w:p w14:paraId="07D9B64D">
      <w:pPr>
        <w:pStyle w:val="75"/>
        <w:numPr>
          <w:ilvl w:val="1"/>
          <w:numId w:val="5"/>
        </w:numPr>
        <w:spacing w:line="360" w:lineRule="auto"/>
        <w:ind w:left="1134" w:firstLineChars="0"/>
        <w:rPr>
          <w:rFonts w:hint="eastAsia" w:ascii="宋体" w:hAnsi="宋体"/>
        </w:rPr>
      </w:pPr>
      <w:r>
        <w:rPr>
          <w:rFonts w:ascii="宋体" w:hAnsi="宋体"/>
        </w:rPr>
        <w:t>残疾人福利性单位扶持政策：根据《关于促进残疾人就业政府采购政策的通知》（财库〔2017〕 141 号），在政府采购活动中，残疾人福利性单位视同小型、微型企业，享受以上政策，符合条件的残疾人福利性单位在参加政府采购活动时，应当提供本通知规定的《残疾人福利性单位声明函》，并对声明的真实性负责。残疾人福利性单位属于小型、微型企业的，不重复享受政策。</w:t>
      </w:r>
    </w:p>
    <w:p w14:paraId="5609E401">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节能产品、环境标志产品政策</w:t>
      </w:r>
    </w:p>
    <w:p w14:paraId="786C617E">
      <w:pPr>
        <w:pStyle w:val="75"/>
        <w:numPr>
          <w:ilvl w:val="0"/>
          <w:numId w:val="11"/>
        </w:numPr>
        <w:spacing w:line="360" w:lineRule="auto"/>
        <w:ind w:firstLineChars="0"/>
        <w:rPr>
          <w:rFonts w:hint="eastAsia" w:ascii="宋体" w:hAnsi="宋体"/>
        </w:rPr>
      </w:pPr>
      <w:r>
        <w:rPr>
          <w:rFonts w:ascii="宋体" w:hAnsi="宋体"/>
        </w:rPr>
        <w:t>政府采购节能产品、环境标志产品实施品目清单管理。</w:t>
      </w:r>
    </w:p>
    <w:p w14:paraId="16E763FF">
      <w:pPr>
        <w:pStyle w:val="75"/>
        <w:numPr>
          <w:ilvl w:val="0"/>
          <w:numId w:val="11"/>
        </w:numPr>
        <w:spacing w:line="360" w:lineRule="auto"/>
        <w:ind w:firstLineChars="0"/>
        <w:rPr>
          <w:rFonts w:hint="eastAsia" w:ascii="宋体" w:hAnsi="宋体"/>
        </w:rPr>
      </w:pPr>
      <w:r>
        <w:rPr>
          <w:rFonts w:ascii="宋体" w:hAnsi="宋体"/>
        </w:rPr>
        <w:t>拟采购产品属于节能产品、环境标志产品品目清单规定必须强制采购的，实行强制采购。</w:t>
      </w:r>
    </w:p>
    <w:p w14:paraId="55CB0E83">
      <w:pPr>
        <w:pStyle w:val="75"/>
        <w:numPr>
          <w:ilvl w:val="0"/>
          <w:numId w:val="11"/>
        </w:numPr>
        <w:spacing w:line="360" w:lineRule="auto"/>
        <w:ind w:firstLineChars="0"/>
        <w:rPr>
          <w:rFonts w:hint="eastAsia" w:ascii="宋体" w:hAnsi="宋体"/>
        </w:rPr>
      </w:pPr>
      <w:r>
        <w:rPr>
          <w:rFonts w:ascii="宋体" w:hAnsi="宋体"/>
        </w:rPr>
        <w:t>拟采购产品属于节能产品、环境标志产品品目清单规定优先采购的，在性能、技术、服务等指标同等条件下，实行优先采购。</w:t>
      </w:r>
    </w:p>
    <w:p w14:paraId="3DD71F6F">
      <w:pPr>
        <w:pStyle w:val="75"/>
        <w:numPr>
          <w:ilvl w:val="0"/>
          <w:numId w:val="11"/>
        </w:numPr>
        <w:spacing w:line="360" w:lineRule="auto"/>
        <w:ind w:firstLineChars="0"/>
        <w:rPr>
          <w:rFonts w:hint="eastAsia" w:ascii="宋体" w:hAnsi="宋体"/>
        </w:rPr>
      </w:pPr>
      <w:r>
        <w:rPr>
          <w:rFonts w:ascii="宋体" w:hAnsi="宋体"/>
        </w:rPr>
        <w:t>参加政府采购活动的节能产品、环境标志产品供应商应当提供国家确定的认证机构出具的、处于有效期之内的节能产品、环境标志产品认证证书</w:t>
      </w:r>
      <w:r>
        <w:rPr>
          <w:rFonts w:hint="eastAsia" w:ascii="宋体" w:hAnsi="宋体"/>
        </w:rPr>
        <w:t>。</w:t>
      </w:r>
    </w:p>
    <w:p w14:paraId="5A78302E">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rPr>
        <w:t>商品包装、快递包装</w:t>
      </w:r>
    </w:p>
    <w:p w14:paraId="2696F81B">
      <w:pPr>
        <w:pStyle w:val="75"/>
        <w:autoSpaceDE w:val="0"/>
        <w:autoSpaceDN w:val="0"/>
        <w:adjustRightInd w:val="0"/>
        <w:spacing w:line="360" w:lineRule="auto"/>
        <w:ind w:left="992" w:firstLine="0" w:firstLineChars="0"/>
        <w:rPr>
          <w:rFonts w:hint="eastAsia" w:ascii="宋体" w:hAnsi="宋体"/>
        </w:rPr>
      </w:pPr>
      <w:r>
        <w:rPr>
          <w:rFonts w:hint="eastAsia" w:ascii="宋体" w:hAnsi="宋体"/>
        </w:rPr>
        <w:t>本项目中涉及商品包装和快递包装的，按照《财政部办公厅关于印发《商品包装政府采购需求标准（试行）》、《快递包装政府采购需求标准（试行）》的通知》（财办库〔2020〕123号）规定的包装需求标准执行。</w:t>
      </w:r>
    </w:p>
    <w:p w14:paraId="782AAE71">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rPr>
        <w:t>实施本国产品标准及相关政策</w:t>
      </w:r>
    </w:p>
    <w:p w14:paraId="33A3868A">
      <w:pPr>
        <w:pStyle w:val="75"/>
        <w:numPr>
          <w:ilvl w:val="0"/>
          <w:numId w:val="12"/>
        </w:numPr>
        <w:spacing w:line="360" w:lineRule="auto"/>
        <w:ind w:firstLineChars="0"/>
        <w:rPr>
          <w:rFonts w:hint="eastAsia" w:ascii="宋体" w:hAnsi="宋体" w:cs="Arial"/>
          <w:szCs w:val="21"/>
          <w:lang w:val="zh-CN"/>
        </w:rPr>
      </w:pPr>
      <w:bookmarkStart w:id="42" w:name="_Hlk219210095"/>
      <w:r>
        <w:rPr>
          <w:rFonts w:hint="eastAsia" w:ascii="宋体" w:hAnsi="宋体" w:cs="Arial"/>
          <w:szCs w:val="21"/>
        </w:rPr>
        <w:t>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14:paraId="3F80B109">
      <w:pPr>
        <w:pStyle w:val="75"/>
        <w:numPr>
          <w:ilvl w:val="0"/>
          <w:numId w:val="12"/>
        </w:numPr>
        <w:spacing w:line="360" w:lineRule="auto"/>
        <w:ind w:firstLineChars="0"/>
        <w:rPr>
          <w:rFonts w:hint="eastAsia" w:ascii="宋体" w:hAnsi="宋体" w:cs="Arial"/>
          <w:szCs w:val="21"/>
          <w:lang w:val="zh-CN"/>
        </w:rPr>
      </w:pPr>
      <w:r>
        <w:rPr>
          <w:rFonts w:hint="eastAsia" w:ascii="宋体" w:hAnsi="宋体" w:cs="Arial"/>
          <w:szCs w:val="21"/>
        </w:rPr>
        <w:t>政府采购活动中既有本国产品又有非本国产品参与竞争的，依法对本国产品给予价格评审优惠，对本国产品的报价给予20%的价格扣除，用扣除后的价格参与评审。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w:t>
      </w:r>
    </w:p>
    <w:p w14:paraId="125BA121">
      <w:pPr>
        <w:pStyle w:val="75"/>
        <w:numPr>
          <w:ilvl w:val="0"/>
          <w:numId w:val="12"/>
        </w:numPr>
        <w:spacing w:line="360" w:lineRule="auto"/>
        <w:ind w:firstLineChars="0"/>
        <w:rPr>
          <w:rFonts w:hint="eastAsia" w:ascii="宋体" w:hAnsi="宋体" w:cs="Arial"/>
          <w:szCs w:val="21"/>
          <w:lang w:val="zh-CN"/>
        </w:rPr>
      </w:pPr>
      <w:r>
        <w:rPr>
          <w:rFonts w:hint="eastAsia" w:ascii="宋体" w:hAnsi="宋体" w:cs="Arial"/>
          <w:szCs w:val="21"/>
        </w:rPr>
        <w:t>符合政策要求的，</w:t>
      </w:r>
      <w:r>
        <w:rPr>
          <w:rFonts w:ascii="宋体" w:hAnsi="宋体"/>
        </w:rPr>
        <w:t>应当按照《</w:t>
      </w:r>
      <w:r>
        <w:rPr>
          <w:rFonts w:hint="eastAsia" w:ascii="宋体" w:hAnsi="宋体"/>
        </w:rPr>
        <w:t>国务院办公厅关于在政府采购中实施本国产品标准及相关政策的通知</w:t>
      </w:r>
      <w:r>
        <w:rPr>
          <w:rFonts w:ascii="宋体" w:hAnsi="宋体"/>
        </w:rPr>
        <w:t>》的规定提供《</w:t>
      </w:r>
      <w:r>
        <w:rPr>
          <w:rFonts w:hint="eastAsia" w:ascii="宋体" w:hAnsi="宋体"/>
        </w:rPr>
        <w:t>关于符合本国产品标准的声明函</w:t>
      </w:r>
      <w:r>
        <w:rPr>
          <w:rFonts w:ascii="宋体" w:hAnsi="宋体"/>
        </w:rPr>
        <w:t>》</w:t>
      </w:r>
      <w:r>
        <w:rPr>
          <w:rFonts w:hint="eastAsia" w:ascii="宋体" w:hAnsi="宋体"/>
        </w:rPr>
        <w:t>或财政部会同有关部门规定的有关证明文件。供应商提供虚假《关于符合本国产品标准的声明函》、虚假证明文件谋取中标、成交的，依照《中华人民共和国政府采购法》等法律法规规定追究相应责任。中标、成交结果同时公告中标、成交供应商提供的《关于符合本国产品标准的声明函》或有关证明文件。</w:t>
      </w:r>
    </w:p>
    <w:p w14:paraId="14AE277F">
      <w:pPr>
        <w:pStyle w:val="75"/>
        <w:numPr>
          <w:ilvl w:val="0"/>
          <w:numId w:val="12"/>
        </w:numPr>
        <w:spacing w:line="360" w:lineRule="auto"/>
        <w:ind w:firstLineChars="0"/>
        <w:rPr>
          <w:rFonts w:hint="eastAsia" w:ascii="宋体" w:hAnsi="宋体" w:cs="Arial"/>
          <w:szCs w:val="21"/>
        </w:rPr>
      </w:pPr>
      <w:r>
        <w:rPr>
          <w:rFonts w:hint="eastAsia" w:ascii="宋体" w:hAnsi="宋体" w:cs="Arial"/>
          <w:szCs w:val="21"/>
        </w:rPr>
        <w:t>详见《国务院办公厅关于在政府采购中实施本国产品标准及相关政策的通知》。</w:t>
      </w:r>
    </w:p>
    <w:bookmarkEnd w:id="42"/>
    <w:p w14:paraId="009AD256">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43" w:name="_Toc19280"/>
      <w:bookmarkStart w:id="44" w:name="_Toc2755"/>
      <w:bookmarkStart w:id="45" w:name="_Toc344"/>
      <w:bookmarkStart w:id="46" w:name="_Toc224813146"/>
      <w:r>
        <w:rPr>
          <w:rFonts w:ascii="宋体" w:hAnsi="宋体" w:cs="Arial"/>
          <w:b/>
          <w:bCs/>
          <w:szCs w:val="21"/>
          <w:lang w:val="zh-CN"/>
        </w:rPr>
        <w:t>招标文件的约束力</w:t>
      </w:r>
      <w:bookmarkEnd w:id="43"/>
      <w:bookmarkEnd w:id="44"/>
      <w:bookmarkEnd w:id="45"/>
      <w:bookmarkEnd w:id="46"/>
    </w:p>
    <w:p w14:paraId="0B21364D">
      <w:pPr>
        <w:ind w:firstLine="420" w:firstLineChars="200"/>
        <w:rPr>
          <w:rFonts w:hint="eastAsia" w:ascii="宋体" w:hAnsi="宋体"/>
        </w:rPr>
      </w:pPr>
      <w:r>
        <w:rPr>
          <w:rFonts w:ascii="宋体" w:hAnsi="宋体"/>
        </w:rPr>
        <w:t>投标人一旦参加本项目</w:t>
      </w:r>
      <w:r>
        <w:rPr>
          <w:rFonts w:hint="eastAsia" w:ascii="宋体" w:hAnsi="宋体"/>
        </w:rPr>
        <w:t>采购</w:t>
      </w:r>
      <w:r>
        <w:rPr>
          <w:rFonts w:ascii="宋体" w:hAnsi="宋体"/>
        </w:rPr>
        <w:t>活动，即被认为接受了本招标文件的规定和约束。</w:t>
      </w:r>
    </w:p>
    <w:p w14:paraId="1A28AC8A">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47" w:name="_Toc224813147"/>
      <w:r>
        <w:rPr>
          <w:rFonts w:hint="eastAsia" w:ascii="宋体" w:hAnsi="宋体" w:cs="Arial"/>
          <w:b/>
          <w:bCs/>
          <w:szCs w:val="21"/>
          <w:lang w:val="zh-CN"/>
        </w:rPr>
        <w:t>定义</w:t>
      </w:r>
      <w:bookmarkEnd w:id="47"/>
    </w:p>
    <w:p w14:paraId="7BF277D1">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本文件中采购代理机构为</w:t>
      </w:r>
      <w:r>
        <w:rPr>
          <w:rFonts w:hint="eastAsia" w:ascii="宋体" w:hAnsi="宋体" w:cs="Arial"/>
          <w:b/>
          <w:bCs/>
          <w:szCs w:val="21"/>
          <w:u w:val="single"/>
          <w:lang w:val="zh-CN"/>
        </w:rPr>
        <w:t>江苏汉唐国际贸易集团有限公司</w:t>
      </w:r>
      <w:r>
        <w:rPr>
          <w:rFonts w:ascii="宋体" w:hAnsi="宋体" w:cs="Arial"/>
          <w:szCs w:val="21"/>
          <w:lang w:val="zh-CN"/>
        </w:rPr>
        <w:t>；采购人为</w:t>
      </w:r>
      <w:r>
        <w:rPr>
          <w:rFonts w:ascii="宋体" w:hAnsi="宋体" w:cs="Arial"/>
          <w:b/>
          <w:bCs/>
          <w:szCs w:val="21"/>
          <w:u w:val="single"/>
          <w:lang w:val="zh-CN"/>
        </w:rPr>
        <w:t>中国矿业大学</w:t>
      </w:r>
      <w:r>
        <w:rPr>
          <w:rFonts w:ascii="宋体" w:hAnsi="宋体" w:cs="Arial"/>
          <w:szCs w:val="21"/>
          <w:lang w:val="zh-CN"/>
        </w:rPr>
        <w:t>；投标人（亦称</w:t>
      </w:r>
      <w:r>
        <w:rPr>
          <w:rFonts w:hint="eastAsia" w:ascii="宋体" w:hAnsi="宋体" w:cs="Arial"/>
          <w:szCs w:val="21"/>
          <w:lang w:val="zh-CN"/>
        </w:rPr>
        <w:t>供应商</w:t>
      </w:r>
      <w:r>
        <w:rPr>
          <w:rFonts w:ascii="宋体" w:hAnsi="宋体" w:cs="Arial"/>
          <w:szCs w:val="21"/>
          <w:lang w:val="zh-CN"/>
        </w:rPr>
        <w:t>）系指参加投标竞争并满足招标文件资格要求规定的法人、其他组织或者自然人。</w:t>
      </w:r>
    </w:p>
    <w:p w14:paraId="188F5A8D">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“货物和服务”指本文件中所述产品及相关货物和服务。</w:t>
      </w:r>
    </w:p>
    <w:p w14:paraId="4A24BD52">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“用户或使用单位”指使用货物、服务的单位。</w:t>
      </w:r>
    </w:p>
    <w:p w14:paraId="40EE94F9">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48" w:name="_Toc224813148"/>
      <w:r>
        <w:rPr>
          <w:rFonts w:hint="eastAsia" w:ascii="宋体" w:hAnsi="宋体" w:cs="Arial"/>
          <w:b/>
          <w:bCs/>
          <w:szCs w:val="21"/>
          <w:lang w:val="zh-CN"/>
        </w:rPr>
        <w:t>合格的投标人</w:t>
      </w:r>
      <w:bookmarkEnd w:id="48"/>
    </w:p>
    <w:p w14:paraId="48CEE9F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满足本招标文件《第一部分：投标邀请（招标公告）》第二条“申请人的资格要求”。</w:t>
      </w:r>
    </w:p>
    <w:p w14:paraId="4AE23C06">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满足本招标文件的实质性条款要求。</w:t>
      </w:r>
    </w:p>
    <w:p w14:paraId="1BE971E0">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49" w:name="_Toc224813149"/>
      <w:r>
        <w:rPr>
          <w:rFonts w:ascii="宋体" w:hAnsi="宋体" w:cs="Arial"/>
          <w:b/>
          <w:bCs/>
          <w:szCs w:val="21"/>
          <w:lang w:val="zh-CN"/>
        </w:rPr>
        <w:t>公平竞争原则</w:t>
      </w:r>
      <w:bookmarkEnd w:id="49"/>
    </w:p>
    <w:p w14:paraId="0579AD3C">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投标人应当遵循公平竞争的原则，不得恶意串通，不得妨碍其他投标人的竞争行为，不得损害采购人或者其他投标人的合法权益。</w:t>
      </w:r>
    </w:p>
    <w:p w14:paraId="7B073C5E">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b/>
          <w:bCs/>
          <w:i/>
          <w:iCs/>
          <w:szCs w:val="21"/>
          <w:u w:val="single"/>
          <w:lang w:val="zh-CN"/>
        </w:rPr>
        <w:t>有下列情形之一的，视为投标人串通投标，其投标无效</w:t>
      </w:r>
      <w:r>
        <w:rPr>
          <w:rFonts w:ascii="宋体" w:hAnsi="宋体" w:cs="Arial"/>
          <w:szCs w:val="21"/>
          <w:lang w:val="zh-CN"/>
        </w:rPr>
        <w:t>：</w:t>
      </w:r>
    </w:p>
    <w:p w14:paraId="5A17D87C">
      <w:pPr>
        <w:pStyle w:val="75"/>
        <w:numPr>
          <w:ilvl w:val="0"/>
          <w:numId w:val="13"/>
        </w:numPr>
        <w:spacing w:line="360" w:lineRule="auto"/>
        <w:ind w:firstLineChars="0"/>
        <w:rPr>
          <w:rFonts w:hint="eastAsia" w:ascii="宋体" w:hAnsi="宋体"/>
        </w:rPr>
      </w:pPr>
      <w:r>
        <w:rPr>
          <w:rFonts w:ascii="宋体" w:hAnsi="宋体"/>
        </w:rPr>
        <w:t>不同投标人的投标文件由同一单位或者个人编制；</w:t>
      </w:r>
    </w:p>
    <w:p w14:paraId="75C7726F">
      <w:pPr>
        <w:pStyle w:val="75"/>
        <w:numPr>
          <w:ilvl w:val="0"/>
          <w:numId w:val="13"/>
        </w:numPr>
        <w:spacing w:line="360" w:lineRule="auto"/>
        <w:ind w:firstLineChars="0"/>
        <w:rPr>
          <w:rFonts w:hint="eastAsia" w:ascii="宋体" w:hAnsi="宋体"/>
        </w:rPr>
      </w:pPr>
      <w:r>
        <w:rPr>
          <w:rFonts w:ascii="宋体" w:hAnsi="宋体"/>
        </w:rPr>
        <w:t>不同投标人委托同一单位或者个人办理投标事宜；</w:t>
      </w:r>
    </w:p>
    <w:p w14:paraId="7DF789E1">
      <w:pPr>
        <w:pStyle w:val="75"/>
        <w:numPr>
          <w:ilvl w:val="0"/>
          <w:numId w:val="13"/>
        </w:numPr>
        <w:spacing w:line="360" w:lineRule="auto"/>
        <w:ind w:firstLineChars="0"/>
        <w:rPr>
          <w:rFonts w:hint="eastAsia" w:ascii="宋体" w:hAnsi="宋体"/>
        </w:rPr>
      </w:pPr>
      <w:r>
        <w:rPr>
          <w:rFonts w:ascii="宋体" w:hAnsi="宋体"/>
        </w:rPr>
        <w:t>不同投标人的投标文件载明的项目管理成员或者联系人员为同一人；</w:t>
      </w:r>
    </w:p>
    <w:p w14:paraId="50C12C8B">
      <w:pPr>
        <w:pStyle w:val="75"/>
        <w:numPr>
          <w:ilvl w:val="0"/>
          <w:numId w:val="13"/>
        </w:numPr>
        <w:spacing w:line="360" w:lineRule="auto"/>
        <w:ind w:firstLineChars="0"/>
        <w:rPr>
          <w:rFonts w:hint="eastAsia" w:ascii="宋体" w:hAnsi="宋体"/>
        </w:rPr>
      </w:pPr>
      <w:r>
        <w:rPr>
          <w:rFonts w:ascii="宋体" w:hAnsi="宋体"/>
        </w:rPr>
        <w:t>不同投标人的投标文件异常一致或者投标报价呈规律性差异；</w:t>
      </w:r>
    </w:p>
    <w:p w14:paraId="7A70BDA6">
      <w:pPr>
        <w:pStyle w:val="75"/>
        <w:numPr>
          <w:ilvl w:val="0"/>
          <w:numId w:val="13"/>
        </w:numPr>
        <w:spacing w:line="360" w:lineRule="auto"/>
        <w:ind w:firstLineChars="0"/>
        <w:rPr>
          <w:rFonts w:hint="eastAsia" w:ascii="宋体" w:hAnsi="宋体"/>
        </w:rPr>
      </w:pPr>
      <w:r>
        <w:rPr>
          <w:rFonts w:ascii="宋体" w:hAnsi="宋体"/>
        </w:rPr>
        <w:t>不同投标人的投标文件相互混装；</w:t>
      </w:r>
    </w:p>
    <w:p w14:paraId="454B0901">
      <w:pPr>
        <w:pStyle w:val="75"/>
        <w:numPr>
          <w:ilvl w:val="0"/>
          <w:numId w:val="13"/>
        </w:numPr>
        <w:spacing w:line="360" w:lineRule="auto"/>
        <w:ind w:firstLineChars="0"/>
        <w:rPr>
          <w:rFonts w:hint="eastAsia" w:ascii="宋体" w:hAnsi="宋体"/>
        </w:rPr>
      </w:pPr>
      <w:r>
        <w:rPr>
          <w:rFonts w:ascii="宋体" w:hAnsi="宋体"/>
        </w:rPr>
        <w:t>不同投标人的投标保证金从同一单位或者个人的账户转出。</w:t>
      </w:r>
    </w:p>
    <w:p w14:paraId="2AA171BC">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50" w:name="_Toc224813150"/>
      <w:r>
        <w:rPr>
          <w:rFonts w:hint="eastAsia" w:ascii="宋体" w:hAnsi="宋体" w:cs="Arial"/>
          <w:b/>
          <w:bCs/>
          <w:szCs w:val="21"/>
          <w:lang w:val="zh-CN"/>
        </w:rPr>
        <w:t>投标费用</w:t>
      </w:r>
      <w:bookmarkEnd w:id="50"/>
    </w:p>
    <w:p w14:paraId="6D824FA9">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投标人应自行承担所有与参加投标有关的费用。不论投标的结果如何，采购人、采购代理机构在任何情况下均无义务和责任承担这些费用。</w:t>
      </w:r>
    </w:p>
    <w:p w14:paraId="631AE51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投标保证金</w:t>
      </w:r>
    </w:p>
    <w:p w14:paraId="031ABE92">
      <w:pPr>
        <w:spacing w:line="360" w:lineRule="auto"/>
        <w:ind w:left="420" w:leftChars="200" w:firstLine="420" w:firstLineChars="200"/>
        <w:rPr>
          <w:rFonts w:hint="eastAsia" w:ascii="宋体" w:hAnsi="宋体"/>
          <w:szCs w:val="21"/>
        </w:rPr>
      </w:pPr>
      <w:r>
        <w:rPr>
          <w:rFonts w:hint="eastAsia" w:ascii="宋体" w:hAnsi="宋体"/>
          <w:szCs w:val="21"/>
        </w:rPr>
        <w:t>作为投标文件的一部分，投标人应在投标截止时间前提供投标保证金；投标保证金有效期与投标有效期一致。投标保证金提交方式详见</w:t>
      </w:r>
      <w:r>
        <w:rPr>
          <w:rFonts w:hint="eastAsia" w:ascii="宋体" w:hAnsi="宋体"/>
        </w:rPr>
        <w:t>《投标人须知前附表》。</w:t>
      </w:r>
    </w:p>
    <w:p w14:paraId="5DDA842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招标代理服务费</w:t>
      </w:r>
    </w:p>
    <w:p w14:paraId="7767BD0E">
      <w:pPr>
        <w:spacing w:line="360" w:lineRule="auto"/>
        <w:ind w:left="420" w:leftChars="200" w:firstLine="420" w:firstLineChars="200"/>
        <w:rPr>
          <w:rFonts w:hint="eastAsia" w:ascii="宋体" w:hAnsi="宋体"/>
          <w:szCs w:val="21"/>
        </w:rPr>
      </w:pPr>
      <w:r>
        <w:rPr>
          <w:rFonts w:hint="eastAsia" w:ascii="宋体" w:hAnsi="宋体"/>
        </w:rPr>
        <w:t>招标代理服务费由中标人向采购代理机构支付，招标代理服务费计费标准和支付方式</w:t>
      </w:r>
      <w:r>
        <w:rPr>
          <w:rFonts w:hint="eastAsia" w:ascii="宋体" w:hAnsi="宋体"/>
          <w:szCs w:val="21"/>
        </w:rPr>
        <w:t>详见</w:t>
      </w:r>
      <w:r>
        <w:rPr>
          <w:rFonts w:hint="eastAsia" w:ascii="宋体" w:hAnsi="宋体"/>
        </w:rPr>
        <w:t>《投标人须知前附表》。</w:t>
      </w:r>
    </w:p>
    <w:p w14:paraId="390FCC41">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51" w:name="_Toc224813151"/>
      <w:r>
        <w:rPr>
          <w:rFonts w:hint="eastAsia" w:ascii="宋体" w:hAnsi="宋体" w:cs="Arial"/>
          <w:b/>
          <w:bCs/>
          <w:szCs w:val="21"/>
          <w:lang w:val="zh-CN"/>
        </w:rPr>
        <w:t>投标保证金的退还与没收</w:t>
      </w:r>
      <w:bookmarkEnd w:id="51"/>
    </w:p>
    <w:p w14:paraId="6E1EF4B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未中标的供应商，其投标保证金将在中标通知书发出后</w:t>
      </w:r>
      <w:r>
        <w:rPr>
          <w:rFonts w:hint="eastAsia" w:ascii="宋体" w:hAnsi="宋体" w:cs="Arial"/>
          <w:szCs w:val="21"/>
          <w:u w:val="single"/>
          <w:lang w:val="zh-CN"/>
        </w:rPr>
        <w:t>5个工作日</w:t>
      </w:r>
      <w:r>
        <w:rPr>
          <w:rFonts w:hint="eastAsia" w:ascii="宋体" w:hAnsi="宋体" w:cs="Arial"/>
          <w:szCs w:val="21"/>
          <w:lang w:val="zh-CN"/>
        </w:rPr>
        <w:t>内无息退还。未中标供应商应主动与投标文件接收人联系办理投标保证金退还事宜，以及办理退还手续，由于供应商的自身原因未及时办理投标保证金退还的，其责任和由此造成的后果由供应商自行承担。</w:t>
      </w:r>
    </w:p>
    <w:p w14:paraId="7DD68CFA">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中标供应商的保证金将按要求支付招标代理服务费后在采购合同签订后</w:t>
      </w:r>
      <w:r>
        <w:rPr>
          <w:rFonts w:hint="eastAsia" w:ascii="宋体" w:hAnsi="宋体" w:cs="Arial"/>
          <w:szCs w:val="21"/>
          <w:u w:val="single"/>
          <w:lang w:val="zh-CN"/>
        </w:rPr>
        <w:t>5个工作日</w:t>
      </w:r>
      <w:r>
        <w:rPr>
          <w:rFonts w:hint="eastAsia" w:ascii="宋体" w:hAnsi="宋体" w:cs="Arial"/>
          <w:szCs w:val="21"/>
          <w:lang w:val="zh-CN"/>
        </w:rPr>
        <w:t>内退还。</w:t>
      </w:r>
    </w:p>
    <w:p w14:paraId="492433FE">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投标人在投标截止时间前撤回已提交的投标文件的，采购人或者采购代理机构应当自收到投标人书面撤回通知之日起</w:t>
      </w:r>
      <w:r>
        <w:rPr>
          <w:rFonts w:hint="eastAsia" w:ascii="宋体" w:hAnsi="宋体" w:cs="Arial"/>
          <w:szCs w:val="21"/>
          <w:u w:val="single"/>
          <w:lang w:val="zh-CN"/>
        </w:rPr>
        <w:t>5</w:t>
      </w:r>
      <w:r>
        <w:rPr>
          <w:rFonts w:ascii="宋体" w:hAnsi="宋体" w:cs="Arial"/>
          <w:szCs w:val="21"/>
          <w:u w:val="single"/>
          <w:lang w:val="zh-CN"/>
        </w:rPr>
        <w:t>个工作日</w:t>
      </w:r>
      <w:r>
        <w:rPr>
          <w:rFonts w:ascii="宋体" w:hAnsi="宋体" w:cs="Arial"/>
          <w:szCs w:val="21"/>
          <w:lang w:val="zh-CN"/>
        </w:rPr>
        <w:t>内，退还已收取的投标保证金，但因投标人自身原因导致无法及时退还的除外。</w:t>
      </w:r>
    </w:p>
    <w:p w14:paraId="1CE6FCB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发生下列情况之一，保证金将被没收：</w:t>
      </w:r>
    </w:p>
    <w:p w14:paraId="12EDC324">
      <w:pPr>
        <w:pStyle w:val="75"/>
        <w:numPr>
          <w:ilvl w:val="0"/>
          <w:numId w:val="14"/>
        </w:numPr>
        <w:spacing w:line="360" w:lineRule="auto"/>
        <w:ind w:firstLineChars="0"/>
        <w:rPr>
          <w:rFonts w:hint="eastAsia" w:ascii="宋体" w:hAnsi="宋体"/>
        </w:rPr>
      </w:pPr>
      <w:r>
        <w:rPr>
          <w:rFonts w:hint="eastAsia" w:ascii="宋体" w:hAnsi="宋体"/>
        </w:rPr>
        <w:t>中标供应商在中标后无正当理由不与采购人签订合同的；</w:t>
      </w:r>
    </w:p>
    <w:p w14:paraId="14661099">
      <w:pPr>
        <w:pStyle w:val="75"/>
        <w:numPr>
          <w:ilvl w:val="0"/>
          <w:numId w:val="14"/>
        </w:numPr>
        <w:spacing w:line="360" w:lineRule="auto"/>
        <w:ind w:firstLineChars="0"/>
        <w:rPr>
          <w:rFonts w:hint="eastAsia" w:ascii="宋体" w:hAnsi="宋体"/>
        </w:rPr>
      </w:pPr>
      <w:bookmarkStart w:id="52" w:name="_Hlk116842400"/>
      <w:r>
        <w:rPr>
          <w:rFonts w:ascii="宋体" w:hAnsi="宋体"/>
        </w:rPr>
        <w:t>由于中标人的原因，未能按照招标文件的规定交纳履约保证金</w:t>
      </w:r>
      <w:r>
        <w:rPr>
          <w:rFonts w:hint="eastAsia" w:ascii="宋体" w:hAnsi="宋体"/>
        </w:rPr>
        <w:t>的</w:t>
      </w:r>
      <w:r>
        <w:rPr>
          <w:rFonts w:ascii="宋体" w:hAnsi="宋体"/>
        </w:rPr>
        <w:t>；</w:t>
      </w:r>
      <w:bookmarkEnd w:id="52"/>
    </w:p>
    <w:p w14:paraId="1E40B1CC">
      <w:pPr>
        <w:pStyle w:val="75"/>
        <w:numPr>
          <w:ilvl w:val="0"/>
          <w:numId w:val="14"/>
        </w:numPr>
        <w:spacing w:line="360" w:lineRule="auto"/>
        <w:ind w:firstLineChars="0"/>
        <w:rPr>
          <w:rFonts w:hint="eastAsia" w:ascii="宋体" w:hAnsi="宋体"/>
        </w:rPr>
      </w:pPr>
      <w:r>
        <w:rPr>
          <w:rFonts w:hint="eastAsia" w:ascii="宋体" w:hAnsi="宋体"/>
        </w:rPr>
        <w:t>投标有效期内撤回其投标的；</w:t>
      </w:r>
    </w:p>
    <w:p w14:paraId="0FEB9F0B">
      <w:pPr>
        <w:pStyle w:val="75"/>
        <w:numPr>
          <w:ilvl w:val="0"/>
          <w:numId w:val="14"/>
        </w:numPr>
        <w:spacing w:line="360" w:lineRule="auto"/>
        <w:ind w:firstLineChars="0"/>
        <w:rPr>
          <w:rFonts w:hint="eastAsia" w:ascii="宋体" w:hAnsi="宋体"/>
        </w:rPr>
      </w:pPr>
      <w:r>
        <w:rPr>
          <w:rFonts w:hint="eastAsia" w:ascii="宋体" w:hAnsi="宋体"/>
        </w:rPr>
        <w:t>提供虚假材料谋取中标的；</w:t>
      </w:r>
    </w:p>
    <w:p w14:paraId="225FFE00">
      <w:pPr>
        <w:pStyle w:val="75"/>
        <w:numPr>
          <w:ilvl w:val="0"/>
          <w:numId w:val="14"/>
        </w:numPr>
        <w:spacing w:line="360" w:lineRule="auto"/>
        <w:ind w:firstLineChars="0"/>
        <w:rPr>
          <w:rFonts w:hint="eastAsia" w:ascii="宋体" w:hAnsi="宋体"/>
        </w:rPr>
      </w:pPr>
      <w:r>
        <w:rPr>
          <w:rFonts w:hint="eastAsia" w:ascii="宋体" w:hAnsi="宋体"/>
        </w:rPr>
        <w:t>采取不正当手段诋毁、排挤其他供应商的；</w:t>
      </w:r>
    </w:p>
    <w:p w14:paraId="75CE25BA">
      <w:pPr>
        <w:pStyle w:val="75"/>
        <w:numPr>
          <w:ilvl w:val="0"/>
          <w:numId w:val="14"/>
        </w:numPr>
        <w:spacing w:line="360" w:lineRule="auto"/>
        <w:ind w:firstLineChars="0"/>
        <w:rPr>
          <w:rFonts w:hint="eastAsia" w:ascii="宋体" w:hAnsi="宋体"/>
        </w:rPr>
      </w:pPr>
      <w:r>
        <w:rPr>
          <w:rFonts w:hint="eastAsia" w:ascii="宋体" w:hAnsi="宋体"/>
        </w:rPr>
        <w:t>与采购人、采购代理机构或者其他供应商恶意串通的；</w:t>
      </w:r>
    </w:p>
    <w:p w14:paraId="729BC738">
      <w:pPr>
        <w:pStyle w:val="75"/>
        <w:numPr>
          <w:ilvl w:val="0"/>
          <w:numId w:val="14"/>
        </w:numPr>
        <w:spacing w:line="360" w:lineRule="auto"/>
        <w:ind w:firstLineChars="0"/>
        <w:rPr>
          <w:rFonts w:hint="eastAsia" w:ascii="宋体" w:hAnsi="宋体"/>
        </w:rPr>
      </w:pPr>
      <w:r>
        <w:rPr>
          <w:rFonts w:hint="eastAsia" w:ascii="宋体" w:hAnsi="宋体"/>
        </w:rPr>
        <w:t>中标供应商在中标后将中标项目转让给他人，或者在投标文件中未说明，且未经采购人同意，将中标项目分包给他人的；</w:t>
      </w:r>
    </w:p>
    <w:p w14:paraId="443882F1">
      <w:pPr>
        <w:pStyle w:val="75"/>
        <w:numPr>
          <w:ilvl w:val="0"/>
          <w:numId w:val="14"/>
        </w:numPr>
        <w:spacing w:line="360" w:lineRule="auto"/>
        <w:ind w:firstLineChars="0"/>
        <w:rPr>
          <w:rFonts w:hint="eastAsia" w:ascii="宋体" w:hAnsi="宋体"/>
        </w:rPr>
      </w:pPr>
      <w:bookmarkStart w:id="53" w:name="_Hlk116842430"/>
      <w:r>
        <w:rPr>
          <w:rFonts w:ascii="宋体" w:hAnsi="宋体"/>
        </w:rPr>
        <w:t>中标供应商在中标后拒绝履行合同义务的</w:t>
      </w:r>
      <w:r>
        <w:rPr>
          <w:rFonts w:hint="eastAsia" w:ascii="宋体" w:hAnsi="宋体"/>
        </w:rPr>
        <w:t>。</w:t>
      </w:r>
      <w:bookmarkEnd w:id="53"/>
    </w:p>
    <w:p w14:paraId="46903DE2">
      <w:pPr>
        <w:rPr>
          <w:rFonts w:hint="eastAsia" w:ascii="宋体" w:hAnsi="宋体"/>
          <w:szCs w:val="21"/>
        </w:rPr>
      </w:pPr>
    </w:p>
    <w:p w14:paraId="4517E626">
      <w:pPr>
        <w:widowControl/>
        <w:shd w:val="clear" w:color="auto" w:fill="FFFFFF"/>
        <w:spacing w:line="360" w:lineRule="auto"/>
        <w:jc w:val="center"/>
        <w:outlineLvl w:val="1"/>
        <w:rPr>
          <w:rFonts w:hint="eastAsia" w:ascii="宋体" w:hAnsi="宋体" w:cs="Arial"/>
          <w:b/>
          <w:bCs/>
          <w:kern w:val="0"/>
          <w:sz w:val="24"/>
          <w:szCs w:val="20"/>
        </w:rPr>
      </w:pPr>
      <w:bookmarkStart w:id="54" w:name="_Toc224813152"/>
      <w:r>
        <w:rPr>
          <w:rFonts w:hint="eastAsia" w:ascii="宋体" w:hAnsi="宋体" w:cs="Arial"/>
          <w:b/>
          <w:bCs/>
          <w:kern w:val="0"/>
          <w:sz w:val="24"/>
          <w:szCs w:val="20"/>
        </w:rPr>
        <w:t>二、招标文件</w:t>
      </w:r>
      <w:bookmarkEnd w:id="54"/>
    </w:p>
    <w:p w14:paraId="4400B227">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55" w:name="_Toc224813153"/>
      <w:r>
        <w:rPr>
          <w:rFonts w:hint="eastAsia" w:ascii="宋体" w:hAnsi="宋体" w:cs="Arial"/>
          <w:b/>
          <w:bCs/>
          <w:szCs w:val="21"/>
          <w:lang w:val="zh-CN"/>
        </w:rPr>
        <w:t>招标文件构成</w:t>
      </w:r>
      <w:bookmarkEnd w:id="55"/>
    </w:p>
    <w:p w14:paraId="4F005AF0">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2EA36722">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6B406C00">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0AB3F999">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6AA828C1">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0432BD46">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54E852C6">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4B0BDF01">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7C629257">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17FAB4A8">
      <w:pPr>
        <w:pStyle w:val="75"/>
        <w:numPr>
          <w:ilvl w:val="0"/>
          <w:numId w:val="15"/>
        </w:numPr>
        <w:autoSpaceDE w:val="0"/>
        <w:autoSpaceDN w:val="0"/>
        <w:adjustRightInd w:val="0"/>
        <w:spacing w:line="360" w:lineRule="auto"/>
        <w:ind w:firstLineChars="0"/>
        <w:rPr>
          <w:rFonts w:hint="eastAsia" w:ascii="宋体" w:hAnsi="宋体" w:cs="Arial"/>
          <w:vanish/>
          <w:szCs w:val="21"/>
          <w:lang w:val="zh-CN"/>
        </w:rPr>
      </w:pPr>
    </w:p>
    <w:p w14:paraId="18479FB0">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招标文件由以下部分组成：</w:t>
      </w:r>
    </w:p>
    <w:p w14:paraId="0751CE3B">
      <w:pPr>
        <w:pStyle w:val="75"/>
        <w:autoSpaceDE w:val="0"/>
        <w:autoSpaceDN w:val="0"/>
        <w:adjustRightInd w:val="0"/>
        <w:spacing w:line="360" w:lineRule="auto"/>
        <w:ind w:left="1560" w:hanging="567" w:firstLineChars="0"/>
        <w:rPr>
          <w:rFonts w:hint="eastAsia" w:ascii="宋体" w:hAnsi="宋体" w:cs="Arial"/>
          <w:szCs w:val="21"/>
          <w:lang w:val="zh-CN"/>
        </w:rPr>
      </w:pPr>
      <w:r>
        <w:rPr>
          <w:rFonts w:hint="eastAsia" w:ascii="宋体" w:hAnsi="宋体" w:cs="Arial"/>
          <w:szCs w:val="21"/>
          <w:lang w:val="zh-CN"/>
        </w:rPr>
        <w:t>第一部分：投标邀请（招标公告）</w:t>
      </w:r>
    </w:p>
    <w:p w14:paraId="49191298">
      <w:pPr>
        <w:pStyle w:val="75"/>
        <w:autoSpaceDE w:val="0"/>
        <w:autoSpaceDN w:val="0"/>
        <w:adjustRightInd w:val="0"/>
        <w:spacing w:line="360" w:lineRule="auto"/>
        <w:ind w:left="1560" w:hanging="567" w:firstLineChars="0"/>
        <w:rPr>
          <w:rFonts w:hint="eastAsia" w:ascii="宋体" w:hAnsi="宋体" w:cs="Arial"/>
          <w:szCs w:val="21"/>
          <w:lang w:val="zh-CN"/>
        </w:rPr>
      </w:pPr>
      <w:r>
        <w:rPr>
          <w:rFonts w:hint="eastAsia" w:ascii="宋体" w:hAnsi="宋体" w:cs="Arial"/>
          <w:szCs w:val="21"/>
          <w:lang w:val="zh-CN"/>
        </w:rPr>
        <w:t>第二部分：投标人须知</w:t>
      </w:r>
    </w:p>
    <w:p w14:paraId="14504840">
      <w:pPr>
        <w:pStyle w:val="75"/>
        <w:autoSpaceDE w:val="0"/>
        <w:autoSpaceDN w:val="0"/>
        <w:adjustRightInd w:val="0"/>
        <w:spacing w:line="360" w:lineRule="auto"/>
        <w:ind w:left="1560" w:hanging="567" w:firstLineChars="0"/>
        <w:rPr>
          <w:rFonts w:hint="eastAsia" w:ascii="宋体" w:hAnsi="宋体" w:cs="Arial"/>
          <w:szCs w:val="21"/>
          <w:lang w:val="zh-CN"/>
        </w:rPr>
      </w:pPr>
      <w:r>
        <w:rPr>
          <w:rFonts w:hint="eastAsia" w:ascii="宋体" w:hAnsi="宋体" w:cs="Arial"/>
          <w:szCs w:val="21"/>
          <w:lang w:val="zh-CN"/>
        </w:rPr>
        <w:t>第三部分：采购需求</w:t>
      </w:r>
    </w:p>
    <w:p w14:paraId="531404FC">
      <w:pPr>
        <w:pStyle w:val="75"/>
        <w:autoSpaceDE w:val="0"/>
        <w:autoSpaceDN w:val="0"/>
        <w:adjustRightInd w:val="0"/>
        <w:spacing w:line="360" w:lineRule="auto"/>
        <w:ind w:left="1560" w:hanging="567" w:firstLineChars="0"/>
        <w:rPr>
          <w:rFonts w:hint="eastAsia" w:ascii="宋体" w:hAnsi="宋体" w:cs="Arial"/>
          <w:szCs w:val="21"/>
          <w:lang w:val="zh-CN"/>
        </w:rPr>
      </w:pPr>
      <w:r>
        <w:rPr>
          <w:rFonts w:hint="eastAsia" w:ascii="宋体" w:hAnsi="宋体" w:cs="Arial"/>
          <w:szCs w:val="21"/>
          <w:lang w:val="zh-CN"/>
        </w:rPr>
        <w:t>第四部分：合同条款</w:t>
      </w:r>
    </w:p>
    <w:p w14:paraId="69822550">
      <w:pPr>
        <w:pStyle w:val="75"/>
        <w:autoSpaceDE w:val="0"/>
        <w:autoSpaceDN w:val="0"/>
        <w:adjustRightInd w:val="0"/>
        <w:spacing w:line="360" w:lineRule="auto"/>
        <w:ind w:left="1560" w:hanging="567" w:firstLineChars="0"/>
        <w:rPr>
          <w:rFonts w:hint="eastAsia" w:ascii="宋体" w:hAnsi="宋体" w:cs="Arial"/>
          <w:szCs w:val="21"/>
          <w:lang w:val="zh-CN"/>
        </w:rPr>
      </w:pPr>
      <w:r>
        <w:rPr>
          <w:rFonts w:hint="eastAsia" w:ascii="宋体" w:hAnsi="宋体" w:cs="Arial"/>
          <w:szCs w:val="21"/>
          <w:lang w:val="zh-CN"/>
        </w:rPr>
        <w:t>第五部分：评标办法</w:t>
      </w:r>
    </w:p>
    <w:p w14:paraId="31CA239A">
      <w:pPr>
        <w:pStyle w:val="75"/>
        <w:autoSpaceDE w:val="0"/>
        <w:autoSpaceDN w:val="0"/>
        <w:adjustRightInd w:val="0"/>
        <w:spacing w:line="360" w:lineRule="auto"/>
        <w:ind w:left="1560" w:hanging="567" w:firstLineChars="0"/>
        <w:rPr>
          <w:rFonts w:hint="eastAsia" w:ascii="宋体" w:hAnsi="宋体" w:cs="Arial"/>
          <w:szCs w:val="21"/>
          <w:lang w:val="zh-CN"/>
        </w:rPr>
      </w:pPr>
      <w:r>
        <w:rPr>
          <w:rFonts w:hint="eastAsia" w:ascii="宋体" w:hAnsi="宋体" w:cs="Arial"/>
          <w:szCs w:val="21"/>
          <w:lang w:val="zh-CN"/>
        </w:rPr>
        <w:t>第六部分：投标文件组成</w:t>
      </w:r>
    </w:p>
    <w:p w14:paraId="0CA1C7FB">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投标人应认真阅读招标文件中所有的事项、格式、条款和规范等要求。按招标文件要求和规定编制投标文件，并保证所提供的全部资料的真实性，以使其投标文件对招标文件作出实质性响应，否则其风险由投标人自行承担。</w:t>
      </w:r>
    </w:p>
    <w:p w14:paraId="32E4FC9D">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投标人被视为充分熟悉本招标项目的各种情况以及与履行合同有关的一切其他情况。</w:t>
      </w:r>
    </w:p>
    <w:p w14:paraId="798BB79D">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56" w:name="_Toc224813154"/>
      <w:r>
        <w:rPr>
          <w:rFonts w:hint="eastAsia" w:ascii="宋体" w:hAnsi="宋体" w:cs="Arial"/>
          <w:b/>
          <w:bCs/>
          <w:szCs w:val="21"/>
          <w:lang w:val="zh-CN"/>
        </w:rPr>
        <w:t>招标文件的澄清或者修改</w:t>
      </w:r>
      <w:bookmarkEnd w:id="56"/>
    </w:p>
    <w:p w14:paraId="596A5E6C">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5449AA6D">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33813C31">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74208540">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22641EC1">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3CA50171">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7A7D52C0">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3A2C676E">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12068AF7">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74AD2EDF">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3C1AA279">
      <w:pPr>
        <w:pStyle w:val="75"/>
        <w:numPr>
          <w:ilvl w:val="0"/>
          <w:numId w:val="16"/>
        </w:numPr>
        <w:autoSpaceDE w:val="0"/>
        <w:autoSpaceDN w:val="0"/>
        <w:adjustRightInd w:val="0"/>
        <w:spacing w:line="360" w:lineRule="auto"/>
        <w:ind w:firstLineChars="0"/>
        <w:rPr>
          <w:rFonts w:hint="eastAsia" w:ascii="宋体" w:hAnsi="宋体" w:cs="Arial"/>
          <w:vanish/>
          <w:szCs w:val="21"/>
          <w:lang w:val="zh-CN"/>
        </w:rPr>
      </w:pPr>
    </w:p>
    <w:p w14:paraId="19FCC7A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应仔细阅读和检查招标文件的全部内容。如发现缺页或附件不全，应及时向采购代理机构提出，以便补齐。投标人如须澄清招标文件的疑点，可用信函等书面形式通知采购代理机构，具体通知时间须按法律相关规定执行，如投标人须澄清的疑点超出采购人对采购代理机构委托授权范围的，采购代理机构应当告知投标人向采购人提出。采购代理机构将用信函等书面形式作出答复。采购代理机构认为有必要时可将答复内容（包括原提出的问题，但不包括问题的来源）分发给所有取得同一招标文件的投标人。</w:t>
      </w:r>
    </w:p>
    <w:p w14:paraId="64C52D6A">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采购代理机构对已发出的招标文件进行必要的澄清或者修改，将在投标截止时间前，以书面形式通知所有</w:t>
      </w:r>
      <w:r>
        <w:rPr>
          <w:rFonts w:hint="eastAsia" w:ascii="宋体" w:hAnsi="宋体" w:cs="Arial"/>
          <w:szCs w:val="21"/>
          <w:lang w:val="zh-CN"/>
        </w:rPr>
        <w:t>已依法</w:t>
      </w:r>
      <w:r>
        <w:rPr>
          <w:rFonts w:ascii="宋体" w:hAnsi="宋体" w:cs="Arial"/>
          <w:szCs w:val="21"/>
          <w:lang w:val="zh-CN"/>
        </w:rPr>
        <w:t>获取</w:t>
      </w:r>
      <w:r>
        <w:rPr>
          <w:rFonts w:hint="eastAsia" w:ascii="宋体" w:hAnsi="宋体" w:cs="Arial"/>
          <w:szCs w:val="21"/>
          <w:lang w:val="zh-CN"/>
        </w:rPr>
        <w:t>招标文件的潜在投标</w:t>
      </w:r>
      <w:r>
        <w:rPr>
          <w:rFonts w:ascii="宋体" w:hAnsi="宋体" w:cs="Arial"/>
          <w:szCs w:val="21"/>
          <w:lang w:val="zh-CN"/>
        </w:rPr>
        <w:t>人，并同时在原招标公告媒体上发布更正公告。采购代理机构</w:t>
      </w:r>
      <w:r>
        <w:rPr>
          <w:rFonts w:hint="eastAsia" w:ascii="宋体" w:hAnsi="宋体" w:cs="Arial"/>
          <w:szCs w:val="21"/>
          <w:lang w:val="zh-CN"/>
        </w:rPr>
        <w:t>有权</w:t>
      </w:r>
      <w:r>
        <w:rPr>
          <w:rFonts w:ascii="宋体" w:hAnsi="宋体" w:cs="Arial"/>
          <w:szCs w:val="21"/>
          <w:lang w:val="zh-CN"/>
        </w:rPr>
        <w:t>顺延提交投标文件的截止时间。</w:t>
      </w:r>
    </w:p>
    <w:p w14:paraId="668CAFE3">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 xml:space="preserve">采购代理机构发出的所有补充、修改和变更文件均作为招标文件的组成部分，与招标文件具有同等法律效力。投标人在收到上述通知后，应立即向采购代理机构回函确认。若无书面回函确认，视同已收到招标文件修改的通知，并受其约束。 </w:t>
      </w:r>
    </w:p>
    <w:p w14:paraId="12E6D78C">
      <w:pPr>
        <w:rPr>
          <w:rFonts w:hint="eastAsia" w:ascii="宋体" w:hAnsi="宋体"/>
          <w:szCs w:val="21"/>
        </w:rPr>
      </w:pPr>
    </w:p>
    <w:p w14:paraId="0979E51F">
      <w:pPr>
        <w:widowControl/>
        <w:shd w:val="clear" w:color="auto" w:fill="FFFFFF"/>
        <w:spacing w:line="360" w:lineRule="auto"/>
        <w:jc w:val="center"/>
        <w:outlineLvl w:val="1"/>
        <w:rPr>
          <w:rFonts w:hint="eastAsia" w:ascii="宋体" w:hAnsi="宋体" w:cs="Arial"/>
          <w:b/>
          <w:bCs/>
          <w:kern w:val="0"/>
          <w:sz w:val="24"/>
          <w:szCs w:val="20"/>
        </w:rPr>
      </w:pPr>
      <w:bookmarkStart w:id="57" w:name="_Toc224813155"/>
      <w:r>
        <w:rPr>
          <w:rFonts w:hint="eastAsia" w:ascii="宋体" w:hAnsi="宋体" w:cs="Arial"/>
          <w:b/>
          <w:bCs/>
          <w:kern w:val="0"/>
          <w:sz w:val="24"/>
          <w:szCs w:val="20"/>
        </w:rPr>
        <w:t>三、投标文件的编制</w:t>
      </w:r>
      <w:bookmarkEnd w:id="57"/>
    </w:p>
    <w:p w14:paraId="30B9F94E">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58" w:name="_Toc224813156"/>
      <w:r>
        <w:rPr>
          <w:rFonts w:hint="eastAsia" w:ascii="宋体" w:hAnsi="宋体" w:cs="Arial"/>
          <w:b/>
          <w:bCs/>
          <w:szCs w:val="21"/>
          <w:lang w:val="zh-CN"/>
        </w:rPr>
        <w:t>投标内容</w:t>
      </w:r>
      <w:bookmarkEnd w:id="58"/>
    </w:p>
    <w:p w14:paraId="15522C8D">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3B8944B6">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720EF69A">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3E9E3019">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6F188AAB">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1A1A074D">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549584E2">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66125456">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1B5F90A5">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4965D693">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206F2E1B">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5B0F246B">
      <w:pPr>
        <w:pStyle w:val="75"/>
        <w:numPr>
          <w:ilvl w:val="0"/>
          <w:numId w:val="17"/>
        </w:numPr>
        <w:autoSpaceDE w:val="0"/>
        <w:autoSpaceDN w:val="0"/>
        <w:adjustRightInd w:val="0"/>
        <w:spacing w:line="360" w:lineRule="auto"/>
        <w:ind w:firstLineChars="0"/>
        <w:rPr>
          <w:rFonts w:hint="eastAsia" w:ascii="宋体" w:hAnsi="宋体" w:cs="Arial"/>
          <w:vanish/>
          <w:szCs w:val="21"/>
          <w:lang w:val="zh-CN"/>
        </w:rPr>
      </w:pPr>
    </w:p>
    <w:p w14:paraId="18AEC9B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投标的最小单位是包。</w:t>
      </w:r>
    </w:p>
    <w:p w14:paraId="09A682E1">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采购项目中如有多个分包的，投标人可以以包为单位部分或全部投标。</w:t>
      </w:r>
    </w:p>
    <w:p w14:paraId="61E11C9F">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b/>
          <w:bCs/>
          <w:i/>
          <w:iCs/>
          <w:szCs w:val="21"/>
          <w:u w:val="single"/>
          <w:lang w:val="zh-CN"/>
        </w:rPr>
        <w:t>如果分包项下有多个品目（产品）的，投标人必须对分包项下的所有品目（产品）进行投标，否则作无效投标处理</w:t>
      </w:r>
      <w:r>
        <w:rPr>
          <w:rFonts w:hint="eastAsia" w:ascii="宋体" w:hAnsi="宋体" w:cs="Arial"/>
          <w:szCs w:val="21"/>
          <w:lang w:val="zh-CN"/>
        </w:rPr>
        <w:t>。</w:t>
      </w:r>
    </w:p>
    <w:p w14:paraId="36E0FC17">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59" w:name="_Toc224813157"/>
      <w:r>
        <w:rPr>
          <w:rFonts w:hint="eastAsia" w:ascii="宋体" w:hAnsi="宋体" w:cs="Arial"/>
          <w:b/>
          <w:bCs/>
          <w:szCs w:val="21"/>
          <w:lang w:val="zh-CN"/>
        </w:rPr>
        <w:t>投标文件的语言及计量单位</w:t>
      </w:r>
      <w:bookmarkEnd w:id="59"/>
    </w:p>
    <w:p w14:paraId="3EF2A0D7">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6CE13DEA">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75D597FF">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17965C5D">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09EBAD39">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0744960E">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5A591447">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0B9EBA39">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7C2AF63C">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14E550FB">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7EFB033B">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5FFD630B">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164ADC13">
      <w:pPr>
        <w:pStyle w:val="75"/>
        <w:numPr>
          <w:ilvl w:val="0"/>
          <w:numId w:val="18"/>
        </w:numPr>
        <w:autoSpaceDE w:val="0"/>
        <w:autoSpaceDN w:val="0"/>
        <w:adjustRightInd w:val="0"/>
        <w:spacing w:line="360" w:lineRule="auto"/>
        <w:ind w:firstLineChars="0"/>
        <w:rPr>
          <w:rFonts w:hint="eastAsia" w:ascii="宋体" w:hAnsi="宋体" w:cs="Arial"/>
          <w:vanish/>
          <w:szCs w:val="21"/>
          <w:lang w:val="zh-CN"/>
        </w:rPr>
      </w:pPr>
    </w:p>
    <w:p w14:paraId="595899B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投标人提交的投标文件（包括技术文件和资料、图纸中的说明）以及投标人与采购代理机构之间就有关投标的所有来往函电均应以简体中文书写。</w:t>
      </w:r>
    </w:p>
    <w:p w14:paraId="244AE2E0">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投标人已印刷好的资料如产品样本、说明书等可以用其他语言，但其中要点应附有中文译文。对不同文本投标文件的解释发生异议的，以中文翻译文本为准。</w:t>
      </w:r>
    </w:p>
    <w:p w14:paraId="4FE9A893">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除招标文件中有特殊要求外，招标文件中所使用的计量单位应为国家法定计量单位。</w:t>
      </w:r>
    </w:p>
    <w:p w14:paraId="0D226AC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本招标文件所表述的时间均为北京时间。</w:t>
      </w:r>
    </w:p>
    <w:p w14:paraId="3DA2F45C">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本招标文件所涉及的货币币种均为人民币。</w:t>
      </w:r>
    </w:p>
    <w:p w14:paraId="5AEF6BA3">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60" w:name="_Toc15995"/>
      <w:bookmarkStart w:id="61" w:name="_Toc13080"/>
      <w:bookmarkStart w:id="62" w:name="_Toc30894"/>
      <w:bookmarkStart w:id="63" w:name="_Toc224813158"/>
      <w:r>
        <w:rPr>
          <w:rFonts w:ascii="宋体" w:hAnsi="宋体" w:cs="Arial"/>
          <w:b/>
          <w:bCs/>
          <w:szCs w:val="21"/>
          <w:lang w:val="zh-CN"/>
        </w:rPr>
        <w:t>联合体（</w:t>
      </w:r>
      <w:r>
        <w:rPr>
          <w:rFonts w:hint="eastAsia" w:ascii="宋体" w:hAnsi="宋体" w:cs="Arial"/>
          <w:b/>
          <w:bCs/>
          <w:szCs w:val="21"/>
          <w:lang w:val="zh-CN"/>
        </w:rPr>
        <w:t>本项目不适用</w:t>
      </w:r>
      <w:r>
        <w:rPr>
          <w:rFonts w:ascii="宋体" w:hAnsi="宋体" w:cs="Arial"/>
          <w:b/>
          <w:bCs/>
          <w:szCs w:val="21"/>
          <w:lang w:val="zh-CN"/>
        </w:rPr>
        <w:t>）</w:t>
      </w:r>
      <w:bookmarkEnd w:id="60"/>
      <w:bookmarkEnd w:id="61"/>
      <w:bookmarkEnd w:id="62"/>
      <w:bookmarkEnd w:id="63"/>
    </w:p>
    <w:p w14:paraId="0750AB13">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22F45001">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320E8A4E">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2DDACEF0">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4A6C6871">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31962E2A">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6140C3CF">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2F1838BB">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302454DF">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3A984B49">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488D7B02">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34742CDF">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3F356814">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712D3D52">
      <w:pPr>
        <w:pStyle w:val="75"/>
        <w:numPr>
          <w:ilvl w:val="0"/>
          <w:numId w:val="19"/>
        </w:numPr>
        <w:autoSpaceDE w:val="0"/>
        <w:autoSpaceDN w:val="0"/>
        <w:adjustRightInd w:val="0"/>
        <w:spacing w:line="360" w:lineRule="auto"/>
        <w:ind w:firstLineChars="0"/>
        <w:rPr>
          <w:rFonts w:hint="eastAsia" w:ascii="宋体" w:hAnsi="宋体" w:cs="Arial"/>
          <w:vanish/>
          <w:szCs w:val="21"/>
          <w:lang w:val="zh-CN"/>
        </w:rPr>
      </w:pPr>
    </w:p>
    <w:p w14:paraId="6D96984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两个以上的自然人、法人或者其他组织可以组成一个联合体，以一个投标人的身份共同参加政府采购。</w:t>
      </w:r>
    </w:p>
    <w:p w14:paraId="62D462D2">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鼓励大中型企业和其他自然人、法人或者其他组织与小型、微型企业组成联合体共同参加非专门面向中小企业的政府采购活动。</w:t>
      </w:r>
    </w:p>
    <w:p w14:paraId="70A9C23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以联合体形式参加采购的，联合体各方均应当符合政府采购法第二十二条第一款规定的条件；采购人根据采购项目的特殊要求规定投标人特定条件的，联合体各方中至少应当有一方符合采购人规定的特定条件。由同一专业的投标人组成的联合体，联合体中有同类资质的投标人按照联合体分工承担相同工作的，按照资质等级较低的投标人确定资质等级，并以</w:t>
      </w:r>
      <w:r>
        <w:rPr>
          <w:rFonts w:hint="eastAsia" w:ascii="宋体" w:hAnsi="宋体" w:cs="Arial"/>
          <w:szCs w:val="21"/>
          <w:lang w:val="zh-CN"/>
        </w:rPr>
        <w:t>投标</w:t>
      </w:r>
      <w:r>
        <w:rPr>
          <w:rFonts w:ascii="宋体" w:hAnsi="宋体" w:cs="Arial"/>
          <w:szCs w:val="21"/>
          <w:lang w:val="zh-CN"/>
        </w:rPr>
        <w:t>全权代表方的应答材料作为商务评审的依据。由不同专业的投标人组成联合体，首先以</w:t>
      </w:r>
      <w:r>
        <w:rPr>
          <w:rFonts w:hint="eastAsia" w:ascii="宋体" w:hAnsi="宋体" w:cs="Arial"/>
          <w:szCs w:val="21"/>
          <w:lang w:val="zh-CN"/>
        </w:rPr>
        <w:t>投标</w:t>
      </w:r>
      <w:r>
        <w:rPr>
          <w:rFonts w:ascii="宋体" w:hAnsi="宋体" w:cs="Arial"/>
          <w:szCs w:val="21"/>
          <w:lang w:val="zh-CN"/>
        </w:rPr>
        <w:t>全权代表方的应答材料作为认定资质以及商务评审的依据，涉及行业专属的资质，按照所属行业对应的投标人的应答材料确定。</w:t>
      </w:r>
    </w:p>
    <w:p w14:paraId="113D20E3">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联合体各方之间应当签订联合体协议，明确约定联合体各方承担的工作和相应的责任，并将联合体协议连同</w:t>
      </w:r>
      <w:r>
        <w:rPr>
          <w:rFonts w:hint="eastAsia" w:ascii="宋体" w:hAnsi="宋体" w:cs="Arial"/>
          <w:szCs w:val="21"/>
          <w:lang w:val="zh-CN"/>
        </w:rPr>
        <w:t>投标</w:t>
      </w:r>
      <w:r>
        <w:rPr>
          <w:rFonts w:ascii="宋体" w:hAnsi="宋体" w:cs="Arial"/>
          <w:szCs w:val="21"/>
          <w:lang w:val="zh-CN"/>
        </w:rPr>
        <w:t>文件一并提交。</w:t>
      </w:r>
    </w:p>
    <w:p w14:paraId="03409B3F">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以联合体形式参加政府采购活动的，联合体各方不得再单独参加或者与其他投标人另外组成联合体参加同一合同项下的政府采购活动。</w:t>
      </w:r>
    </w:p>
    <w:p w14:paraId="24DBBB7A">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64" w:name="_Toc224813159"/>
      <w:r>
        <w:rPr>
          <w:rFonts w:hint="eastAsia" w:ascii="宋体" w:hAnsi="宋体" w:cs="Arial"/>
          <w:b/>
          <w:bCs/>
          <w:szCs w:val="21"/>
          <w:lang w:val="zh-CN"/>
        </w:rPr>
        <w:t>投标文件构成</w:t>
      </w:r>
      <w:bookmarkEnd w:id="64"/>
    </w:p>
    <w:p w14:paraId="2D4E7D4A">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5CEE6AC3">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5CA78794">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1B147CA5">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34AB7527">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4A1DD20C">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686645B2">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6A997A2E">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6D6668DE">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1BA1CA55">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477B8690">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5971BA7E">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1611A0C8">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11FFAF6E">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601302F9">
      <w:pPr>
        <w:pStyle w:val="75"/>
        <w:numPr>
          <w:ilvl w:val="0"/>
          <w:numId w:val="20"/>
        </w:numPr>
        <w:autoSpaceDE w:val="0"/>
        <w:autoSpaceDN w:val="0"/>
        <w:adjustRightInd w:val="0"/>
        <w:spacing w:line="360" w:lineRule="auto"/>
        <w:ind w:firstLineChars="0"/>
        <w:rPr>
          <w:rFonts w:hint="eastAsia" w:ascii="宋体" w:hAnsi="宋体" w:cs="Arial"/>
          <w:vanish/>
          <w:szCs w:val="21"/>
          <w:lang w:val="zh-CN"/>
        </w:rPr>
      </w:pPr>
    </w:p>
    <w:p w14:paraId="3811A56A">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投标文件由下列部分组成：</w:t>
      </w:r>
    </w:p>
    <w:p w14:paraId="2ED2B93B">
      <w:pPr>
        <w:pStyle w:val="75"/>
        <w:autoSpaceDE w:val="0"/>
        <w:autoSpaceDN w:val="0"/>
        <w:adjustRightInd w:val="0"/>
        <w:spacing w:line="360" w:lineRule="auto"/>
        <w:ind w:left="992" w:firstLine="0" w:firstLineChars="0"/>
        <w:rPr>
          <w:rFonts w:hint="eastAsia" w:ascii="宋体" w:hAnsi="宋体" w:cs="Arial"/>
          <w:szCs w:val="21"/>
          <w:lang w:val="zh-CN"/>
        </w:rPr>
      </w:pPr>
      <w:r>
        <w:rPr>
          <w:rFonts w:hint="eastAsia" w:ascii="宋体" w:hAnsi="宋体" w:cs="Arial"/>
          <w:szCs w:val="21"/>
          <w:lang w:val="zh-CN"/>
        </w:rPr>
        <w:t>投标人资格审查响应对照表</w:t>
      </w:r>
    </w:p>
    <w:p w14:paraId="1FF5997E">
      <w:pPr>
        <w:pStyle w:val="75"/>
        <w:autoSpaceDE w:val="0"/>
        <w:autoSpaceDN w:val="0"/>
        <w:adjustRightInd w:val="0"/>
        <w:spacing w:line="360" w:lineRule="auto"/>
        <w:ind w:left="992" w:firstLine="0" w:firstLineChars="0"/>
        <w:rPr>
          <w:rFonts w:hint="eastAsia" w:ascii="宋体" w:hAnsi="宋体" w:cs="Arial"/>
          <w:szCs w:val="21"/>
          <w:lang w:val="zh-CN"/>
        </w:rPr>
      </w:pPr>
      <w:r>
        <w:rPr>
          <w:rFonts w:hint="eastAsia" w:ascii="宋体" w:hAnsi="宋体" w:cs="Arial"/>
          <w:szCs w:val="21"/>
          <w:lang w:val="zh-CN"/>
        </w:rPr>
        <w:t>投标文件符合性审查响应对照表</w:t>
      </w:r>
    </w:p>
    <w:p w14:paraId="049ED531">
      <w:pPr>
        <w:pStyle w:val="75"/>
        <w:numPr>
          <w:ilvl w:val="0"/>
          <w:numId w:val="21"/>
        </w:numPr>
        <w:spacing w:line="360" w:lineRule="auto"/>
        <w:ind w:firstLineChars="0"/>
        <w:rPr>
          <w:rFonts w:hint="eastAsia" w:ascii="宋体" w:hAnsi="宋体"/>
          <w:szCs w:val="21"/>
        </w:rPr>
      </w:pPr>
      <w:r>
        <w:rPr>
          <w:rFonts w:hint="eastAsia" w:ascii="宋体" w:hAnsi="宋体"/>
          <w:szCs w:val="21"/>
        </w:rPr>
        <w:t>投标函；</w:t>
      </w:r>
    </w:p>
    <w:p w14:paraId="2F522FDC">
      <w:pPr>
        <w:pStyle w:val="75"/>
        <w:numPr>
          <w:ilvl w:val="0"/>
          <w:numId w:val="21"/>
        </w:numPr>
        <w:spacing w:line="360" w:lineRule="auto"/>
        <w:ind w:firstLineChars="0"/>
        <w:rPr>
          <w:rFonts w:hint="eastAsia" w:ascii="宋体" w:hAnsi="宋体"/>
          <w:szCs w:val="21"/>
        </w:rPr>
      </w:pPr>
      <w:r>
        <w:rPr>
          <w:rFonts w:hint="eastAsia" w:ascii="宋体" w:hAnsi="宋体"/>
          <w:szCs w:val="21"/>
        </w:rPr>
        <w:t>法定代表人授权委托书（原件）及法定代表人、授权代表身份证复印件；</w:t>
      </w:r>
    </w:p>
    <w:p w14:paraId="2CD03656">
      <w:pPr>
        <w:pStyle w:val="75"/>
        <w:numPr>
          <w:ilvl w:val="0"/>
          <w:numId w:val="21"/>
        </w:numPr>
        <w:spacing w:line="360" w:lineRule="auto"/>
        <w:ind w:firstLineChars="0"/>
        <w:rPr>
          <w:rFonts w:hint="eastAsia" w:ascii="宋体" w:hAnsi="宋体"/>
          <w:szCs w:val="21"/>
        </w:rPr>
      </w:pPr>
      <w:r>
        <w:rPr>
          <w:rFonts w:hint="eastAsia" w:ascii="宋体" w:hAnsi="宋体"/>
          <w:szCs w:val="21"/>
        </w:rPr>
        <w:t>开标一览表；</w:t>
      </w:r>
    </w:p>
    <w:p w14:paraId="71637109">
      <w:pPr>
        <w:pStyle w:val="75"/>
        <w:numPr>
          <w:ilvl w:val="0"/>
          <w:numId w:val="21"/>
        </w:numPr>
        <w:spacing w:line="360" w:lineRule="auto"/>
        <w:ind w:firstLineChars="0"/>
        <w:rPr>
          <w:rFonts w:hint="eastAsia" w:ascii="宋体" w:hAnsi="宋体"/>
          <w:szCs w:val="21"/>
        </w:rPr>
      </w:pPr>
      <w:r>
        <w:rPr>
          <w:rFonts w:hint="eastAsia" w:ascii="宋体" w:hAnsi="宋体"/>
          <w:szCs w:val="21"/>
        </w:rPr>
        <w:t>投标报价表；</w:t>
      </w:r>
    </w:p>
    <w:p w14:paraId="5FB40D3E">
      <w:pPr>
        <w:pStyle w:val="75"/>
        <w:numPr>
          <w:ilvl w:val="0"/>
          <w:numId w:val="21"/>
        </w:numPr>
        <w:spacing w:line="360" w:lineRule="auto"/>
        <w:ind w:firstLineChars="0"/>
        <w:rPr>
          <w:rFonts w:hint="eastAsia" w:ascii="宋体" w:hAnsi="宋体"/>
          <w:szCs w:val="21"/>
        </w:rPr>
      </w:pPr>
      <w:r>
        <w:rPr>
          <w:rFonts w:hint="eastAsia" w:ascii="宋体" w:hAnsi="宋体"/>
          <w:szCs w:val="21"/>
        </w:rPr>
        <w:t>技术要求响应/偏离表；</w:t>
      </w:r>
    </w:p>
    <w:p w14:paraId="2935EF38">
      <w:pPr>
        <w:pStyle w:val="75"/>
        <w:numPr>
          <w:ilvl w:val="0"/>
          <w:numId w:val="21"/>
        </w:numPr>
        <w:spacing w:line="360" w:lineRule="auto"/>
        <w:ind w:firstLineChars="0"/>
        <w:rPr>
          <w:rFonts w:hint="eastAsia" w:ascii="宋体" w:hAnsi="宋体"/>
          <w:szCs w:val="21"/>
        </w:rPr>
      </w:pPr>
      <w:r>
        <w:rPr>
          <w:rFonts w:hint="eastAsia" w:ascii="宋体" w:hAnsi="宋体"/>
          <w:szCs w:val="21"/>
        </w:rPr>
        <w:t>商务要求响应/偏离表；</w:t>
      </w:r>
    </w:p>
    <w:p w14:paraId="5C9A594B">
      <w:pPr>
        <w:pStyle w:val="75"/>
        <w:numPr>
          <w:ilvl w:val="0"/>
          <w:numId w:val="21"/>
        </w:numPr>
        <w:spacing w:line="360" w:lineRule="auto"/>
        <w:ind w:firstLineChars="0"/>
        <w:rPr>
          <w:rFonts w:hint="eastAsia" w:ascii="宋体" w:hAnsi="宋体"/>
          <w:szCs w:val="21"/>
        </w:rPr>
      </w:pPr>
      <w:r>
        <w:rPr>
          <w:rFonts w:hint="eastAsia" w:ascii="宋体" w:hAnsi="宋体"/>
          <w:szCs w:val="21"/>
        </w:rPr>
        <w:t>方案；</w:t>
      </w:r>
    </w:p>
    <w:p w14:paraId="61FE2A93">
      <w:pPr>
        <w:pStyle w:val="75"/>
        <w:numPr>
          <w:ilvl w:val="0"/>
          <w:numId w:val="21"/>
        </w:numPr>
        <w:spacing w:line="360" w:lineRule="auto"/>
        <w:ind w:firstLineChars="0"/>
        <w:rPr>
          <w:rFonts w:hint="eastAsia" w:ascii="宋体" w:hAnsi="宋体"/>
          <w:szCs w:val="21"/>
        </w:rPr>
      </w:pPr>
      <w:r>
        <w:rPr>
          <w:rFonts w:hint="eastAsia" w:ascii="宋体" w:hAnsi="宋体"/>
          <w:szCs w:val="21"/>
        </w:rPr>
        <w:t>资格证明文件；</w:t>
      </w:r>
    </w:p>
    <w:p w14:paraId="3E3F35C4">
      <w:pPr>
        <w:pStyle w:val="75"/>
        <w:numPr>
          <w:ilvl w:val="0"/>
          <w:numId w:val="21"/>
        </w:numPr>
        <w:spacing w:line="360" w:lineRule="auto"/>
        <w:ind w:firstLineChars="0"/>
        <w:rPr>
          <w:rFonts w:hint="eastAsia" w:ascii="宋体" w:hAnsi="宋体"/>
          <w:szCs w:val="21"/>
        </w:rPr>
      </w:pPr>
      <w:r>
        <w:rPr>
          <w:rFonts w:hint="eastAsia" w:ascii="宋体" w:hAnsi="宋体"/>
          <w:szCs w:val="21"/>
        </w:rPr>
        <w:t>其他。</w:t>
      </w:r>
    </w:p>
    <w:p w14:paraId="6ABFF687">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65" w:name="_Toc224813160"/>
      <w:r>
        <w:rPr>
          <w:rFonts w:hint="eastAsia" w:ascii="宋体" w:hAnsi="宋体" w:cs="Arial"/>
          <w:b/>
          <w:bCs/>
          <w:szCs w:val="21"/>
          <w:lang w:val="zh-CN"/>
        </w:rPr>
        <w:t>投标报价</w:t>
      </w:r>
      <w:bookmarkEnd w:id="65"/>
    </w:p>
    <w:p w14:paraId="48735160">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招标文件如没有特别说明的话，对每一项产品/服务仅接受一个价格，不接受有选择性的报价、配置方案。</w:t>
      </w:r>
    </w:p>
    <w:p w14:paraId="228CA15F">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报价应包含完成本项目发生的所有含税费用、支付给员工的工资和国家强制缴纳的各种社会保障资金，以及供应商认为需要的其他费用等。</w:t>
      </w:r>
    </w:p>
    <w:p w14:paraId="4D1A59EF">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报价时应充分考虑所有可能影响到报价的因素，一旦招标结束最终中标，如发生漏、缺、少项，都将被认为是中标供应商的报价让利行为，损失自负。供应商的任何错漏、优惠、竞争性报价不得作为减轻责任、减少服务、增加收费、降低质量的理由。</w:t>
      </w:r>
    </w:p>
    <w:p w14:paraId="7582161A">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供应商的报价包括但不仅限于</w:t>
      </w:r>
      <w:r>
        <w:rPr>
          <w:rFonts w:ascii="宋体" w:hAnsi="宋体" w:cs="Arial"/>
          <w:szCs w:val="21"/>
          <w:lang w:val="zh-CN"/>
        </w:rPr>
        <w:t>所有货物和随机附件的制造或采购、包装、税费、运输、保险、技术服务（包括技术资料、图纸的提供）以及有关安装、培训、调试、验收、质保期保障等全部费用。</w:t>
      </w:r>
    </w:p>
    <w:p w14:paraId="57753CDD">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66" w:name="_Toc224813161"/>
      <w:r>
        <w:rPr>
          <w:rFonts w:hint="eastAsia" w:ascii="宋体" w:hAnsi="宋体" w:cs="Arial"/>
          <w:b/>
          <w:bCs/>
          <w:szCs w:val="21"/>
          <w:lang w:val="zh-CN"/>
        </w:rPr>
        <w:t>投标有效期</w:t>
      </w:r>
      <w:bookmarkEnd w:id="66"/>
    </w:p>
    <w:p w14:paraId="5D604FEA">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2C3E122B">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017DADC4">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05D3EC57">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32778685">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79A90276">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56A04F58">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66FC743A">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7BD61BAD">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4977E5E4">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1F7B102B">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06A1988A">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12E7A750">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4D4D7732">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2B37FC5F">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37B25C2C">
      <w:pPr>
        <w:pStyle w:val="75"/>
        <w:numPr>
          <w:ilvl w:val="0"/>
          <w:numId w:val="22"/>
        </w:numPr>
        <w:autoSpaceDE w:val="0"/>
        <w:autoSpaceDN w:val="0"/>
        <w:adjustRightInd w:val="0"/>
        <w:spacing w:line="360" w:lineRule="auto"/>
        <w:ind w:firstLineChars="0"/>
        <w:rPr>
          <w:rFonts w:hint="eastAsia" w:ascii="宋体" w:hAnsi="宋体" w:cs="Arial"/>
          <w:vanish/>
          <w:szCs w:val="21"/>
          <w:lang w:val="zh-CN"/>
        </w:rPr>
      </w:pPr>
    </w:p>
    <w:p w14:paraId="7F4DD7DD">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自开标之日起</w:t>
      </w:r>
      <w:r>
        <w:rPr>
          <w:rFonts w:ascii="宋体" w:hAnsi="宋体" w:cs="Arial"/>
          <w:szCs w:val="21"/>
          <w:u w:val="single"/>
          <w:lang w:val="zh-CN"/>
        </w:rPr>
        <w:t>90</w:t>
      </w:r>
      <w:r>
        <w:rPr>
          <w:rFonts w:hint="eastAsia" w:ascii="宋体" w:hAnsi="宋体" w:cs="Arial"/>
          <w:szCs w:val="21"/>
          <w:u w:val="single"/>
          <w:lang w:val="zh-CN"/>
        </w:rPr>
        <w:t>日</w:t>
      </w:r>
      <w:r>
        <w:rPr>
          <w:rFonts w:ascii="宋体" w:hAnsi="宋体" w:cs="Arial"/>
          <w:szCs w:val="21"/>
          <w:lang w:val="zh-CN"/>
        </w:rPr>
        <w:t>，投标文件应保持有效，</w:t>
      </w:r>
      <w:r>
        <w:rPr>
          <w:rFonts w:ascii="宋体" w:hAnsi="宋体" w:cs="Arial"/>
          <w:b/>
          <w:bCs/>
          <w:i/>
          <w:iCs/>
          <w:szCs w:val="21"/>
          <w:u w:val="single"/>
          <w:lang w:val="zh-CN"/>
        </w:rPr>
        <w:t>有效期短于此规定的投标文件将</w:t>
      </w:r>
      <w:r>
        <w:rPr>
          <w:rFonts w:hint="eastAsia" w:ascii="宋体" w:hAnsi="宋体" w:cs="Arial"/>
          <w:b/>
          <w:bCs/>
          <w:i/>
          <w:iCs/>
          <w:szCs w:val="21"/>
          <w:u w:val="single"/>
          <w:lang w:val="zh-CN"/>
        </w:rPr>
        <w:t>作</w:t>
      </w:r>
      <w:r>
        <w:rPr>
          <w:rFonts w:ascii="宋体" w:hAnsi="宋体" w:cs="Arial"/>
          <w:b/>
          <w:bCs/>
          <w:i/>
          <w:iCs/>
          <w:szCs w:val="21"/>
          <w:u w:val="single"/>
          <w:lang w:val="zh-CN"/>
        </w:rPr>
        <w:t>无效</w:t>
      </w:r>
      <w:r>
        <w:rPr>
          <w:rFonts w:hint="eastAsia" w:ascii="宋体" w:hAnsi="宋体" w:cs="Arial"/>
          <w:b/>
          <w:bCs/>
          <w:i/>
          <w:iCs/>
          <w:szCs w:val="21"/>
          <w:u w:val="single"/>
          <w:lang w:val="zh-CN"/>
        </w:rPr>
        <w:t>投标处理</w:t>
      </w:r>
      <w:r>
        <w:rPr>
          <w:rFonts w:ascii="宋体" w:hAnsi="宋体" w:cs="Arial"/>
          <w:szCs w:val="21"/>
          <w:lang w:val="zh-CN"/>
        </w:rPr>
        <w:t>。</w:t>
      </w:r>
    </w:p>
    <w:p w14:paraId="065DD8DE">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在特殊情况下，采购代理机构可根据实际情况，在原投标文件有效期截止时间前，与投标人协商延长有效期，此类要求和答复都应以书面形式进行。投标人可以拒绝接受延期的要求而放弃投标，投标保证金将尽快无息退还。同意这一要求的投标人，无需也不允许修改其投标文件，但须相应延长投标保证金的有效期。受投标有效期制约的所有权利和义务均应延长至新的有效期。</w:t>
      </w:r>
    </w:p>
    <w:p w14:paraId="3977368B">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67" w:name="_Toc11022"/>
      <w:bookmarkStart w:id="68" w:name="_Toc224813162"/>
      <w:bookmarkStart w:id="69" w:name="_Toc8542"/>
      <w:r>
        <w:rPr>
          <w:rFonts w:ascii="宋体" w:hAnsi="宋体" w:cs="Arial"/>
          <w:b/>
          <w:bCs/>
          <w:szCs w:val="21"/>
          <w:lang w:val="zh-CN"/>
        </w:rPr>
        <w:t>投标文件的签署及其形式</w:t>
      </w:r>
      <w:bookmarkEnd w:id="67"/>
      <w:bookmarkEnd w:id="68"/>
      <w:bookmarkEnd w:id="69"/>
    </w:p>
    <w:p w14:paraId="4FFF2B43">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1EB5C3AB">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2FEBEC05">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3A111847">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2D53F61B">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058B936C">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403ADB33">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537DCC30">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4DDDDCE7">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6505E0B0">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600CD86C">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7DF47D30">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4E71C4D0">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76A3EE72">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0D3F7446">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0C4AEFC1">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61BCE15D">
      <w:pPr>
        <w:pStyle w:val="75"/>
        <w:numPr>
          <w:ilvl w:val="0"/>
          <w:numId w:val="23"/>
        </w:numPr>
        <w:autoSpaceDE w:val="0"/>
        <w:autoSpaceDN w:val="0"/>
        <w:adjustRightInd w:val="0"/>
        <w:spacing w:line="360" w:lineRule="auto"/>
        <w:ind w:firstLineChars="0"/>
        <w:rPr>
          <w:rFonts w:hint="eastAsia" w:ascii="宋体" w:hAnsi="宋体" w:cs="Arial"/>
          <w:vanish/>
          <w:szCs w:val="21"/>
          <w:lang w:val="zh-CN"/>
        </w:rPr>
      </w:pPr>
    </w:p>
    <w:p w14:paraId="291565B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投标人应按本款下述规定以及</w:t>
      </w:r>
      <w:r>
        <w:rPr>
          <w:rFonts w:hint="eastAsia" w:ascii="宋体" w:hAnsi="宋体" w:cs="Arial"/>
          <w:szCs w:val="21"/>
          <w:lang w:val="zh-CN"/>
        </w:rPr>
        <w:t>《</w:t>
      </w:r>
      <w:r>
        <w:rPr>
          <w:rFonts w:ascii="宋体" w:hAnsi="宋体" w:cs="Arial"/>
          <w:szCs w:val="21"/>
          <w:lang w:val="zh-CN"/>
        </w:rPr>
        <w:t>投标人须知前附表</w:t>
      </w:r>
      <w:r>
        <w:rPr>
          <w:rFonts w:hint="eastAsia" w:ascii="宋体" w:hAnsi="宋体" w:cs="Arial"/>
          <w:szCs w:val="21"/>
          <w:lang w:val="zh-CN"/>
        </w:rPr>
        <w:t>》</w:t>
      </w:r>
      <w:r>
        <w:rPr>
          <w:rFonts w:ascii="宋体" w:hAnsi="宋体" w:cs="Arial"/>
          <w:szCs w:val="21"/>
          <w:lang w:val="zh-CN"/>
        </w:rPr>
        <w:t>规定的数量提交投标文件。</w:t>
      </w:r>
      <w:r>
        <w:rPr>
          <w:rFonts w:hint="eastAsia" w:ascii="宋体" w:hAnsi="宋体" w:cs="Arial"/>
          <w:b/>
          <w:bCs/>
          <w:i/>
          <w:iCs/>
          <w:szCs w:val="21"/>
          <w:u w:val="single"/>
          <w:lang w:val="zh-CN"/>
        </w:rPr>
        <w:t>如果投标人参与多个分包投标的，投标文件必须按包号分别编制，并分别单独密封提交，否则作无效投标处理。</w:t>
      </w:r>
      <w:r>
        <w:rPr>
          <w:rFonts w:ascii="宋体" w:hAnsi="宋体" w:cs="Arial"/>
          <w:szCs w:val="21"/>
          <w:lang w:val="zh-CN"/>
        </w:rPr>
        <w:t>每份投标文件均须在封面上清楚表明“正本”</w:t>
      </w:r>
      <w:r>
        <w:rPr>
          <w:rFonts w:hint="eastAsia" w:ascii="宋体" w:hAnsi="宋体" w:cs="Arial"/>
          <w:szCs w:val="21"/>
          <w:lang w:val="zh-CN"/>
        </w:rPr>
        <w:t>、</w:t>
      </w:r>
      <w:r>
        <w:rPr>
          <w:rFonts w:ascii="宋体" w:hAnsi="宋体" w:cs="Arial"/>
          <w:szCs w:val="21"/>
          <w:lang w:val="zh-CN"/>
        </w:rPr>
        <w:t>“副本”字样，如果它们之间有差异，则以正本为准。</w:t>
      </w:r>
    </w:p>
    <w:p w14:paraId="1BA52E6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投标文件的正本应用打印机或不褪色墨水书写，副本可以为正本的复印件。</w:t>
      </w:r>
    </w:p>
    <w:p w14:paraId="75C1F910">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投标文件应字迹清楚、内容齐全、不得涂改或增删。如有修改和增删，必须有投标人公章或法定代表人或其授权代表签字。因投标文件字迹潦草或表达不清所引起的不利后果由投标人承担。</w:t>
      </w:r>
    </w:p>
    <w:p w14:paraId="5BA4DD76">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投标人应按照招标文件所规定的内容顺序，统一用A4规格幅面打印（为节约资源，建议双面打印）、装订成册（建议胶装）并编制目录，逐页编码。由于编排混乱导致投标文件被误读或查找不到，责任由投标人承担。</w:t>
      </w:r>
    </w:p>
    <w:p w14:paraId="0AD7F72F">
      <w:pPr>
        <w:rPr>
          <w:rFonts w:hint="eastAsia" w:ascii="宋体" w:hAnsi="宋体"/>
          <w:szCs w:val="21"/>
        </w:rPr>
      </w:pPr>
    </w:p>
    <w:p w14:paraId="6D69454C">
      <w:pPr>
        <w:widowControl/>
        <w:shd w:val="clear" w:color="auto" w:fill="FFFFFF"/>
        <w:spacing w:line="360" w:lineRule="auto"/>
        <w:jc w:val="center"/>
        <w:outlineLvl w:val="1"/>
        <w:rPr>
          <w:rFonts w:hint="eastAsia" w:ascii="宋体" w:hAnsi="宋体" w:cs="Arial"/>
          <w:b/>
          <w:bCs/>
          <w:kern w:val="0"/>
          <w:sz w:val="24"/>
          <w:szCs w:val="20"/>
        </w:rPr>
      </w:pPr>
      <w:bookmarkStart w:id="70" w:name="_Toc224813163"/>
      <w:r>
        <w:rPr>
          <w:rFonts w:hint="eastAsia" w:ascii="宋体" w:hAnsi="宋体" w:cs="Arial"/>
          <w:b/>
          <w:bCs/>
          <w:kern w:val="0"/>
          <w:sz w:val="24"/>
          <w:szCs w:val="20"/>
        </w:rPr>
        <w:t>四、投标文件的提交</w:t>
      </w:r>
      <w:bookmarkEnd w:id="70"/>
    </w:p>
    <w:p w14:paraId="7846F6C9">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71" w:name="_Toc14201"/>
      <w:bookmarkStart w:id="72" w:name="_Toc32279"/>
      <w:bookmarkStart w:id="73" w:name="_Toc224813164"/>
      <w:bookmarkStart w:id="74" w:name="_Toc31984"/>
      <w:r>
        <w:rPr>
          <w:rFonts w:ascii="宋体" w:hAnsi="宋体" w:cs="Arial"/>
          <w:b/>
          <w:bCs/>
          <w:szCs w:val="21"/>
          <w:lang w:val="zh-CN"/>
        </w:rPr>
        <w:t>投标文件的密封及标记</w:t>
      </w:r>
      <w:bookmarkEnd w:id="71"/>
      <w:bookmarkEnd w:id="72"/>
      <w:bookmarkEnd w:id="73"/>
      <w:bookmarkEnd w:id="74"/>
    </w:p>
    <w:p w14:paraId="50B56338">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703F0121">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44BA48C3">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2D7CDF7C">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169DBD47">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570F528D">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6BA2756B">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15BDBB21">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335A66F7">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3861E89A">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0261A548">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08608598">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6060E5E0">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7EBAB828">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5F13C115">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3E054546">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6DD83EEE">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14B772BD">
      <w:pPr>
        <w:pStyle w:val="75"/>
        <w:numPr>
          <w:ilvl w:val="0"/>
          <w:numId w:val="24"/>
        </w:numPr>
        <w:autoSpaceDE w:val="0"/>
        <w:autoSpaceDN w:val="0"/>
        <w:adjustRightInd w:val="0"/>
        <w:spacing w:line="360" w:lineRule="auto"/>
        <w:ind w:firstLineChars="0"/>
        <w:rPr>
          <w:rFonts w:hint="eastAsia" w:ascii="宋体" w:hAnsi="宋体" w:cs="Arial"/>
          <w:vanish/>
          <w:szCs w:val="21"/>
          <w:lang w:val="zh-CN"/>
        </w:rPr>
      </w:pPr>
    </w:p>
    <w:p w14:paraId="76687C0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供应商应分别把正本和副本及电子版投标文件都用封套加以密封，并在封套上标明“正本”和“副本”“电子版”。</w:t>
      </w:r>
    </w:p>
    <w:p w14:paraId="60AC6F1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作为投标保证金的银行本票、支票、汇票或电汇底单等非现金形式，除了凭证复印件加盖公章放入投标文件中，还需单独密封放在投标文件正本封套之内。</w:t>
      </w:r>
    </w:p>
    <w:p w14:paraId="1F43394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外封套和内封套上均须按采购代理机构提供的格式写明：</w:t>
      </w:r>
    </w:p>
    <w:p w14:paraId="6DE22CF4">
      <w:pPr>
        <w:pStyle w:val="75"/>
        <w:numPr>
          <w:ilvl w:val="0"/>
          <w:numId w:val="25"/>
        </w:numPr>
        <w:spacing w:line="360" w:lineRule="auto"/>
        <w:ind w:firstLineChars="0"/>
        <w:rPr>
          <w:rFonts w:hint="eastAsia" w:ascii="宋体" w:hAnsi="宋体"/>
          <w:szCs w:val="21"/>
        </w:rPr>
      </w:pPr>
      <w:r>
        <w:rPr>
          <w:rFonts w:hint="eastAsia" w:ascii="宋体" w:hAnsi="宋体"/>
          <w:szCs w:val="21"/>
        </w:rPr>
        <w:t>采购代理机构名称：</w:t>
      </w:r>
      <w:r>
        <w:rPr>
          <w:rFonts w:ascii="宋体" w:hAnsi="宋体"/>
          <w:szCs w:val="21"/>
        </w:rPr>
        <w:t xml:space="preserve"> </w:t>
      </w:r>
    </w:p>
    <w:p w14:paraId="39F7C5FB">
      <w:pPr>
        <w:pStyle w:val="75"/>
        <w:numPr>
          <w:ilvl w:val="0"/>
          <w:numId w:val="25"/>
        </w:numPr>
        <w:spacing w:line="360" w:lineRule="auto"/>
        <w:ind w:firstLineChars="0"/>
        <w:rPr>
          <w:rFonts w:hint="eastAsia" w:ascii="宋体" w:hAnsi="宋体"/>
          <w:szCs w:val="21"/>
        </w:rPr>
      </w:pPr>
      <w:r>
        <w:rPr>
          <w:rFonts w:hint="eastAsia" w:ascii="宋体" w:hAnsi="宋体"/>
          <w:szCs w:val="21"/>
        </w:rPr>
        <w:t>采购代理机构地址：</w:t>
      </w:r>
      <w:r>
        <w:rPr>
          <w:rFonts w:ascii="宋体" w:hAnsi="宋体"/>
          <w:szCs w:val="21"/>
        </w:rPr>
        <w:t xml:space="preserve"> </w:t>
      </w:r>
    </w:p>
    <w:p w14:paraId="0BFC496E">
      <w:pPr>
        <w:pStyle w:val="75"/>
        <w:numPr>
          <w:ilvl w:val="0"/>
          <w:numId w:val="25"/>
        </w:numPr>
        <w:spacing w:line="360" w:lineRule="auto"/>
        <w:ind w:firstLineChars="0"/>
        <w:rPr>
          <w:rFonts w:hint="eastAsia" w:ascii="宋体" w:hAnsi="宋体"/>
          <w:szCs w:val="21"/>
        </w:rPr>
      </w:pPr>
      <w:r>
        <w:rPr>
          <w:rFonts w:hint="eastAsia" w:ascii="宋体" w:hAnsi="宋体"/>
          <w:szCs w:val="21"/>
        </w:rPr>
        <w:t>招标项目编号：</w:t>
      </w:r>
    </w:p>
    <w:p w14:paraId="0DE49504">
      <w:pPr>
        <w:pStyle w:val="75"/>
        <w:numPr>
          <w:ilvl w:val="0"/>
          <w:numId w:val="25"/>
        </w:numPr>
        <w:spacing w:line="360" w:lineRule="auto"/>
        <w:ind w:firstLineChars="0"/>
        <w:rPr>
          <w:rFonts w:hint="eastAsia" w:ascii="宋体" w:hAnsi="宋体"/>
          <w:szCs w:val="21"/>
        </w:rPr>
      </w:pPr>
      <w:r>
        <w:rPr>
          <w:rFonts w:hint="eastAsia" w:ascii="宋体" w:hAnsi="宋体"/>
          <w:szCs w:val="21"/>
        </w:rPr>
        <w:t>招标项目包号：第</w:t>
      </w:r>
      <w:r>
        <w:rPr>
          <w:rFonts w:ascii="宋体" w:hAnsi="宋体"/>
          <w:szCs w:val="21"/>
        </w:rPr>
        <w:t>XX</w:t>
      </w:r>
      <w:r>
        <w:rPr>
          <w:rFonts w:hint="eastAsia" w:ascii="宋体" w:hAnsi="宋体"/>
          <w:szCs w:val="21"/>
        </w:rPr>
        <w:t>包</w:t>
      </w:r>
    </w:p>
    <w:p w14:paraId="03852AB8">
      <w:pPr>
        <w:pStyle w:val="75"/>
        <w:numPr>
          <w:ilvl w:val="0"/>
          <w:numId w:val="25"/>
        </w:numPr>
        <w:spacing w:line="360" w:lineRule="auto"/>
        <w:ind w:firstLineChars="0"/>
        <w:rPr>
          <w:rFonts w:hint="eastAsia" w:ascii="宋体" w:hAnsi="宋体"/>
          <w:szCs w:val="21"/>
        </w:rPr>
      </w:pPr>
      <w:r>
        <w:rPr>
          <w:rFonts w:hint="eastAsia" w:ascii="宋体" w:hAnsi="宋体"/>
          <w:szCs w:val="21"/>
        </w:rPr>
        <w:t>招标项目名称：</w:t>
      </w:r>
    </w:p>
    <w:p w14:paraId="27BC4D82">
      <w:pPr>
        <w:pStyle w:val="75"/>
        <w:numPr>
          <w:ilvl w:val="0"/>
          <w:numId w:val="25"/>
        </w:numPr>
        <w:spacing w:line="360" w:lineRule="auto"/>
        <w:ind w:firstLineChars="0"/>
        <w:rPr>
          <w:rFonts w:hint="eastAsia" w:ascii="宋体" w:hAnsi="宋体"/>
          <w:szCs w:val="21"/>
        </w:rPr>
      </w:pPr>
      <w:r>
        <w:rPr>
          <w:rFonts w:hint="eastAsia" w:ascii="宋体" w:hAnsi="宋体"/>
          <w:szCs w:val="21"/>
        </w:rPr>
        <w:t>投标人的全称、地址、电话。</w:t>
      </w:r>
    </w:p>
    <w:p w14:paraId="1BC52FB6">
      <w:pPr>
        <w:pStyle w:val="75"/>
        <w:numPr>
          <w:ilvl w:val="0"/>
          <w:numId w:val="25"/>
        </w:numPr>
        <w:spacing w:line="360" w:lineRule="auto"/>
        <w:ind w:firstLineChars="0"/>
        <w:rPr>
          <w:rFonts w:hint="eastAsia" w:ascii="宋体" w:hAnsi="宋体"/>
          <w:szCs w:val="21"/>
        </w:rPr>
      </w:pPr>
      <w:r>
        <w:rPr>
          <w:rFonts w:hint="eastAsia" w:ascii="宋体" w:hAnsi="宋体"/>
          <w:szCs w:val="21"/>
        </w:rPr>
        <w:t>写明开标时启封。</w:t>
      </w:r>
    </w:p>
    <w:p w14:paraId="5BC3ABF6">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投标文件未按上述规定密封者，采购代理机构对误投或过早启封概不负责。对未按规定密封造成提前开封或未密封的投标文件，采购代理机构将予以拒绝，并退回投标人。</w:t>
      </w:r>
    </w:p>
    <w:p w14:paraId="6D116501">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75" w:name="_Toc224813165"/>
      <w:r>
        <w:rPr>
          <w:rFonts w:hint="eastAsia" w:ascii="宋体" w:hAnsi="宋体" w:cs="Arial"/>
          <w:b/>
          <w:bCs/>
          <w:szCs w:val="21"/>
          <w:lang w:val="zh-CN"/>
        </w:rPr>
        <w:t>投标截止日期</w:t>
      </w:r>
      <w:bookmarkEnd w:id="75"/>
    </w:p>
    <w:p w14:paraId="377CAB35">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bookmarkStart w:id="76" w:name="_Toc32673"/>
    </w:p>
    <w:p w14:paraId="3C2468DA">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3BE53A69">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34E77BC8">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6E1933AB">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33B95C81">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33AD219C">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166D163B">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5BB733B0">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6ACDE30E">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0DBA8206">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3032F61A">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2494118F">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74C5CEA6">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4FA437E6">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4458D742">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1A8586F8">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0ABD9B67">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5567B776">
      <w:pPr>
        <w:pStyle w:val="75"/>
        <w:numPr>
          <w:ilvl w:val="0"/>
          <w:numId w:val="26"/>
        </w:numPr>
        <w:autoSpaceDE w:val="0"/>
        <w:autoSpaceDN w:val="0"/>
        <w:adjustRightInd w:val="0"/>
        <w:spacing w:line="360" w:lineRule="auto"/>
        <w:ind w:firstLineChars="0"/>
        <w:rPr>
          <w:rFonts w:hint="eastAsia" w:ascii="宋体" w:hAnsi="宋体" w:cs="Arial"/>
          <w:vanish/>
          <w:szCs w:val="21"/>
          <w:lang w:val="zh-CN"/>
        </w:rPr>
      </w:pPr>
    </w:p>
    <w:p w14:paraId="14477D5C">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投标文件须在采购代理机构规定的投标截止时间前提交到指定地点。</w:t>
      </w:r>
    </w:p>
    <w:p w14:paraId="44B3B27A">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采购代理机构可以按第12项的规定，以补充招标文件的形式推迟投标的截止时间，在这种情况下，采购代理机构或投标人的权利和义务都以新的截止时间为准。</w:t>
      </w:r>
    </w:p>
    <w:p w14:paraId="6C77FC96">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投标文件由于不可抗力的原因遗失和损坏，采购代理机构不负任何责任。</w:t>
      </w:r>
    </w:p>
    <w:bookmarkEnd w:id="76"/>
    <w:p w14:paraId="196C5C3A">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77" w:name="_Toc224813166"/>
      <w:r>
        <w:rPr>
          <w:rFonts w:hint="eastAsia" w:ascii="宋体" w:hAnsi="宋体" w:cs="Arial"/>
          <w:b/>
          <w:bCs/>
          <w:szCs w:val="21"/>
          <w:lang w:val="zh-CN"/>
        </w:rPr>
        <w:t>迟交的投标文件</w:t>
      </w:r>
      <w:bookmarkEnd w:id="77"/>
    </w:p>
    <w:p w14:paraId="5DDAD1F4">
      <w:pPr>
        <w:ind w:firstLine="420" w:firstLineChars="200"/>
        <w:rPr>
          <w:rFonts w:hint="eastAsia" w:ascii="宋体" w:hAnsi="宋体"/>
          <w:szCs w:val="21"/>
        </w:rPr>
      </w:pPr>
      <w:r>
        <w:rPr>
          <w:rFonts w:ascii="宋体" w:hAnsi="宋体" w:cs="Arial"/>
          <w:bCs/>
        </w:rPr>
        <w:t>在投标截止时间以后提交的投标文件，采购代理机构拒绝接收。</w:t>
      </w:r>
    </w:p>
    <w:p w14:paraId="1944D9FE">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78" w:name="_Toc224813167"/>
      <w:r>
        <w:rPr>
          <w:rFonts w:ascii="宋体" w:hAnsi="宋体" w:cs="Arial"/>
          <w:b/>
          <w:bCs/>
          <w:szCs w:val="21"/>
          <w:lang w:val="zh-CN"/>
        </w:rPr>
        <w:t>投标文件的修改或撤回</w:t>
      </w:r>
      <w:bookmarkEnd w:id="78"/>
    </w:p>
    <w:p w14:paraId="23C4DEFA">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22B20728">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7868F6EA">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12CC02D4">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0C63010A">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621887CF">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685695AF">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3FF7B912">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0AAC85C9">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5CF82352">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05B26ED4">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12A53AF8">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6AABD904">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4356EACA">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6472D669">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2FDD4918">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2B19D269">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7FC54A17">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754E35B1">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2B04FA08">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19C597BC">
      <w:pPr>
        <w:pStyle w:val="75"/>
        <w:numPr>
          <w:ilvl w:val="0"/>
          <w:numId w:val="27"/>
        </w:numPr>
        <w:autoSpaceDE w:val="0"/>
        <w:autoSpaceDN w:val="0"/>
        <w:adjustRightInd w:val="0"/>
        <w:spacing w:line="360" w:lineRule="auto"/>
        <w:ind w:firstLineChars="0"/>
        <w:rPr>
          <w:rFonts w:hint="eastAsia" w:ascii="宋体" w:hAnsi="宋体" w:cs="Arial"/>
          <w:vanish/>
          <w:szCs w:val="21"/>
          <w:lang w:val="zh-CN"/>
        </w:rPr>
      </w:pPr>
    </w:p>
    <w:p w14:paraId="5F283881">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在提交投标文件后可对其进行补充、修改或撤回，但必须使采购代理机构能在投标截止时间前（不考虑不可抗力原因）收到该补充、修改的书面内容或撤回的书面通知，该书面文件须由法定代表人或其授权代表签署。</w:t>
      </w:r>
    </w:p>
    <w:p w14:paraId="4BBD2A6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投标人的修改或撤回通知必须按第</w:t>
      </w:r>
      <w:r>
        <w:rPr>
          <w:rFonts w:hint="eastAsia" w:ascii="宋体" w:hAnsi="宋体" w:cs="Arial"/>
          <w:szCs w:val="21"/>
          <w:lang w:val="zh-CN"/>
        </w:rPr>
        <w:t>20</w:t>
      </w:r>
      <w:r>
        <w:rPr>
          <w:rFonts w:ascii="宋体" w:hAnsi="宋体" w:cs="Arial"/>
          <w:szCs w:val="21"/>
          <w:lang w:val="zh-CN"/>
        </w:rPr>
        <w:t>项的规定并在封套上注明</w:t>
      </w:r>
      <w:r>
        <w:rPr>
          <w:rFonts w:hint="eastAsia" w:ascii="宋体" w:hAnsi="宋体" w:cs="Arial"/>
          <w:szCs w:val="21"/>
          <w:lang w:val="zh-CN"/>
        </w:rPr>
        <w:t>：</w:t>
      </w:r>
      <w:r>
        <w:rPr>
          <w:rFonts w:ascii="宋体" w:hAnsi="宋体" w:cs="Arial"/>
          <w:szCs w:val="21"/>
          <w:lang w:val="zh-CN"/>
        </w:rPr>
        <w:t>“修改”或“撤回”字样封送给采购代理机构。</w:t>
      </w:r>
    </w:p>
    <w:p w14:paraId="75932088">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投标人不得在投标截止时间以后修改投标文件。</w:t>
      </w:r>
    </w:p>
    <w:p w14:paraId="712BE973">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在投标截止时间起至投标有效期满前，任何投标文件不得撤回，在这段期间撤回投标文件，投标保证金将被没收。该投标人的投标文件不予退还。</w:t>
      </w:r>
    </w:p>
    <w:p w14:paraId="3C27487B">
      <w:pPr>
        <w:ind w:firstLine="420" w:firstLineChars="200"/>
        <w:rPr>
          <w:rFonts w:hint="eastAsia" w:ascii="宋体" w:hAnsi="宋体" w:cs="Arial"/>
          <w:bCs/>
        </w:rPr>
      </w:pPr>
    </w:p>
    <w:p w14:paraId="7AB7078F">
      <w:pPr>
        <w:widowControl/>
        <w:shd w:val="clear" w:color="auto" w:fill="FFFFFF"/>
        <w:spacing w:line="360" w:lineRule="auto"/>
        <w:jc w:val="center"/>
        <w:outlineLvl w:val="1"/>
        <w:rPr>
          <w:rFonts w:hint="eastAsia" w:ascii="宋体" w:hAnsi="宋体" w:cs="Arial"/>
          <w:b/>
          <w:bCs/>
          <w:kern w:val="0"/>
          <w:sz w:val="24"/>
          <w:szCs w:val="20"/>
        </w:rPr>
      </w:pPr>
      <w:bookmarkStart w:id="79" w:name="_Toc224813168"/>
      <w:r>
        <w:rPr>
          <w:rFonts w:hint="eastAsia" w:ascii="宋体" w:hAnsi="宋体" w:cs="Arial"/>
          <w:b/>
          <w:bCs/>
          <w:kern w:val="0"/>
          <w:sz w:val="24"/>
          <w:szCs w:val="20"/>
        </w:rPr>
        <w:t>五、开标与评标</w:t>
      </w:r>
      <w:bookmarkEnd w:id="79"/>
    </w:p>
    <w:p w14:paraId="63B52A87">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0" w:name="_Toc224813169"/>
      <w:r>
        <w:rPr>
          <w:rFonts w:hint="eastAsia" w:ascii="宋体" w:hAnsi="宋体" w:cs="Arial"/>
          <w:b/>
          <w:bCs/>
          <w:szCs w:val="21"/>
          <w:lang w:val="zh-CN"/>
        </w:rPr>
        <w:t>开标</w:t>
      </w:r>
      <w:bookmarkEnd w:id="80"/>
    </w:p>
    <w:p w14:paraId="37279BB3">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7896DAD1">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349CC428">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1BC73771">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07B998D8">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5E966458">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693736DF">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4466015B">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26A3B8BF">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1975B871">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64AA1615">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3EFE1BB6">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5D254959">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4F157DB8">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0D47002C">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69EF465A">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19C4545A">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666339D7">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3DD461DC">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1C83F68B">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621CD25F">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775EC73C">
      <w:pPr>
        <w:pStyle w:val="75"/>
        <w:numPr>
          <w:ilvl w:val="0"/>
          <w:numId w:val="28"/>
        </w:numPr>
        <w:autoSpaceDE w:val="0"/>
        <w:autoSpaceDN w:val="0"/>
        <w:adjustRightInd w:val="0"/>
        <w:spacing w:line="360" w:lineRule="auto"/>
        <w:ind w:firstLineChars="0"/>
        <w:rPr>
          <w:rFonts w:hint="eastAsia" w:ascii="宋体" w:hAnsi="宋体" w:cs="Arial"/>
          <w:vanish/>
          <w:szCs w:val="21"/>
          <w:lang w:val="zh-CN"/>
        </w:rPr>
      </w:pPr>
    </w:p>
    <w:p w14:paraId="552F92B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采购代理机构按招标文件规定的时间和地点</w:t>
      </w:r>
      <w:r>
        <w:rPr>
          <w:rFonts w:hint="eastAsia" w:ascii="宋体" w:hAnsi="宋体" w:cs="Arial"/>
          <w:szCs w:val="21"/>
          <w:lang w:val="zh-CN"/>
        </w:rPr>
        <w:t>组织公开开标</w:t>
      </w:r>
      <w:r>
        <w:rPr>
          <w:rFonts w:ascii="宋体" w:hAnsi="宋体" w:cs="Arial"/>
          <w:szCs w:val="21"/>
          <w:lang w:val="zh-CN"/>
        </w:rPr>
        <w:t>，投标人应委派授权代表准时参加开标活动，办理签名报到和提交投标文件等事宜。</w:t>
      </w:r>
    </w:p>
    <w:p w14:paraId="3554CDCA">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投标人必须在投标截止时间前办理完毕签名报到、提交投标文件以及其他招标文件所规定的应在投标截止时间前完成的事项（如样品递交等）。</w:t>
      </w:r>
    </w:p>
    <w:p w14:paraId="3B8A03C3">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开标时，采购代理机构将邀请投标人或者其推选的代表检查投标文件的密封情况。经确认无误后，由</w:t>
      </w:r>
      <w:r>
        <w:rPr>
          <w:rFonts w:hint="eastAsia" w:ascii="宋体" w:hAnsi="宋体" w:cs="Arial"/>
          <w:szCs w:val="21"/>
          <w:lang w:val="zh-CN"/>
        </w:rPr>
        <w:t>采购</w:t>
      </w:r>
      <w:r>
        <w:rPr>
          <w:rFonts w:ascii="宋体" w:hAnsi="宋体" w:cs="Arial"/>
          <w:szCs w:val="21"/>
          <w:lang w:val="zh-CN"/>
        </w:rPr>
        <w:t>代理机构工作人员当众拆封唱标，宣读投标人名称、投标价格、书面补充、修改和撤回投标的通知以及采购代理机构认为合适的其他内容，采购代理机构将作开标记录。投标人若有报价和优惠未被唱出，应在开标时及时声明或提请注意，否则采购代理机构对此不承担任何责任。</w:t>
      </w:r>
    </w:p>
    <w:p w14:paraId="3DC0C0F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若投标文件未密封，采购代理机构将拒绝接受该投标人的投标文件。</w:t>
      </w:r>
    </w:p>
    <w:p w14:paraId="59BA9C18">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投标人未参加开标的，视同认可开标结果。</w:t>
      </w:r>
    </w:p>
    <w:p w14:paraId="0CEE4F53">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1" w:name="_Toc224813170"/>
      <w:r>
        <w:rPr>
          <w:rFonts w:hint="eastAsia" w:ascii="宋体" w:hAnsi="宋体" w:cs="Arial"/>
          <w:b/>
          <w:bCs/>
          <w:szCs w:val="21"/>
          <w:lang w:val="zh-CN"/>
        </w:rPr>
        <w:t>评标委员会</w:t>
      </w:r>
      <w:bookmarkEnd w:id="81"/>
    </w:p>
    <w:p w14:paraId="609398C8">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0B4B581D">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46B861AA">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03C3E1D4">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27528D96">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4159D085">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66545F3E">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0C6396B3">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00000743">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78C7C167">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309BD8AD">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020FDCF1">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04B04626">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4E69EB33">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36123318">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7B57931A">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3BD3A974">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21F710B3">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1BA1DFF4">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706F757D">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51C7C774">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0B02828C">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3D3E68D0">
      <w:pPr>
        <w:pStyle w:val="75"/>
        <w:numPr>
          <w:ilvl w:val="0"/>
          <w:numId w:val="29"/>
        </w:numPr>
        <w:autoSpaceDE w:val="0"/>
        <w:autoSpaceDN w:val="0"/>
        <w:adjustRightInd w:val="0"/>
        <w:spacing w:line="360" w:lineRule="auto"/>
        <w:ind w:firstLineChars="0"/>
        <w:rPr>
          <w:rFonts w:hint="eastAsia" w:ascii="宋体" w:hAnsi="宋体" w:cs="Arial"/>
          <w:vanish/>
          <w:szCs w:val="21"/>
          <w:lang w:val="zh-CN"/>
        </w:rPr>
      </w:pPr>
    </w:p>
    <w:p w14:paraId="74A58FF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评标委员会由采购人代表和评审专家组成，成员人数应当为</w:t>
      </w:r>
      <w:r>
        <w:rPr>
          <w:rFonts w:hint="eastAsia" w:ascii="宋体" w:hAnsi="宋体" w:cs="Arial"/>
          <w:szCs w:val="21"/>
          <w:u w:val="single"/>
          <w:lang w:val="zh-CN"/>
        </w:rPr>
        <w:t>7</w:t>
      </w:r>
      <w:r>
        <w:rPr>
          <w:rFonts w:ascii="宋体" w:hAnsi="宋体" w:cs="Arial"/>
          <w:szCs w:val="21"/>
          <w:u w:val="single"/>
          <w:lang w:val="zh-CN"/>
        </w:rPr>
        <w:t>人</w:t>
      </w:r>
      <w:r>
        <w:rPr>
          <w:rFonts w:ascii="宋体" w:hAnsi="宋体" w:cs="Arial"/>
          <w:szCs w:val="21"/>
          <w:lang w:val="zh-CN"/>
        </w:rPr>
        <w:t>以上单数，其中评审专家不得少于成员总数的三分之二。</w:t>
      </w:r>
    </w:p>
    <w:p w14:paraId="3D76B220">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采购人或采购代理机构应当从省级以上人民政府财政部门设立的评审专家库中随机抽取评审专家。</w:t>
      </w:r>
    </w:p>
    <w:p w14:paraId="3D8B2498">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评审专家应当严格遵守评审工作纪律，按照客观、公正、审慎的原则，根据招标文件规定的评审程序、评审方法和评审标准进行独立评审。</w:t>
      </w:r>
    </w:p>
    <w:p w14:paraId="3F1501F1">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2" w:name="_Toc224813171"/>
      <w:r>
        <w:rPr>
          <w:rFonts w:hint="eastAsia" w:ascii="宋体" w:hAnsi="宋体" w:cs="Arial"/>
          <w:b/>
          <w:bCs/>
          <w:szCs w:val="21"/>
          <w:lang w:val="zh-CN"/>
        </w:rPr>
        <w:t>评标组织</w:t>
      </w:r>
      <w:bookmarkEnd w:id="82"/>
    </w:p>
    <w:p w14:paraId="64244227">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77B54CBE">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145C9D15">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776405EC">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00BC483A">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046B5105">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34AADE59">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08C56BE6">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119CDB78">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58C542CD">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020D4948">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263AB6A1">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067E8D4F">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220B06B6">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6948208B">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56B2882B">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540C8F42">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1774F445">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49B66D1A">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340BEC5F">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7AF25531">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0069BAFE">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60CF6B8F">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0C2BDF8F">
      <w:pPr>
        <w:pStyle w:val="75"/>
        <w:numPr>
          <w:ilvl w:val="0"/>
          <w:numId w:val="30"/>
        </w:numPr>
        <w:autoSpaceDE w:val="0"/>
        <w:autoSpaceDN w:val="0"/>
        <w:adjustRightInd w:val="0"/>
        <w:spacing w:line="360" w:lineRule="auto"/>
        <w:ind w:firstLineChars="0"/>
        <w:rPr>
          <w:rFonts w:hint="eastAsia" w:ascii="宋体" w:hAnsi="宋体" w:cs="Arial"/>
          <w:vanish/>
          <w:szCs w:val="21"/>
          <w:lang w:val="zh-CN"/>
        </w:rPr>
      </w:pPr>
    </w:p>
    <w:p w14:paraId="75AD0BAB">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评标工作由采购代理机构负责组织，具体评标事务</w:t>
      </w:r>
      <w:r>
        <w:rPr>
          <w:rFonts w:hint="eastAsia" w:ascii="宋体" w:hAnsi="宋体" w:cs="Arial"/>
          <w:szCs w:val="21"/>
          <w:lang w:val="zh-CN"/>
        </w:rPr>
        <w:t>评标委员会</w:t>
      </w:r>
      <w:r>
        <w:rPr>
          <w:rFonts w:ascii="宋体" w:hAnsi="宋体" w:cs="Arial"/>
          <w:szCs w:val="21"/>
          <w:lang w:val="zh-CN"/>
        </w:rPr>
        <w:t>负责，并独立履行下列职责</w:t>
      </w:r>
      <w:r>
        <w:rPr>
          <w:rFonts w:hint="eastAsia" w:ascii="宋体" w:hAnsi="宋体" w:cs="Arial"/>
          <w:szCs w:val="21"/>
          <w:lang w:val="zh-CN"/>
        </w:rPr>
        <w:t>：</w:t>
      </w:r>
    </w:p>
    <w:p w14:paraId="02C84B69">
      <w:pPr>
        <w:pStyle w:val="75"/>
        <w:numPr>
          <w:ilvl w:val="0"/>
          <w:numId w:val="31"/>
        </w:numPr>
        <w:spacing w:line="360" w:lineRule="auto"/>
        <w:ind w:firstLineChars="0"/>
        <w:rPr>
          <w:rFonts w:hint="eastAsia" w:ascii="宋体" w:hAnsi="宋体"/>
          <w:szCs w:val="21"/>
        </w:rPr>
      </w:pPr>
      <w:r>
        <w:rPr>
          <w:rFonts w:ascii="宋体" w:hAnsi="宋体"/>
          <w:szCs w:val="21"/>
        </w:rPr>
        <w:t>审查、评价投标文件是否符合招标文件的商务、技术等实质性要求；</w:t>
      </w:r>
    </w:p>
    <w:p w14:paraId="5655351E">
      <w:pPr>
        <w:pStyle w:val="75"/>
        <w:numPr>
          <w:ilvl w:val="0"/>
          <w:numId w:val="31"/>
        </w:numPr>
        <w:spacing w:line="360" w:lineRule="auto"/>
        <w:ind w:firstLineChars="0"/>
        <w:rPr>
          <w:rFonts w:hint="eastAsia" w:ascii="宋体" w:hAnsi="宋体"/>
          <w:szCs w:val="21"/>
        </w:rPr>
      </w:pPr>
      <w:r>
        <w:rPr>
          <w:rFonts w:ascii="宋体" w:hAnsi="宋体"/>
          <w:szCs w:val="21"/>
        </w:rPr>
        <w:t>要求投标人对投标文件有关事项作出澄清或者说明；</w:t>
      </w:r>
    </w:p>
    <w:p w14:paraId="5520122A">
      <w:pPr>
        <w:pStyle w:val="75"/>
        <w:numPr>
          <w:ilvl w:val="0"/>
          <w:numId w:val="31"/>
        </w:numPr>
        <w:spacing w:line="360" w:lineRule="auto"/>
        <w:ind w:firstLineChars="0"/>
        <w:rPr>
          <w:rFonts w:hint="eastAsia" w:ascii="宋体" w:hAnsi="宋体"/>
          <w:szCs w:val="21"/>
        </w:rPr>
      </w:pPr>
      <w:r>
        <w:rPr>
          <w:rFonts w:ascii="宋体" w:hAnsi="宋体"/>
          <w:szCs w:val="21"/>
        </w:rPr>
        <w:t>对投标文件进行比较和评价；</w:t>
      </w:r>
    </w:p>
    <w:p w14:paraId="09B28F93">
      <w:pPr>
        <w:pStyle w:val="75"/>
        <w:numPr>
          <w:ilvl w:val="0"/>
          <w:numId w:val="31"/>
        </w:numPr>
        <w:spacing w:line="360" w:lineRule="auto"/>
        <w:ind w:firstLineChars="0"/>
        <w:rPr>
          <w:rFonts w:hint="eastAsia" w:ascii="宋体" w:hAnsi="宋体"/>
          <w:szCs w:val="21"/>
        </w:rPr>
      </w:pPr>
      <w:r>
        <w:rPr>
          <w:rFonts w:ascii="宋体" w:hAnsi="宋体"/>
          <w:szCs w:val="21"/>
        </w:rPr>
        <w:t>确定中标候选人名单，以及根据采购人委托直接确定中标人；</w:t>
      </w:r>
    </w:p>
    <w:p w14:paraId="2CA31877">
      <w:pPr>
        <w:pStyle w:val="75"/>
        <w:numPr>
          <w:ilvl w:val="0"/>
          <w:numId w:val="31"/>
        </w:numPr>
        <w:spacing w:line="360" w:lineRule="auto"/>
        <w:ind w:firstLineChars="0"/>
        <w:rPr>
          <w:rFonts w:hint="eastAsia" w:ascii="宋体" w:hAnsi="宋体"/>
          <w:szCs w:val="21"/>
        </w:rPr>
      </w:pPr>
      <w:r>
        <w:rPr>
          <w:rFonts w:ascii="宋体" w:hAnsi="宋体"/>
          <w:szCs w:val="21"/>
        </w:rPr>
        <w:t>向采购人、采购代理机构或者有关部门报告评标中发现的违法行为。</w:t>
      </w:r>
    </w:p>
    <w:p w14:paraId="483926E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评标委员会独立开展工作，负责审议所有投标文件。</w:t>
      </w:r>
    </w:p>
    <w:p w14:paraId="14FB1057">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3" w:name="_Toc224813172"/>
      <w:r>
        <w:rPr>
          <w:rFonts w:hint="eastAsia" w:ascii="宋体" w:hAnsi="宋体" w:cs="Arial"/>
          <w:b/>
          <w:bCs/>
          <w:szCs w:val="21"/>
          <w:lang w:val="zh-CN"/>
        </w:rPr>
        <w:t>投标人资格审查</w:t>
      </w:r>
      <w:bookmarkEnd w:id="83"/>
    </w:p>
    <w:p w14:paraId="5EA35958">
      <w:pPr>
        <w:spacing w:line="360" w:lineRule="auto"/>
        <w:ind w:firstLine="420" w:firstLineChars="200"/>
        <w:rPr>
          <w:rFonts w:hint="eastAsia" w:ascii="宋体" w:hAnsi="宋体"/>
          <w:szCs w:val="21"/>
        </w:rPr>
      </w:pPr>
      <w:r>
        <w:rPr>
          <w:rFonts w:ascii="宋体" w:hAnsi="宋体"/>
          <w:szCs w:val="21"/>
        </w:rPr>
        <w:t>开标结束后，采购人或者采购代理机构应</w:t>
      </w:r>
      <w:r>
        <w:rPr>
          <w:rFonts w:hint="eastAsia" w:ascii="宋体" w:hAnsi="宋体"/>
          <w:szCs w:val="21"/>
        </w:rPr>
        <w:t>当</w:t>
      </w:r>
      <w:r>
        <w:rPr>
          <w:rFonts w:ascii="宋体" w:hAnsi="宋体"/>
          <w:szCs w:val="21"/>
        </w:rPr>
        <w:t>依据招标文件的规定对投标人的资格进行审查。</w:t>
      </w:r>
      <w:r>
        <w:rPr>
          <w:rFonts w:hint="eastAsia" w:ascii="宋体" w:hAnsi="宋体"/>
          <w:b/>
          <w:bCs/>
          <w:i/>
          <w:iCs/>
          <w:szCs w:val="21"/>
          <w:u w:val="single"/>
        </w:rPr>
        <w:t>投标人资格审查标准详见招标文件“第五部分：评标办法”第一条。</w:t>
      </w:r>
      <w:r>
        <w:rPr>
          <w:rFonts w:ascii="宋体" w:hAnsi="宋体"/>
          <w:szCs w:val="21"/>
        </w:rPr>
        <w:t>合格投标人不足3家的，不得评标。</w:t>
      </w:r>
    </w:p>
    <w:p w14:paraId="0CDBF5DC">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4" w:name="_Toc224813173"/>
      <w:r>
        <w:rPr>
          <w:rFonts w:hint="eastAsia" w:ascii="宋体" w:hAnsi="宋体" w:cs="Arial"/>
          <w:b/>
          <w:bCs/>
          <w:szCs w:val="21"/>
          <w:lang w:val="zh-CN"/>
        </w:rPr>
        <w:t>投标文件符合性审查</w:t>
      </w:r>
      <w:bookmarkEnd w:id="84"/>
    </w:p>
    <w:p w14:paraId="2030F3D0">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37859B21">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4C6C2D35">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12FFCC40">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7A39D754">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77844F6C">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11F5DDE1">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5C44B8E2">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466B5EA7">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5A8A7E87">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166BD0F4">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36E2A489">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75622DE2">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05271497">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5D25C972">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4D2EE94D">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4DD199A3">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18E847EB">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5A6120C5">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48101EF5">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7EFFB9A6">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40E9CB6A">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649C518E">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37A053EA">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02EC3195">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584547F5">
      <w:pPr>
        <w:pStyle w:val="75"/>
        <w:numPr>
          <w:ilvl w:val="0"/>
          <w:numId w:val="32"/>
        </w:numPr>
        <w:autoSpaceDE w:val="0"/>
        <w:autoSpaceDN w:val="0"/>
        <w:adjustRightInd w:val="0"/>
        <w:spacing w:line="360" w:lineRule="auto"/>
        <w:ind w:firstLineChars="0"/>
        <w:rPr>
          <w:rFonts w:hint="eastAsia" w:ascii="宋体" w:hAnsi="宋体" w:cs="Arial"/>
          <w:vanish/>
          <w:szCs w:val="21"/>
          <w:lang w:val="zh-CN"/>
        </w:rPr>
      </w:pPr>
    </w:p>
    <w:p w14:paraId="27AF4B00">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依据招标文件的规定，从投标文件的有效性（签署情况等）、完整性（正本和副本数量、内容等）和对招标文件的响应程度（是否存在重大负偏离等）进行审查，以确定是否对招标文件的实质性要求作出响应。</w:t>
      </w:r>
    </w:p>
    <w:p w14:paraId="709DB1D2">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所谓重大负偏离是指投标人所投标的范围、质量、数量和交货期限等明显不能满足招标文件的要求。重大负偏离的认定须经评标委员会三分之二以上同意。</w:t>
      </w:r>
    </w:p>
    <w:p w14:paraId="131573E2">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在综合评审之前，</w:t>
      </w:r>
      <w:r>
        <w:rPr>
          <w:rFonts w:ascii="宋体" w:hAnsi="宋体" w:cs="Arial"/>
          <w:szCs w:val="21"/>
          <w:lang w:val="zh-CN"/>
        </w:rPr>
        <w:t>评标委员会应当对</w:t>
      </w:r>
      <w:r>
        <w:rPr>
          <w:rFonts w:hint="eastAsia" w:ascii="宋体" w:hAnsi="宋体" w:cs="Arial"/>
          <w:szCs w:val="21"/>
          <w:lang w:val="zh-CN"/>
        </w:rPr>
        <w:t>通过</w:t>
      </w:r>
      <w:r>
        <w:rPr>
          <w:rFonts w:ascii="宋体" w:hAnsi="宋体" w:cs="Arial"/>
          <w:szCs w:val="21"/>
          <w:lang w:val="zh-CN"/>
        </w:rPr>
        <w:t>资格审查的投标人的投标文件进行符合性审查</w:t>
      </w:r>
      <w:r>
        <w:rPr>
          <w:rFonts w:hint="eastAsia" w:ascii="宋体" w:hAnsi="宋体" w:cs="Arial"/>
          <w:szCs w:val="21"/>
          <w:lang w:val="zh-CN"/>
        </w:rPr>
        <w:t>；</w:t>
      </w:r>
      <w:r>
        <w:rPr>
          <w:rFonts w:hint="eastAsia" w:ascii="宋体" w:hAnsi="宋体" w:cs="Arial"/>
          <w:b/>
          <w:bCs/>
          <w:i/>
          <w:iCs/>
          <w:szCs w:val="21"/>
          <w:u w:val="single"/>
          <w:lang w:val="zh-CN"/>
        </w:rPr>
        <w:t>投标文件符合性审查标准详见招标文件“第五部分：评标办法”第二条</w:t>
      </w:r>
      <w:r>
        <w:rPr>
          <w:rFonts w:hint="eastAsia" w:ascii="宋体" w:hAnsi="宋体" w:cs="Arial"/>
          <w:szCs w:val="21"/>
          <w:lang w:val="zh-CN"/>
        </w:rPr>
        <w:t>。</w:t>
      </w:r>
      <w:r>
        <w:rPr>
          <w:rFonts w:ascii="宋体" w:hAnsi="宋体" w:cs="Arial"/>
          <w:szCs w:val="21"/>
          <w:lang w:val="zh-CN"/>
        </w:rPr>
        <w:t>合格投标人不足3家的，不</w:t>
      </w:r>
      <w:r>
        <w:rPr>
          <w:rFonts w:hint="eastAsia" w:ascii="宋体" w:hAnsi="宋体" w:cs="Arial"/>
          <w:szCs w:val="21"/>
          <w:lang w:val="zh-CN"/>
        </w:rPr>
        <w:t>进入</w:t>
      </w:r>
      <w:r>
        <w:rPr>
          <w:rFonts w:ascii="宋体" w:hAnsi="宋体" w:cs="Arial"/>
          <w:szCs w:val="21"/>
          <w:lang w:val="zh-CN"/>
        </w:rPr>
        <w:t>综合评标。</w:t>
      </w:r>
    </w:p>
    <w:p w14:paraId="36790809">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判断投标文件的响应与否只根据投标文件本身，而不寻找外部证据。</w:t>
      </w:r>
    </w:p>
    <w:p w14:paraId="277EB529">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如果投标文件实质上没有响应招标文件的要求，投标人不得通过补充、修改、替代、撤回或撤销不合要求的偏离或保留而使其投标成为响应性的投标。</w:t>
      </w:r>
    </w:p>
    <w:p w14:paraId="2387E119">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5" w:name="_Toc224813174"/>
      <w:r>
        <w:rPr>
          <w:rFonts w:hint="eastAsia" w:ascii="宋体" w:hAnsi="宋体" w:cs="Arial"/>
          <w:b/>
          <w:bCs/>
          <w:szCs w:val="21"/>
          <w:lang w:val="zh-CN"/>
        </w:rPr>
        <w:t>投标文件修正</w:t>
      </w:r>
      <w:bookmarkEnd w:id="85"/>
    </w:p>
    <w:p w14:paraId="40AC4379">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2F6084AD">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38A890A8">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7D71CD16">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304FB530">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454376DC">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72825CF6">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7BA8F8E2">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249829A3">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53579FB7">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4515BC08">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16C3730E">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66E26DA9">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4AD1C6B4">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072D836B">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196241B4">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304BA669">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34907C0D">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25BA10DA">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3E1DA8BC">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09E5397D">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6C224D4F">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071C7DD0">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2A74190D">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51AE2DDF">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74877797">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4C30DAB6">
      <w:pPr>
        <w:pStyle w:val="75"/>
        <w:numPr>
          <w:ilvl w:val="0"/>
          <w:numId w:val="33"/>
        </w:numPr>
        <w:autoSpaceDE w:val="0"/>
        <w:autoSpaceDN w:val="0"/>
        <w:adjustRightInd w:val="0"/>
        <w:spacing w:line="360" w:lineRule="auto"/>
        <w:ind w:firstLineChars="0"/>
        <w:rPr>
          <w:rFonts w:hint="eastAsia" w:ascii="宋体" w:hAnsi="宋体" w:cs="Arial"/>
          <w:vanish/>
          <w:szCs w:val="21"/>
          <w:lang w:val="zh-CN"/>
        </w:rPr>
      </w:pPr>
    </w:p>
    <w:p w14:paraId="7A5B1B63">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评标委员会</w:t>
      </w:r>
      <w:r>
        <w:rPr>
          <w:rFonts w:ascii="宋体" w:hAnsi="宋体" w:cs="Arial"/>
          <w:szCs w:val="21"/>
          <w:lang w:val="zh-CN"/>
        </w:rPr>
        <w:t>在</w:t>
      </w:r>
      <w:r>
        <w:rPr>
          <w:rFonts w:hint="eastAsia" w:ascii="宋体" w:hAnsi="宋体" w:cs="Arial"/>
          <w:szCs w:val="21"/>
          <w:lang w:val="zh-CN"/>
        </w:rPr>
        <w:t>符合性审查</w:t>
      </w:r>
      <w:r>
        <w:rPr>
          <w:rFonts w:ascii="宋体" w:hAnsi="宋体" w:cs="Arial"/>
          <w:szCs w:val="21"/>
          <w:lang w:val="zh-CN"/>
        </w:rPr>
        <w:t>中，对明显的</w:t>
      </w:r>
      <w:r>
        <w:rPr>
          <w:rFonts w:hint="eastAsia" w:ascii="宋体" w:hAnsi="宋体" w:cs="Arial"/>
          <w:szCs w:val="21"/>
          <w:lang w:val="zh-CN"/>
        </w:rPr>
        <w:t>技术参数引用错误及计算上或累加上的算术错误，修改错误的原则如下：</w:t>
      </w:r>
    </w:p>
    <w:p w14:paraId="305A256A">
      <w:pPr>
        <w:pStyle w:val="75"/>
        <w:numPr>
          <w:ilvl w:val="0"/>
          <w:numId w:val="34"/>
        </w:numPr>
        <w:spacing w:line="360" w:lineRule="auto"/>
        <w:ind w:firstLineChars="0"/>
        <w:rPr>
          <w:rFonts w:hint="eastAsia" w:ascii="宋体" w:hAnsi="宋体"/>
          <w:szCs w:val="21"/>
        </w:rPr>
      </w:pPr>
      <w:r>
        <w:rPr>
          <w:rFonts w:hint="eastAsia" w:ascii="宋体" w:hAnsi="宋体"/>
          <w:szCs w:val="21"/>
        </w:rPr>
        <w:t>如果投标文件中引用技术参数与其所附佐证材料中标明的参数不一致时，以佐证材料中标明的技术参数为准。</w:t>
      </w:r>
    </w:p>
    <w:p w14:paraId="5F810CA3">
      <w:pPr>
        <w:pStyle w:val="75"/>
        <w:numPr>
          <w:ilvl w:val="0"/>
          <w:numId w:val="34"/>
        </w:numPr>
        <w:spacing w:line="360" w:lineRule="auto"/>
        <w:ind w:firstLineChars="0"/>
        <w:rPr>
          <w:rFonts w:hint="eastAsia" w:ascii="宋体" w:hAnsi="宋体"/>
          <w:szCs w:val="21"/>
        </w:rPr>
      </w:pPr>
      <w:r>
        <w:rPr>
          <w:rFonts w:ascii="宋体" w:hAnsi="宋体"/>
          <w:szCs w:val="21"/>
        </w:rPr>
        <w:t>对不同文字文本投标文件的解释发生异议的，以中文文本为准；如果正本投标文件和副本投标文件之间有差异，则以正本投标文件为准。</w:t>
      </w:r>
    </w:p>
    <w:p w14:paraId="6FBAB212">
      <w:pPr>
        <w:pStyle w:val="75"/>
        <w:numPr>
          <w:ilvl w:val="0"/>
          <w:numId w:val="34"/>
        </w:numPr>
        <w:spacing w:line="360" w:lineRule="auto"/>
        <w:ind w:firstLineChars="0"/>
        <w:rPr>
          <w:rFonts w:hint="eastAsia" w:ascii="宋体" w:hAnsi="宋体"/>
          <w:szCs w:val="21"/>
        </w:rPr>
      </w:pPr>
      <w:r>
        <w:rPr>
          <w:rFonts w:ascii="宋体" w:hAnsi="宋体"/>
          <w:szCs w:val="21"/>
        </w:rPr>
        <w:t>《开标一览表》（报价表）内容与投标文件中相应内容不一致的，以《开标一览表》（报价表）为准；</w:t>
      </w:r>
    </w:p>
    <w:p w14:paraId="5A60FC43">
      <w:pPr>
        <w:pStyle w:val="75"/>
        <w:numPr>
          <w:ilvl w:val="0"/>
          <w:numId w:val="34"/>
        </w:numPr>
        <w:spacing w:line="360" w:lineRule="auto"/>
        <w:ind w:firstLineChars="0"/>
        <w:rPr>
          <w:rFonts w:hint="eastAsia" w:ascii="宋体" w:hAnsi="宋体"/>
          <w:szCs w:val="21"/>
        </w:rPr>
      </w:pPr>
      <w:r>
        <w:rPr>
          <w:rFonts w:hint="eastAsia" w:ascii="宋体" w:hAnsi="宋体"/>
          <w:szCs w:val="21"/>
        </w:rPr>
        <w:t>如果大写（文字）金额与小写（数字）金额不一致时，以大写金额为准。</w:t>
      </w:r>
    </w:p>
    <w:p w14:paraId="40D7519F">
      <w:pPr>
        <w:pStyle w:val="75"/>
        <w:numPr>
          <w:ilvl w:val="0"/>
          <w:numId w:val="34"/>
        </w:numPr>
        <w:spacing w:line="360" w:lineRule="auto"/>
        <w:ind w:firstLineChars="0"/>
        <w:rPr>
          <w:rFonts w:hint="eastAsia" w:ascii="宋体" w:hAnsi="宋体"/>
          <w:szCs w:val="21"/>
        </w:rPr>
      </w:pPr>
      <w:r>
        <w:rPr>
          <w:rFonts w:hint="eastAsia" w:ascii="宋体" w:hAnsi="宋体"/>
          <w:szCs w:val="21"/>
        </w:rPr>
        <w:t>如果单价与数量的乘积与总价不一致时，以单价为准修改总价，但单价金额的小数点有明显错误的，应以标出的总价为准，并修改单价。</w:t>
      </w:r>
    </w:p>
    <w:p w14:paraId="70333B9C">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评标委员会将按上述修改错误的方法调整投标报价，投标人同意后，调整后的报价对投标人起约束作用。</w:t>
      </w:r>
      <w:r>
        <w:rPr>
          <w:rFonts w:hint="eastAsia" w:ascii="宋体" w:hAnsi="宋体" w:cs="Arial"/>
          <w:b/>
          <w:bCs/>
          <w:i/>
          <w:iCs/>
          <w:szCs w:val="21"/>
          <w:u w:val="single"/>
          <w:lang w:val="zh-CN"/>
        </w:rPr>
        <w:t>如果投标人不接受修改后的报价，则其投标将被拒绝</w:t>
      </w:r>
      <w:r>
        <w:rPr>
          <w:rFonts w:hint="eastAsia" w:ascii="宋体" w:hAnsi="宋体" w:cs="Arial"/>
          <w:szCs w:val="21"/>
          <w:lang w:val="zh-CN"/>
        </w:rPr>
        <w:t>。</w:t>
      </w:r>
    </w:p>
    <w:p w14:paraId="2B2389F3">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6" w:name="_Toc224813175"/>
      <w:r>
        <w:rPr>
          <w:rFonts w:hint="eastAsia" w:ascii="宋体" w:hAnsi="宋体" w:cs="Arial"/>
          <w:b/>
          <w:bCs/>
          <w:szCs w:val="21"/>
          <w:lang w:val="zh-CN"/>
        </w:rPr>
        <w:t>投标文件的澄清</w:t>
      </w:r>
      <w:bookmarkEnd w:id="86"/>
    </w:p>
    <w:p w14:paraId="17E3A162">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0B6B860C">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2A1C6E08">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21FA6525">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4E3AE2A0">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5BB2DF5D">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5027DF2C">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35EFF2E1">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0F80095E">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7AB2C3B4">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74B5DA7F">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4F0A699E">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7203851E">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6A5DC258">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445D72CA">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66010935">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7A08A3A9">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212A2F03">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6E5530AB">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4FB82583">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130C6BED">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303190B5">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1615D785">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3FAA4626">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22DEDBA2">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2FA34441">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68D7A721">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13F189AF">
      <w:pPr>
        <w:pStyle w:val="75"/>
        <w:numPr>
          <w:ilvl w:val="0"/>
          <w:numId w:val="35"/>
        </w:numPr>
        <w:autoSpaceDE w:val="0"/>
        <w:autoSpaceDN w:val="0"/>
        <w:adjustRightInd w:val="0"/>
        <w:spacing w:line="360" w:lineRule="auto"/>
        <w:ind w:firstLineChars="0"/>
        <w:rPr>
          <w:rFonts w:hint="eastAsia" w:ascii="宋体" w:hAnsi="宋体" w:cs="Arial"/>
          <w:vanish/>
          <w:szCs w:val="21"/>
          <w:lang w:val="zh-CN"/>
        </w:rPr>
      </w:pPr>
    </w:p>
    <w:p w14:paraId="159D14F8">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在评标期间，</w:t>
      </w:r>
      <w:r>
        <w:rPr>
          <w:rFonts w:hint="eastAsia" w:ascii="宋体" w:hAnsi="宋体" w:cs="Arial"/>
          <w:szCs w:val="21"/>
          <w:lang w:val="zh-CN"/>
        </w:rPr>
        <w:t>评标委员会</w:t>
      </w:r>
      <w:r>
        <w:rPr>
          <w:rFonts w:ascii="宋体" w:hAnsi="宋体" w:cs="Arial"/>
          <w:szCs w:val="21"/>
          <w:lang w:val="zh-CN"/>
        </w:rPr>
        <w:t>有权要求投标人对投标文件中含义不明确、对同类问题表述不一致或者有明显文字和计算错误等内容作必要的澄清、说明或者补正。该要求应当采用书面形式，并由</w:t>
      </w:r>
      <w:r>
        <w:rPr>
          <w:rFonts w:hint="eastAsia" w:ascii="宋体" w:hAnsi="宋体" w:cs="Arial"/>
          <w:szCs w:val="21"/>
          <w:lang w:val="zh-CN"/>
        </w:rPr>
        <w:t>评标委员会</w:t>
      </w:r>
      <w:r>
        <w:rPr>
          <w:rFonts w:ascii="宋体" w:hAnsi="宋体" w:cs="Arial"/>
          <w:szCs w:val="21"/>
          <w:lang w:val="zh-CN"/>
        </w:rPr>
        <w:t>成员签字。如果投标人出现同类问题，</w:t>
      </w:r>
      <w:r>
        <w:rPr>
          <w:rFonts w:hint="eastAsia" w:ascii="宋体" w:hAnsi="宋体" w:cs="Arial"/>
          <w:szCs w:val="21"/>
          <w:lang w:val="zh-CN"/>
        </w:rPr>
        <w:t>评标委员会</w:t>
      </w:r>
      <w:r>
        <w:rPr>
          <w:rFonts w:ascii="宋体" w:hAnsi="宋体" w:cs="Arial"/>
          <w:szCs w:val="21"/>
          <w:lang w:val="zh-CN"/>
        </w:rPr>
        <w:t>应当给予投标人均等的澄清机会。</w:t>
      </w:r>
    </w:p>
    <w:p w14:paraId="022A96D9">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评标委员会</w:t>
      </w:r>
      <w:r>
        <w:rPr>
          <w:rFonts w:ascii="宋体" w:hAnsi="宋体" w:cs="Arial"/>
          <w:szCs w:val="21"/>
          <w:lang w:val="zh-CN"/>
        </w:rPr>
        <w:t>应当给投标人以足够合理的时间作出澄清、说明或者补正，投标人必须按照</w:t>
      </w:r>
      <w:r>
        <w:rPr>
          <w:rFonts w:hint="eastAsia" w:ascii="宋体" w:hAnsi="宋体" w:cs="Arial"/>
          <w:szCs w:val="21"/>
          <w:lang w:val="zh-CN"/>
        </w:rPr>
        <w:t>评标委员会</w:t>
      </w:r>
      <w:r>
        <w:rPr>
          <w:rFonts w:ascii="宋体" w:hAnsi="宋体" w:cs="Arial"/>
          <w:szCs w:val="21"/>
          <w:lang w:val="zh-CN"/>
        </w:rPr>
        <w:t>通知的内容和时间做出书面答复，该答复经法定代表人或其授权代表的签字，或者加盖公章认可，将作为投标文件内容的一部分。</w:t>
      </w:r>
    </w:p>
    <w:p w14:paraId="56246BD8">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投标人澄清、说明或者补正不得超出投标文件的范围或者改变投标文件的实质性内容。投标人拒不按照要求对投标文件进行澄清、说明或者补正的，视其放弃该项权利。</w:t>
      </w:r>
    </w:p>
    <w:p w14:paraId="14A607B9">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评审过程中出现下列情形之一的，评审委员会应当启动异常低价投标（响应）审查程序：</w:t>
      </w:r>
    </w:p>
    <w:p w14:paraId="1165115C">
      <w:pPr>
        <w:pStyle w:val="75"/>
        <w:numPr>
          <w:ilvl w:val="0"/>
          <w:numId w:val="36"/>
        </w:numPr>
        <w:spacing w:line="360" w:lineRule="auto"/>
        <w:ind w:firstLineChars="0"/>
        <w:rPr>
          <w:rFonts w:hint="eastAsia" w:ascii="宋体" w:hAnsi="宋体"/>
          <w:szCs w:val="21"/>
        </w:rPr>
      </w:pPr>
      <w:r>
        <w:rPr>
          <w:rFonts w:ascii="宋体" w:hAnsi="宋体"/>
          <w:szCs w:val="21"/>
        </w:rPr>
        <w:t>投标（响应）报价低于全部通过符合性审查供应商投标（响应）报价平均值50%的，即投标（响应）报价&lt;全部通过符合性审查供应商投标（响应）报价平均值×50%；</w:t>
      </w:r>
    </w:p>
    <w:p w14:paraId="1518D6F0">
      <w:pPr>
        <w:pStyle w:val="75"/>
        <w:numPr>
          <w:ilvl w:val="0"/>
          <w:numId w:val="36"/>
        </w:numPr>
        <w:spacing w:line="360" w:lineRule="auto"/>
        <w:ind w:firstLineChars="0"/>
        <w:rPr>
          <w:rFonts w:hint="eastAsia" w:ascii="宋体" w:hAnsi="宋体"/>
          <w:szCs w:val="21"/>
        </w:rPr>
      </w:pPr>
      <w:r>
        <w:rPr>
          <w:rFonts w:ascii="宋体" w:hAnsi="宋体"/>
          <w:szCs w:val="21"/>
        </w:rPr>
        <w:t>投标（响应）报价低于通过符合性审查的次低报价供应商投标（响应）报价50%的，即投标（响应）报价&lt;通过符合性审查的次低报价供应商投标（响应）报价×50%；</w:t>
      </w:r>
    </w:p>
    <w:p w14:paraId="55B69DF4">
      <w:pPr>
        <w:pStyle w:val="75"/>
        <w:numPr>
          <w:ilvl w:val="0"/>
          <w:numId w:val="36"/>
        </w:numPr>
        <w:spacing w:line="360" w:lineRule="auto"/>
        <w:ind w:firstLineChars="0"/>
        <w:rPr>
          <w:rFonts w:hint="eastAsia" w:ascii="宋体" w:hAnsi="宋体"/>
          <w:szCs w:val="21"/>
        </w:rPr>
      </w:pPr>
      <w:r>
        <w:rPr>
          <w:rFonts w:ascii="宋体" w:hAnsi="宋体"/>
          <w:szCs w:val="21"/>
        </w:rPr>
        <w:t>投标（响应）报价低于采购项目最高限价45%的，即投标（响应）报价&lt;采购项目最高限价×45%；</w:t>
      </w:r>
    </w:p>
    <w:p w14:paraId="2BD7158C">
      <w:pPr>
        <w:pStyle w:val="75"/>
        <w:numPr>
          <w:ilvl w:val="0"/>
          <w:numId w:val="36"/>
        </w:numPr>
        <w:spacing w:line="360" w:lineRule="auto"/>
        <w:ind w:firstLineChars="0"/>
        <w:rPr>
          <w:rFonts w:hint="eastAsia" w:ascii="宋体" w:hAnsi="宋体"/>
          <w:szCs w:val="21"/>
        </w:rPr>
      </w:pPr>
      <w:r>
        <w:rPr>
          <w:rFonts w:ascii="宋体" w:hAnsi="宋体"/>
          <w:szCs w:val="21"/>
        </w:rPr>
        <w:t>评审委员会基于专业判断，认为供应商报价过低，有可能影响产品质量或者不能诚信履约的其他情形。</w:t>
      </w:r>
    </w:p>
    <w:p w14:paraId="01BC292E">
      <w:pPr>
        <w:pStyle w:val="75"/>
        <w:spacing w:line="360" w:lineRule="auto"/>
        <w:ind w:left="1145" w:firstLine="0" w:firstLineChars="0"/>
        <w:rPr>
          <w:rFonts w:hint="eastAsia" w:ascii="宋体" w:hAnsi="宋体" w:cs="Arial"/>
          <w:szCs w:val="21"/>
          <w:lang w:val="zh-CN"/>
        </w:rPr>
      </w:pPr>
      <w:r>
        <w:rPr>
          <w:rFonts w:hint="eastAsia" w:ascii="宋体" w:hAnsi="宋体"/>
          <w:szCs w:val="21"/>
        </w:rPr>
        <w:t>启动异常低价投标（响应）审查后，评审委员会</w:t>
      </w:r>
      <w:r>
        <w:rPr>
          <w:rFonts w:ascii="宋体" w:hAnsi="宋体"/>
          <w:szCs w:val="21"/>
        </w:rPr>
        <w:t>应当要求相关供应商在评审现场合理的时间内对投标（响应）价格作出解释，提供项目具体成本测算等与报价合理性相关的书面说明及必要的证明材料，包括但不限于原材料成本、人工成本、制造费用等</w:t>
      </w:r>
      <w:r>
        <w:rPr>
          <w:rFonts w:hint="eastAsia" w:ascii="宋体" w:hAnsi="宋体"/>
          <w:szCs w:val="21"/>
        </w:rPr>
        <w:t>。</w:t>
      </w:r>
      <w:r>
        <w:rPr>
          <w:rFonts w:ascii="宋体" w:hAnsi="宋体"/>
          <w:szCs w:val="21"/>
        </w:rPr>
        <w:t>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w:t>
      </w:r>
    </w:p>
    <w:p w14:paraId="13135CCA">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7" w:name="_Toc224813176"/>
      <w:r>
        <w:rPr>
          <w:rFonts w:hint="eastAsia" w:ascii="宋体" w:hAnsi="宋体" w:cs="Arial"/>
          <w:b/>
          <w:bCs/>
          <w:szCs w:val="21"/>
          <w:lang w:val="zh-CN"/>
        </w:rPr>
        <w:t>对投标文件的综合评审</w:t>
      </w:r>
      <w:bookmarkEnd w:id="87"/>
    </w:p>
    <w:p w14:paraId="5E7A40BF">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0323EF1B">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5118801F">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39FADA8C">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18549E6C">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1B4AD4FC">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05C36271">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35AF4F01">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3D8848F6">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00897BC1">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2F1B2F07">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436D275C">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0CD20C4F">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00FB583A">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2A24255B">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4A045513">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2E5A333D">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1E6556B0">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423D1969">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005466FC">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011D0291">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62AECA17">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5A0503EC">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12F2C0E2">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3893A235">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3F3AD312">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6BE025EF">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6B71DA74">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37E0499B">
      <w:pPr>
        <w:pStyle w:val="75"/>
        <w:numPr>
          <w:ilvl w:val="0"/>
          <w:numId w:val="37"/>
        </w:numPr>
        <w:autoSpaceDE w:val="0"/>
        <w:autoSpaceDN w:val="0"/>
        <w:adjustRightInd w:val="0"/>
        <w:spacing w:line="360" w:lineRule="auto"/>
        <w:ind w:firstLineChars="0"/>
        <w:rPr>
          <w:rFonts w:hint="eastAsia" w:ascii="宋体" w:hAnsi="宋体" w:cs="Arial"/>
          <w:vanish/>
          <w:szCs w:val="21"/>
          <w:lang w:val="zh-CN"/>
        </w:rPr>
      </w:pPr>
    </w:p>
    <w:p w14:paraId="20FB8A7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本项目评标方法为</w:t>
      </w:r>
      <w:r>
        <w:rPr>
          <w:rFonts w:ascii="宋体" w:hAnsi="宋体" w:cs="Arial"/>
          <w:szCs w:val="21"/>
          <w:lang w:val="zh-CN"/>
        </w:rPr>
        <w:t>综合评分法，综合评分法是指投标文件满足招标文件全部实质性要求，且按照评审因素的量化指标评审得分最高的投标人为中标候选人的评标方法。</w:t>
      </w:r>
    </w:p>
    <w:p w14:paraId="3B785CA6">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评标委员会应当按照招标文件中规定的评标方法和标准，对符合性审查合格的投标文件进行商务和技术评估，综合比较与评价。</w:t>
      </w:r>
    </w:p>
    <w:p w14:paraId="5457F76E">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评标委员会决定投标的响应性只根据投标本身的内容，而不寻求外部的证据。</w:t>
      </w:r>
    </w:p>
    <w:p w14:paraId="3A4374E5">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评标标准详见</w:t>
      </w:r>
      <w:r>
        <w:rPr>
          <w:rFonts w:hint="eastAsia" w:ascii="宋体" w:hAnsi="宋体" w:cs="Arial"/>
          <w:szCs w:val="21"/>
          <w:lang w:val="zh-CN"/>
        </w:rPr>
        <w:t>招标</w:t>
      </w:r>
      <w:r>
        <w:rPr>
          <w:rFonts w:ascii="宋体" w:hAnsi="宋体" w:cs="Arial"/>
          <w:szCs w:val="21"/>
          <w:lang w:val="zh-CN"/>
        </w:rPr>
        <w:t>文件</w:t>
      </w:r>
      <w:r>
        <w:rPr>
          <w:rFonts w:hint="eastAsia" w:ascii="宋体" w:hAnsi="宋体" w:cs="Arial"/>
          <w:szCs w:val="21"/>
          <w:lang w:val="zh-CN"/>
        </w:rPr>
        <w:t>《第五部分：评标办法》。</w:t>
      </w:r>
    </w:p>
    <w:p w14:paraId="47176AF8">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8" w:name="_Toc224813177"/>
      <w:r>
        <w:rPr>
          <w:rFonts w:hint="eastAsia" w:ascii="宋体" w:hAnsi="宋体" w:cs="Arial"/>
          <w:b/>
          <w:bCs/>
          <w:szCs w:val="21"/>
          <w:lang w:val="zh-CN"/>
        </w:rPr>
        <w:t>评标过程的保密</w:t>
      </w:r>
      <w:bookmarkEnd w:id="88"/>
    </w:p>
    <w:p w14:paraId="4D34F6F1">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223A792F">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1B2FB35C">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115FAF3C">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328344CD">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033ADC26">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2BF9141F">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4144254C">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44C0E219">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45816EC0">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4D7C3F1F">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6DD6E1C7">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5F89342C">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16C6FB26">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6785C762">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6BE0CDA8">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2FCB071D">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3AF2F0E5">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6665D178">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69C7C7A7">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62B87C69">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537CE54A">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73CCB60B">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7BC8A795">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2F9F4392">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03D0B5B1">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272B3473">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307E2C7C">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299405BC">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0DFB1E13">
      <w:pPr>
        <w:pStyle w:val="75"/>
        <w:numPr>
          <w:ilvl w:val="0"/>
          <w:numId w:val="38"/>
        </w:numPr>
        <w:autoSpaceDE w:val="0"/>
        <w:autoSpaceDN w:val="0"/>
        <w:adjustRightInd w:val="0"/>
        <w:spacing w:line="360" w:lineRule="auto"/>
        <w:ind w:firstLineChars="0"/>
        <w:rPr>
          <w:rFonts w:hint="eastAsia" w:ascii="宋体" w:hAnsi="宋体" w:cs="Arial"/>
          <w:vanish/>
          <w:szCs w:val="21"/>
          <w:lang w:val="zh-CN"/>
        </w:rPr>
      </w:pPr>
    </w:p>
    <w:p w14:paraId="6100D911">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评标委员会名单应在开标前解密，并在招标结果确定前保密。</w:t>
      </w:r>
    </w:p>
    <w:p w14:paraId="589941E2">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公开开标后，直至向中标的投标人授予合同时止，凡是与审查、澄清、评价和比较投标的有关资料以及授标建议等，采购人、评委、采购代理机构均不得向投标人或与评标无关的其他人员透露。</w:t>
      </w:r>
    </w:p>
    <w:p w14:paraId="7BA633B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在评标过程中，投标人不得以任何行为影响评标过程，否则其投标文件将被作为无效投标文件。</w:t>
      </w:r>
    </w:p>
    <w:p w14:paraId="5EA89E5D">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采购代理机构和评标委员会不得向落标的投标人解释未中标原因，也不公布评标过程中的相关细节。</w:t>
      </w:r>
    </w:p>
    <w:p w14:paraId="7DAB7356">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在评标期间，采购代理机构将指定联络员与投标人进行联络。</w:t>
      </w:r>
    </w:p>
    <w:p w14:paraId="28727FF9">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89" w:name="_Toc224813178"/>
      <w:r>
        <w:rPr>
          <w:rFonts w:ascii="宋体" w:hAnsi="宋体" w:cs="Arial"/>
          <w:b/>
          <w:bCs/>
          <w:szCs w:val="21"/>
          <w:lang w:val="zh-CN"/>
        </w:rPr>
        <w:t>无效投标条款和废标条款</w:t>
      </w:r>
      <w:bookmarkEnd w:id="89"/>
    </w:p>
    <w:p w14:paraId="724965B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无效投标条款</w:t>
      </w:r>
    </w:p>
    <w:p w14:paraId="418B72FB">
      <w:pPr>
        <w:spacing w:line="360" w:lineRule="auto"/>
        <w:ind w:firstLine="420" w:firstLineChars="200"/>
        <w:rPr>
          <w:rFonts w:hint="eastAsia" w:ascii="宋体" w:hAnsi="宋体"/>
        </w:rPr>
      </w:pPr>
      <w:r>
        <w:rPr>
          <w:rFonts w:ascii="宋体" w:hAnsi="宋体" w:cs="宋体"/>
          <w:kern w:val="0"/>
          <w:szCs w:val="21"/>
        </w:rPr>
        <w:t>投标人存在下列情况之一的，投标无效</w:t>
      </w:r>
      <w:r>
        <w:rPr>
          <w:rFonts w:hint="eastAsia" w:ascii="宋体" w:hAnsi="宋体" w:cs="宋体"/>
          <w:kern w:val="0"/>
          <w:szCs w:val="21"/>
        </w:rPr>
        <w:t>：</w:t>
      </w:r>
    </w:p>
    <w:p w14:paraId="2B60356C">
      <w:pPr>
        <w:pStyle w:val="75"/>
        <w:numPr>
          <w:ilvl w:val="0"/>
          <w:numId w:val="39"/>
        </w:numPr>
        <w:spacing w:line="360" w:lineRule="auto"/>
        <w:ind w:firstLineChars="0"/>
        <w:rPr>
          <w:rFonts w:hint="eastAsia" w:ascii="宋体" w:hAnsi="宋体"/>
          <w:szCs w:val="21"/>
        </w:rPr>
      </w:pPr>
      <w:r>
        <w:rPr>
          <w:rFonts w:ascii="宋体" w:hAnsi="宋体"/>
          <w:szCs w:val="21"/>
        </w:rPr>
        <w:t>未按照招标文件的规定提交投标保证金的；</w:t>
      </w:r>
    </w:p>
    <w:p w14:paraId="747B05ED">
      <w:pPr>
        <w:pStyle w:val="75"/>
        <w:numPr>
          <w:ilvl w:val="0"/>
          <w:numId w:val="39"/>
        </w:numPr>
        <w:spacing w:line="360" w:lineRule="auto"/>
        <w:ind w:firstLineChars="0"/>
        <w:rPr>
          <w:rFonts w:hint="eastAsia" w:ascii="宋体" w:hAnsi="宋体"/>
          <w:szCs w:val="21"/>
        </w:rPr>
      </w:pPr>
      <w:r>
        <w:rPr>
          <w:rFonts w:ascii="宋体" w:hAnsi="宋体"/>
          <w:szCs w:val="21"/>
        </w:rPr>
        <w:t>投标文件未按招标文件要求签署、盖章的；</w:t>
      </w:r>
    </w:p>
    <w:p w14:paraId="513C61AE">
      <w:pPr>
        <w:pStyle w:val="75"/>
        <w:numPr>
          <w:ilvl w:val="0"/>
          <w:numId w:val="39"/>
        </w:numPr>
        <w:spacing w:line="360" w:lineRule="auto"/>
        <w:ind w:firstLineChars="0"/>
        <w:rPr>
          <w:rFonts w:hint="eastAsia" w:ascii="宋体" w:hAnsi="宋体"/>
          <w:szCs w:val="21"/>
        </w:rPr>
      </w:pPr>
      <w:r>
        <w:rPr>
          <w:rFonts w:ascii="宋体" w:hAnsi="宋体"/>
          <w:szCs w:val="21"/>
        </w:rPr>
        <w:t>不具备招标文件中规定的资格要求的；</w:t>
      </w:r>
    </w:p>
    <w:p w14:paraId="4139399D">
      <w:pPr>
        <w:pStyle w:val="75"/>
        <w:numPr>
          <w:ilvl w:val="0"/>
          <w:numId w:val="39"/>
        </w:numPr>
        <w:spacing w:line="360" w:lineRule="auto"/>
        <w:ind w:firstLineChars="0"/>
        <w:rPr>
          <w:rFonts w:hint="eastAsia" w:ascii="宋体" w:hAnsi="宋体"/>
          <w:szCs w:val="21"/>
        </w:rPr>
      </w:pPr>
      <w:r>
        <w:rPr>
          <w:rFonts w:ascii="宋体" w:hAnsi="宋体"/>
          <w:szCs w:val="21"/>
        </w:rPr>
        <w:t>报价超过招标文件中规定的预算金额或者最高限价的；</w:t>
      </w:r>
    </w:p>
    <w:p w14:paraId="7C2FE002">
      <w:pPr>
        <w:pStyle w:val="75"/>
        <w:numPr>
          <w:ilvl w:val="0"/>
          <w:numId w:val="39"/>
        </w:numPr>
        <w:spacing w:line="360" w:lineRule="auto"/>
        <w:ind w:firstLineChars="0"/>
        <w:rPr>
          <w:rFonts w:hint="eastAsia" w:ascii="宋体" w:hAnsi="宋体"/>
          <w:szCs w:val="21"/>
        </w:rPr>
      </w:pPr>
      <w:r>
        <w:rPr>
          <w:rFonts w:ascii="宋体" w:hAnsi="宋体"/>
          <w:szCs w:val="21"/>
        </w:rPr>
        <w:t>投标文件含有采购人不能接受的附加条件的</w:t>
      </w:r>
      <w:r>
        <w:rPr>
          <w:rFonts w:hint="eastAsia" w:ascii="宋体" w:hAnsi="宋体"/>
          <w:szCs w:val="21"/>
        </w:rPr>
        <w:t>；</w:t>
      </w:r>
    </w:p>
    <w:p w14:paraId="36BA0384">
      <w:pPr>
        <w:pStyle w:val="75"/>
        <w:numPr>
          <w:ilvl w:val="0"/>
          <w:numId w:val="39"/>
        </w:numPr>
        <w:spacing w:line="360" w:lineRule="auto"/>
        <w:ind w:firstLineChars="0"/>
        <w:rPr>
          <w:rFonts w:hint="eastAsia" w:ascii="宋体" w:hAnsi="宋体"/>
          <w:szCs w:val="21"/>
        </w:rPr>
      </w:pPr>
      <w:r>
        <w:rPr>
          <w:rFonts w:ascii="宋体" w:hAnsi="宋体"/>
          <w:szCs w:val="21"/>
        </w:rPr>
        <w:t>法律、法规和招标文件规定的其他无效情形</w:t>
      </w:r>
      <w:r>
        <w:rPr>
          <w:rFonts w:hint="eastAsia" w:ascii="宋体" w:hAnsi="宋体"/>
          <w:szCs w:val="21"/>
        </w:rPr>
        <w:t>；</w:t>
      </w:r>
    </w:p>
    <w:p w14:paraId="57031341">
      <w:pPr>
        <w:pStyle w:val="75"/>
        <w:numPr>
          <w:ilvl w:val="0"/>
          <w:numId w:val="39"/>
        </w:numPr>
        <w:spacing w:line="360" w:lineRule="auto"/>
        <w:ind w:firstLineChars="0"/>
        <w:rPr>
          <w:rFonts w:hint="eastAsia" w:ascii="宋体" w:hAnsi="宋体"/>
          <w:szCs w:val="21"/>
        </w:rPr>
      </w:pPr>
      <w:r>
        <w:rPr>
          <w:rFonts w:hint="eastAsia" w:ascii="宋体" w:hAnsi="宋体"/>
          <w:szCs w:val="21"/>
        </w:rPr>
        <w:t>投标文件</w:t>
      </w:r>
      <w:r>
        <w:rPr>
          <w:rFonts w:ascii="宋体" w:hAnsi="宋体"/>
          <w:szCs w:val="21"/>
        </w:rPr>
        <w:t>未通过符合性检查的</w:t>
      </w:r>
      <w:r>
        <w:rPr>
          <w:rFonts w:hint="eastAsia" w:ascii="宋体" w:hAnsi="宋体"/>
          <w:szCs w:val="21"/>
        </w:rPr>
        <w:t>。</w:t>
      </w:r>
    </w:p>
    <w:p w14:paraId="6EF764F3">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废标条款：</w:t>
      </w:r>
    </w:p>
    <w:p w14:paraId="1C868DB8">
      <w:pPr>
        <w:pStyle w:val="75"/>
        <w:numPr>
          <w:ilvl w:val="0"/>
          <w:numId w:val="40"/>
        </w:numPr>
        <w:spacing w:line="360" w:lineRule="auto"/>
        <w:ind w:firstLineChars="0"/>
        <w:rPr>
          <w:rFonts w:hint="eastAsia" w:ascii="宋体" w:hAnsi="宋体"/>
          <w:szCs w:val="21"/>
        </w:rPr>
      </w:pPr>
      <w:r>
        <w:rPr>
          <w:rFonts w:ascii="宋体" w:hAnsi="宋体"/>
          <w:szCs w:val="21"/>
        </w:rPr>
        <w:t>符合专业条件的供应商或者对招标文件作实质响应的供应商不足三家的</w:t>
      </w:r>
      <w:r>
        <w:rPr>
          <w:rFonts w:hint="eastAsia" w:ascii="宋体" w:hAnsi="宋体"/>
          <w:szCs w:val="21"/>
        </w:rPr>
        <w:t>（符合相关法律法规、学校管理规定的情况除外，参见34条）</w:t>
      </w:r>
      <w:r>
        <w:rPr>
          <w:rFonts w:ascii="宋体" w:hAnsi="宋体"/>
          <w:szCs w:val="21"/>
        </w:rPr>
        <w:t>；</w:t>
      </w:r>
    </w:p>
    <w:p w14:paraId="2E15AD4D">
      <w:pPr>
        <w:pStyle w:val="75"/>
        <w:numPr>
          <w:ilvl w:val="0"/>
          <w:numId w:val="40"/>
        </w:numPr>
        <w:spacing w:line="360" w:lineRule="auto"/>
        <w:ind w:firstLineChars="0"/>
        <w:rPr>
          <w:rFonts w:hint="eastAsia" w:ascii="宋体" w:hAnsi="宋体"/>
          <w:szCs w:val="21"/>
        </w:rPr>
      </w:pPr>
      <w:r>
        <w:rPr>
          <w:rFonts w:ascii="宋体" w:hAnsi="宋体"/>
          <w:szCs w:val="21"/>
        </w:rPr>
        <w:t>出现影响采购公正的违法、违规行为的；</w:t>
      </w:r>
    </w:p>
    <w:p w14:paraId="59D602D0">
      <w:pPr>
        <w:pStyle w:val="75"/>
        <w:numPr>
          <w:ilvl w:val="0"/>
          <w:numId w:val="40"/>
        </w:numPr>
        <w:spacing w:line="360" w:lineRule="auto"/>
        <w:ind w:firstLineChars="0"/>
        <w:rPr>
          <w:rFonts w:hint="eastAsia" w:ascii="宋体" w:hAnsi="宋体"/>
          <w:szCs w:val="21"/>
        </w:rPr>
      </w:pPr>
      <w:r>
        <w:rPr>
          <w:rFonts w:ascii="宋体" w:hAnsi="宋体"/>
          <w:szCs w:val="21"/>
        </w:rPr>
        <w:t>因重大变故，采购任务取消的；</w:t>
      </w:r>
    </w:p>
    <w:p w14:paraId="324437A4">
      <w:pPr>
        <w:pStyle w:val="75"/>
        <w:numPr>
          <w:ilvl w:val="0"/>
          <w:numId w:val="40"/>
        </w:numPr>
        <w:spacing w:line="360" w:lineRule="auto"/>
        <w:ind w:firstLineChars="0"/>
        <w:rPr>
          <w:rFonts w:hint="eastAsia" w:ascii="宋体" w:hAnsi="宋体"/>
          <w:szCs w:val="21"/>
        </w:rPr>
      </w:pPr>
      <w:r>
        <w:rPr>
          <w:rFonts w:ascii="宋体" w:hAnsi="宋体"/>
          <w:szCs w:val="21"/>
        </w:rPr>
        <w:t>评标委员会认定</w:t>
      </w:r>
      <w:r>
        <w:rPr>
          <w:rFonts w:hint="eastAsia" w:ascii="宋体" w:hAnsi="宋体"/>
          <w:szCs w:val="21"/>
        </w:rPr>
        <w:t>招标</w:t>
      </w:r>
      <w:r>
        <w:rPr>
          <w:rFonts w:ascii="宋体" w:hAnsi="宋体"/>
          <w:szCs w:val="21"/>
        </w:rPr>
        <w:t xml:space="preserve">文件存在歧义、重大缺陷导致评审工作无法进行的，或者招标文件内容违反国家有关强制性规定的。 </w:t>
      </w:r>
    </w:p>
    <w:p w14:paraId="654B378A">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90" w:name="_Toc224813179"/>
      <w:r>
        <w:rPr>
          <w:rFonts w:hint="eastAsia" w:ascii="宋体" w:hAnsi="宋体" w:cs="Arial"/>
          <w:b/>
          <w:bCs/>
          <w:szCs w:val="21"/>
          <w:lang w:val="zh-CN"/>
        </w:rPr>
        <w:t>投标人</w:t>
      </w:r>
      <w:r>
        <w:rPr>
          <w:rFonts w:ascii="宋体" w:hAnsi="宋体" w:cs="Arial"/>
          <w:b/>
          <w:bCs/>
          <w:szCs w:val="21"/>
          <w:lang w:val="zh-CN"/>
        </w:rPr>
        <w:t>不足三家的处理</w:t>
      </w:r>
      <w:bookmarkEnd w:id="90"/>
    </w:p>
    <w:p w14:paraId="6C80A446">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4AAF0CE4">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09AC8172">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368617C2">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012DD2A2">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227B1538">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3AFF7A6D">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64B85812">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3822A29B">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6DA768CA">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4C245D54">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0FF06C49">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2ACB684F">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4F7A71CC">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5314409F">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2C7481F8">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3D07C15A">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24B446B6">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03AD767D">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7F20242F">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34B8A8A2">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52C75F05">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4DD2FBF6">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5042591E">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6FF163D8">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47012F43">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2294F224">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5F880835">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1E6E46F6">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4E093B13">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3D8531FF">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254B8AF2">
      <w:pPr>
        <w:pStyle w:val="75"/>
        <w:numPr>
          <w:ilvl w:val="0"/>
          <w:numId w:val="41"/>
        </w:numPr>
        <w:autoSpaceDE w:val="0"/>
        <w:autoSpaceDN w:val="0"/>
        <w:adjustRightInd w:val="0"/>
        <w:spacing w:line="360" w:lineRule="auto"/>
        <w:ind w:firstLineChars="0"/>
        <w:rPr>
          <w:rFonts w:hint="eastAsia" w:ascii="宋体" w:hAnsi="宋体" w:cs="Arial"/>
          <w:vanish/>
          <w:szCs w:val="21"/>
          <w:lang w:val="zh-CN"/>
        </w:rPr>
      </w:pPr>
    </w:p>
    <w:p w14:paraId="4862D996">
      <w:pPr>
        <w:spacing w:line="360" w:lineRule="auto"/>
        <w:ind w:firstLine="420" w:firstLineChars="200"/>
        <w:rPr>
          <w:rFonts w:hint="eastAsia" w:ascii="宋体" w:hAnsi="宋体"/>
          <w:b/>
          <w:bCs/>
        </w:rPr>
      </w:pPr>
      <w:r>
        <w:rPr>
          <w:rFonts w:hint="eastAsia" w:ascii="宋体" w:hAnsi="宋体"/>
          <w:b/>
          <w:bCs/>
        </w:rPr>
        <w:t>达到国家规定必须公开招标数额标准的政府采购项目</w:t>
      </w:r>
    </w:p>
    <w:p w14:paraId="36866B20">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如出现投标截止时间结束后参加投标的供应商不足三家的情况，不得开标。此采购项目应予以废标。废标后，除采购任务取消情形外，应当重新组织招标；如果需要采用其他方式采购，根据需要，应当在采购活动开始前获得设区的市、自治州以上人民政府采购监督管理部门或者政府有关部门批准。</w:t>
      </w:r>
    </w:p>
    <w:p w14:paraId="0A0498DD">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在评标期间，出现符合专业条件的供应商或者对招标文件做出实质响应的供应商不足三家情形的，此采购项目应予以废标。废标后，除采购任务取消情形外，应当重新组织招标；如果需要采取其他方式采购的，根据需要，应当在采购活动开始前获得设区的市、自治州以上人民政府采购监督管理部门或者政府有关部门批准。</w:t>
      </w:r>
    </w:p>
    <w:p w14:paraId="6AE8B97E">
      <w:pPr>
        <w:autoSpaceDE w:val="0"/>
        <w:autoSpaceDN w:val="0"/>
        <w:adjustRightInd w:val="0"/>
        <w:spacing w:line="360" w:lineRule="auto"/>
        <w:ind w:left="1054" w:leftChars="502"/>
        <w:rPr>
          <w:rFonts w:hint="eastAsia" w:ascii="宋体" w:hAnsi="宋体" w:cs="Arial"/>
          <w:szCs w:val="21"/>
          <w:lang w:val="zh-CN"/>
        </w:rPr>
      </w:pPr>
    </w:p>
    <w:p w14:paraId="437749B5">
      <w:pPr>
        <w:widowControl/>
        <w:shd w:val="clear" w:color="auto" w:fill="FFFFFF"/>
        <w:spacing w:line="360" w:lineRule="auto"/>
        <w:jc w:val="center"/>
        <w:outlineLvl w:val="1"/>
        <w:rPr>
          <w:rFonts w:hint="eastAsia" w:ascii="宋体" w:hAnsi="宋体" w:cs="Arial"/>
          <w:b/>
          <w:bCs/>
          <w:kern w:val="0"/>
          <w:sz w:val="24"/>
          <w:szCs w:val="20"/>
        </w:rPr>
      </w:pPr>
      <w:bookmarkStart w:id="91" w:name="_Toc224813180"/>
      <w:r>
        <w:rPr>
          <w:rFonts w:hint="eastAsia" w:ascii="宋体" w:hAnsi="宋体" w:cs="Arial"/>
          <w:b/>
          <w:bCs/>
          <w:kern w:val="0"/>
          <w:sz w:val="24"/>
          <w:szCs w:val="20"/>
        </w:rPr>
        <w:t>六、授予合同</w:t>
      </w:r>
      <w:bookmarkEnd w:id="91"/>
    </w:p>
    <w:p w14:paraId="397416D3">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92" w:name="_Toc224813181"/>
      <w:r>
        <w:rPr>
          <w:rFonts w:ascii="宋体" w:hAnsi="宋体" w:cs="Arial"/>
          <w:b/>
          <w:bCs/>
          <w:szCs w:val="21"/>
          <w:lang w:val="zh-CN"/>
        </w:rPr>
        <w:t>确定中标人</w:t>
      </w:r>
      <w:bookmarkEnd w:id="92"/>
    </w:p>
    <w:p w14:paraId="477F2B37">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108A7E2B">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168C99B3">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5B972548">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3BF1DB88">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72238E54">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4720A408">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7895EA1B">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59D844A4">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3BA8E222">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61515289">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0312E25F">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16762FAE">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4940783E">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10B1DC4D">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417FCF0D">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70FB05C7">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0B9344B2">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263ECA93">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48323187">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6814E98F">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159CC90E">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3EFE8E31">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2B733BD1">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480EB545">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69EF2569">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78E41533">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287BE9AD">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2633F12A">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3FCD8701">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4AF91628">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30EF0A59">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4F2B0267">
      <w:pPr>
        <w:pStyle w:val="75"/>
        <w:numPr>
          <w:ilvl w:val="0"/>
          <w:numId w:val="42"/>
        </w:numPr>
        <w:autoSpaceDE w:val="0"/>
        <w:autoSpaceDN w:val="0"/>
        <w:adjustRightInd w:val="0"/>
        <w:spacing w:line="360" w:lineRule="auto"/>
        <w:ind w:firstLineChars="0"/>
        <w:rPr>
          <w:rFonts w:hint="eastAsia" w:ascii="宋体" w:hAnsi="宋体" w:cs="Arial"/>
          <w:vanish/>
          <w:szCs w:val="21"/>
          <w:lang w:val="zh-CN"/>
        </w:rPr>
      </w:pPr>
    </w:p>
    <w:p w14:paraId="67BCA6C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评标委员会</w:t>
      </w:r>
      <w:r>
        <w:rPr>
          <w:rFonts w:ascii="宋体" w:hAnsi="宋体" w:cs="Arial"/>
          <w:szCs w:val="21"/>
          <w:lang w:val="zh-CN"/>
        </w:rPr>
        <w:t>根据招标文件规定的评分办法与评分标准的各项因素综合评价每份投标文件，综合比较与评价后按照得分高低顺序对投标人进行排列。得分相同的，按投标报价由低到高顺序排列。</w:t>
      </w:r>
      <w:bookmarkStart w:id="93" w:name="_Hlk116725564"/>
      <w:r>
        <w:rPr>
          <w:rFonts w:ascii="宋体" w:hAnsi="宋体" w:cs="Arial"/>
          <w:szCs w:val="21"/>
          <w:lang w:val="zh-CN"/>
        </w:rPr>
        <w:t>得分且投标报价相同的并列。</w:t>
      </w:r>
      <w:bookmarkEnd w:id="93"/>
      <w:r>
        <w:rPr>
          <w:rFonts w:ascii="宋体" w:hAnsi="宋体" w:cs="Arial"/>
          <w:szCs w:val="21"/>
          <w:lang w:val="zh-CN"/>
        </w:rPr>
        <w:t>评标委员会根据最终排名向采购人推荐中标候选人。最低投标价等任何单项因素的最优不是中标的必要条件。</w:t>
      </w:r>
    </w:p>
    <w:p w14:paraId="00F9B8F2">
      <w:pPr>
        <w:pStyle w:val="75"/>
        <w:numPr>
          <w:ilvl w:val="1"/>
          <w:numId w:val="10"/>
        </w:numPr>
        <w:autoSpaceDE w:val="0"/>
        <w:autoSpaceDN w:val="0"/>
        <w:adjustRightInd w:val="0"/>
        <w:spacing w:line="360" w:lineRule="auto"/>
        <w:ind w:firstLineChars="0"/>
        <w:rPr>
          <w:rFonts w:hint="eastAsia" w:ascii="宋体" w:hAnsi="宋体" w:cs="Arial"/>
          <w:szCs w:val="21"/>
          <w:lang w:val="zh-CN"/>
        </w:rPr>
      </w:pPr>
      <w:bookmarkStart w:id="94" w:name="_Hlk119319472"/>
      <w:r>
        <w:rPr>
          <w:rFonts w:hint="eastAsia" w:ascii="宋体" w:hAnsi="宋体" w:cs="Arial"/>
          <w:szCs w:val="21"/>
          <w:lang w:val="zh-CN"/>
        </w:rPr>
        <w:t>单一产品采购项目，提供相同品牌产品且通过资格审查、符合性审查的不同投标人参加同一合同项下投标的，按一家投标人计算，评审后得分最高的同品牌投标人获得中标候选人推荐资格，评审得分相同的，由评标委员会确定技术指标评审得分最高的同品牌投标人获得中标候选人推荐资格，技术指标评审得分相同的，由评标委员会确定投标报价最低的同品牌投标人获得中标候选人推荐资格，如仍不能确定，采取随机抽取方式确定。其他同品牌投标人不作为中标候选人。</w:t>
      </w:r>
    </w:p>
    <w:p w14:paraId="1C219C3B">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非单一产品采购项目，采购人应当根据采购项目技术构成、产品价格比重等合理确定核心产品，并在招标文件中载明，多家投标人提供的核心产品品牌相同的，按</w:t>
      </w:r>
      <w:r>
        <w:rPr>
          <w:rFonts w:ascii="宋体" w:hAnsi="宋体" w:cs="Arial"/>
          <w:szCs w:val="21"/>
          <w:lang w:val="zh-CN"/>
        </w:rPr>
        <w:t>3</w:t>
      </w:r>
      <w:r>
        <w:rPr>
          <w:rFonts w:hint="eastAsia" w:ascii="宋体" w:hAnsi="宋体" w:cs="Arial"/>
          <w:szCs w:val="21"/>
          <w:lang w:val="zh-CN"/>
        </w:rPr>
        <w:t>5</w:t>
      </w:r>
      <w:r>
        <w:rPr>
          <w:rFonts w:ascii="宋体" w:hAnsi="宋体" w:cs="Arial"/>
          <w:szCs w:val="21"/>
          <w:lang w:val="zh-CN"/>
        </w:rPr>
        <w:t>.2</w:t>
      </w:r>
      <w:r>
        <w:rPr>
          <w:rFonts w:hint="eastAsia" w:ascii="宋体" w:hAnsi="宋体" w:cs="Arial"/>
          <w:szCs w:val="21"/>
          <w:lang w:val="zh-CN"/>
        </w:rPr>
        <w:t>条规定处理。</w:t>
      </w:r>
    </w:p>
    <w:bookmarkEnd w:id="94"/>
    <w:p w14:paraId="3805016C">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评标委员会根据全体评标成员签字的原始评标记录和评标结果编写评标报告。</w:t>
      </w:r>
    </w:p>
    <w:p w14:paraId="415FCF8D">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采购代理机构应当在评标结束后</w:t>
      </w:r>
      <w:r>
        <w:rPr>
          <w:rFonts w:ascii="宋体" w:hAnsi="宋体" w:cs="Arial"/>
          <w:szCs w:val="21"/>
          <w:u w:val="single"/>
          <w:lang w:val="zh-CN"/>
        </w:rPr>
        <w:t>2个工作日</w:t>
      </w:r>
      <w:r>
        <w:rPr>
          <w:rFonts w:ascii="宋体" w:hAnsi="宋体" w:cs="Arial"/>
          <w:szCs w:val="21"/>
          <w:lang w:val="zh-CN"/>
        </w:rPr>
        <w:t>内将评标报告送采购人。</w:t>
      </w:r>
    </w:p>
    <w:p w14:paraId="483A6DB8">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采购人应当自收到评标报告之日起</w:t>
      </w:r>
      <w:r>
        <w:rPr>
          <w:rFonts w:hint="eastAsia" w:ascii="宋体" w:hAnsi="宋体" w:cs="Arial"/>
          <w:szCs w:val="21"/>
          <w:u w:val="single"/>
          <w:lang w:val="zh-CN"/>
        </w:rPr>
        <w:t>5</w:t>
      </w:r>
      <w:r>
        <w:rPr>
          <w:rFonts w:ascii="宋体" w:hAnsi="宋体" w:cs="Arial"/>
          <w:szCs w:val="21"/>
          <w:u w:val="single"/>
          <w:lang w:val="zh-CN"/>
        </w:rPr>
        <w:t>个工作日</w:t>
      </w:r>
      <w:r>
        <w:rPr>
          <w:rFonts w:ascii="宋体" w:hAnsi="宋体" w:cs="Arial"/>
          <w:szCs w:val="21"/>
          <w:lang w:val="zh-CN"/>
        </w:rPr>
        <w:t>内，在评标报告确定的中标候选人名单中按顺序确定中标人。</w:t>
      </w:r>
    </w:p>
    <w:p w14:paraId="2F94E868">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采购人在收到评标报告</w:t>
      </w:r>
      <w:r>
        <w:rPr>
          <w:rFonts w:ascii="宋体" w:hAnsi="宋体" w:cs="Arial"/>
          <w:szCs w:val="21"/>
          <w:u w:val="single"/>
          <w:lang w:val="zh-CN"/>
        </w:rPr>
        <w:t>5个工作日</w:t>
      </w:r>
      <w:r>
        <w:rPr>
          <w:rFonts w:ascii="宋体" w:hAnsi="宋体" w:cs="Arial"/>
          <w:szCs w:val="21"/>
          <w:lang w:val="zh-CN"/>
        </w:rPr>
        <w:t>内未按评标报告推荐的中标候选人顺序确定中标人，又不能说明合法理由的，视同按评标报告推荐的顺序确定排名第一的中标候选人为中标人。</w:t>
      </w:r>
    </w:p>
    <w:p w14:paraId="6E89F869">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评标委员会也可以根据采购人的要求直接确定综合评审得分最高的投标人为中标人。</w:t>
      </w:r>
    </w:p>
    <w:p w14:paraId="03E2B8D2">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若评标委员会发现投标人的投标文件中有弄虚作假行为，则该投标人将失去中标资格。</w:t>
      </w:r>
    </w:p>
    <w:p w14:paraId="38F9506E">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所有投标文件都将作为档案保存，不论中标与否，</w:t>
      </w:r>
      <w:r>
        <w:rPr>
          <w:rFonts w:hint="eastAsia" w:ascii="宋体" w:hAnsi="宋体" w:cs="Arial"/>
          <w:szCs w:val="21"/>
          <w:lang w:val="zh-CN"/>
        </w:rPr>
        <w:t>采购</w:t>
      </w:r>
      <w:r>
        <w:rPr>
          <w:rFonts w:ascii="宋体" w:hAnsi="宋体" w:cs="Arial"/>
          <w:szCs w:val="21"/>
          <w:lang w:val="zh-CN"/>
        </w:rPr>
        <w:t>代理机构均不退回。</w:t>
      </w:r>
    </w:p>
    <w:p w14:paraId="19152A1F">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95" w:name="_Toc224813182"/>
      <w:r>
        <w:rPr>
          <w:rFonts w:hint="eastAsia" w:ascii="宋体" w:hAnsi="宋体" w:cs="Arial"/>
          <w:b/>
          <w:bCs/>
          <w:szCs w:val="21"/>
          <w:lang w:val="zh-CN"/>
        </w:rPr>
        <w:t>中标通知书</w:t>
      </w:r>
      <w:bookmarkEnd w:id="95"/>
    </w:p>
    <w:p w14:paraId="19E68EE9">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7CCA2390">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0BE80FCA">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4C030E2A">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79BE2715">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03A4B610">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357585A5">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35D54F85">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14076E01">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0C1FE0CD">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0E0B7EF2">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646A4984">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271999CC">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65B8077C">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5B7036F3">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0CCD43B0">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4099E925">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26E835EB">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3DB3BB0A">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4D1055B3">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28F70D50">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460FEA59">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0E970C4C">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1F651B04">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2A715E85">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4AB723CC">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18A3095C">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23416E65">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011E03D9">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68FE8D9A">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68C36A85">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313B1A52">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3B2475F9">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7FB209EA">
      <w:pPr>
        <w:pStyle w:val="75"/>
        <w:numPr>
          <w:ilvl w:val="0"/>
          <w:numId w:val="43"/>
        </w:numPr>
        <w:autoSpaceDE w:val="0"/>
        <w:autoSpaceDN w:val="0"/>
        <w:adjustRightInd w:val="0"/>
        <w:spacing w:line="360" w:lineRule="auto"/>
        <w:ind w:firstLineChars="0"/>
        <w:rPr>
          <w:rFonts w:hint="eastAsia" w:ascii="宋体" w:hAnsi="宋体" w:cs="Arial"/>
          <w:vanish/>
          <w:szCs w:val="21"/>
          <w:lang w:val="zh-CN"/>
        </w:rPr>
      </w:pPr>
    </w:p>
    <w:p w14:paraId="6ACBDBB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定标后，采购代理机构应当在</w:t>
      </w:r>
      <w:r>
        <w:rPr>
          <w:rFonts w:hint="eastAsia" w:ascii="宋体" w:hAnsi="宋体" w:cs="Arial"/>
          <w:szCs w:val="21"/>
          <w:lang w:val="zh-CN"/>
        </w:rPr>
        <w:t>发布招标</w:t>
      </w:r>
      <w:r>
        <w:rPr>
          <w:rFonts w:ascii="宋体" w:hAnsi="宋体" w:cs="Arial"/>
          <w:szCs w:val="21"/>
          <w:lang w:val="zh-CN"/>
        </w:rPr>
        <w:t>公告的同一媒体上公告中标结果</w:t>
      </w:r>
      <w:r>
        <w:rPr>
          <w:rFonts w:hint="eastAsia" w:ascii="宋体" w:hAnsi="宋体" w:cs="Arial"/>
          <w:szCs w:val="21"/>
          <w:lang w:val="zh-CN"/>
        </w:rPr>
        <w:t>。</w:t>
      </w:r>
    </w:p>
    <w:p w14:paraId="01178D40">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在公告中标结果的同时，采购代理机构应当向中标人发出中标通知书；还应当告知未中标人本人的评审得分与排序。</w:t>
      </w:r>
    </w:p>
    <w:p w14:paraId="54AA96F2">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中标人在收到中标通知书后，应郑重保证履行中标人应履行的，含招标代理服务费在内的一切义务和责任。</w:t>
      </w:r>
    </w:p>
    <w:p w14:paraId="42DD0D17">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中标通知书是合同的组成部分。</w:t>
      </w:r>
    </w:p>
    <w:p w14:paraId="1C202A46">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96" w:name="_Toc224813183"/>
      <w:r>
        <w:rPr>
          <w:rFonts w:hint="eastAsia" w:ascii="宋体" w:hAnsi="宋体" w:cs="Arial"/>
          <w:b/>
          <w:bCs/>
          <w:szCs w:val="21"/>
          <w:lang w:val="zh-CN"/>
        </w:rPr>
        <w:t>签订合同</w:t>
      </w:r>
      <w:bookmarkEnd w:id="96"/>
    </w:p>
    <w:p w14:paraId="09989B15">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3087E56C">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395EE2D0">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55918DA5">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1D7D6FEA">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56F079EF">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69F4698D">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882E519">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A3A34C5">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1200CBF0">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076D9959">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1893EAB">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308D162">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8E2CD6A">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5EC7A882">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138B0C3E">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60DCB040">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94E9908">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6BA3E50E">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5F952A0">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59F4F4F6">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E516E9B">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4FB8478">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7609617">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CFB2477">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2154025">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A06B971">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43527AD">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4EF98A55">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59DEB521">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463EC395">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3E2F6BAA">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EEA4B57">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224662D4">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781E5D4">
      <w:pPr>
        <w:pStyle w:val="75"/>
        <w:numPr>
          <w:ilvl w:val="0"/>
          <w:numId w:val="44"/>
        </w:numPr>
        <w:autoSpaceDE w:val="0"/>
        <w:autoSpaceDN w:val="0"/>
        <w:adjustRightInd w:val="0"/>
        <w:spacing w:line="360" w:lineRule="auto"/>
        <w:ind w:firstLineChars="0"/>
        <w:rPr>
          <w:rFonts w:hint="eastAsia" w:ascii="宋体" w:hAnsi="宋体" w:cs="Arial"/>
          <w:vanish/>
          <w:szCs w:val="21"/>
          <w:lang w:val="zh-CN"/>
        </w:rPr>
      </w:pPr>
    </w:p>
    <w:p w14:paraId="7993A6EF">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采购人应当自中标通知书发出之日起</w:t>
      </w:r>
      <w:r>
        <w:rPr>
          <w:rFonts w:ascii="宋体" w:hAnsi="宋体" w:cs="Arial"/>
          <w:szCs w:val="21"/>
          <w:u w:val="single"/>
          <w:lang w:val="zh-CN"/>
        </w:rPr>
        <w:t>30日</w:t>
      </w:r>
      <w:r>
        <w:rPr>
          <w:rFonts w:ascii="宋体" w:hAnsi="宋体" w:cs="Arial"/>
          <w:szCs w:val="21"/>
          <w:lang w:val="zh-CN"/>
        </w:rPr>
        <w:t>内，按照招标文件和中标人投标文件的规定，与中标人签订书面合同。所签订的合同不得对招标文件确定的事项和中标人投标文件作实质性修改。</w:t>
      </w:r>
    </w:p>
    <w:p w14:paraId="5E3E038D">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采购人不得向中标人提出任何不合理的要求作为签订合同的条件。</w:t>
      </w:r>
    </w:p>
    <w:p w14:paraId="2296D9A1">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中标人拒绝与采购人签订合同的，中标将被撤销及投标保证金被没收，在这种情况下采购人可以按照评审报告推荐的中标候选人名单排序，确定下一候选人为中标人，也可以重新开展</w:t>
      </w:r>
      <w:r>
        <w:rPr>
          <w:rFonts w:hint="eastAsia" w:ascii="宋体" w:hAnsi="宋体" w:cs="Arial"/>
          <w:szCs w:val="21"/>
          <w:lang w:val="zh-CN"/>
        </w:rPr>
        <w:t>政府采购</w:t>
      </w:r>
      <w:r>
        <w:rPr>
          <w:rFonts w:ascii="宋体" w:hAnsi="宋体" w:cs="Arial"/>
          <w:szCs w:val="21"/>
          <w:lang w:val="zh-CN"/>
        </w:rPr>
        <w:t>活动。</w:t>
      </w:r>
    </w:p>
    <w:p w14:paraId="45B551DA">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招标文件、中标人的投标文件及评标过程中有关澄清、说明或者补正文件均应作为合同附件。</w:t>
      </w:r>
    </w:p>
    <w:p w14:paraId="46C2FC3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采购合同履行中，采购人需追加与合同标的相同的货物的，在不改变合同其他条款的前提下，可以与投标人协商签订补充合同，但所有补充合同的采购金额不得超过原合同采购金额的百分之十。</w:t>
      </w:r>
    </w:p>
    <w:p w14:paraId="3DDF606A">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采购合同中的付款条件按照本项目商务要求中的条款执行。</w:t>
      </w:r>
    </w:p>
    <w:p w14:paraId="6DDFDD0A">
      <w:pPr>
        <w:rPr>
          <w:rFonts w:hint="eastAsia" w:ascii="宋体" w:hAnsi="宋体"/>
          <w:szCs w:val="21"/>
        </w:rPr>
      </w:pPr>
    </w:p>
    <w:p w14:paraId="01F4B6B5">
      <w:pPr>
        <w:widowControl/>
        <w:shd w:val="clear" w:color="auto" w:fill="FFFFFF"/>
        <w:spacing w:line="360" w:lineRule="auto"/>
        <w:jc w:val="center"/>
        <w:outlineLvl w:val="1"/>
        <w:rPr>
          <w:rFonts w:hint="eastAsia" w:ascii="宋体" w:hAnsi="宋体" w:cs="Arial"/>
          <w:b/>
          <w:bCs/>
          <w:kern w:val="0"/>
          <w:sz w:val="24"/>
          <w:szCs w:val="20"/>
        </w:rPr>
      </w:pPr>
      <w:bookmarkStart w:id="97" w:name="_Toc224813184"/>
      <w:r>
        <w:rPr>
          <w:rFonts w:hint="eastAsia" w:ascii="宋体" w:hAnsi="宋体" w:cs="Arial"/>
          <w:b/>
          <w:bCs/>
          <w:kern w:val="0"/>
          <w:sz w:val="24"/>
          <w:szCs w:val="20"/>
        </w:rPr>
        <w:t>七、质疑处理</w:t>
      </w:r>
      <w:bookmarkEnd w:id="97"/>
    </w:p>
    <w:p w14:paraId="00179694">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98" w:name="_Toc224813185"/>
      <w:bookmarkStart w:id="99" w:name="_Toc5484"/>
      <w:bookmarkStart w:id="100" w:name="_Toc29403"/>
      <w:bookmarkStart w:id="101" w:name="_Toc18135"/>
      <w:bookmarkStart w:id="102" w:name="_Toc19917"/>
      <w:bookmarkStart w:id="103" w:name="_Toc11545"/>
      <w:bookmarkStart w:id="104" w:name="_Toc30622"/>
      <w:bookmarkStart w:id="105" w:name="_Toc29529"/>
      <w:bookmarkStart w:id="106" w:name="_Toc16085"/>
      <w:r>
        <w:rPr>
          <w:rFonts w:hint="eastAsia" w:ascii="宋体" w:hAnsi="宋体" w:cs="Arial"/>
          <w:b/>
          <w:bCs/>
          <w:szCs w:val="21"/>
          <w:lang w:val="zh-CN"/>
        </w:rPr>
        <w:t>提出质疑</w:t>
      </w:r>
      <w:bookmarkEnd w:id="98"/>
    </w:p>
    <w:p w14:paraId="46FA852F">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67AB9354">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2C2305E3">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5FF5F709">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21786AA7">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35D05CF8">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4926AE3E">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4E94F26A">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59BD5DD8">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25E04455">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14AE0895">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7E1FB776">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79441598">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6C48A6FD">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2C58ACC0">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0C3C941D">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7166C0DD">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77B13065">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07FC23AF">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66460DDC">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73BB874F">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74949485">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532F9F25">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0D1C9520">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0315CAD0">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02F70522">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7E7E3443">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03175A42">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4E319D74">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6F8598B4">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4A5CDA27">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51DD83F4">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54371CEC">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3ECF7EEC">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27D4FD3E">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3E64056C">
      <w:pPr>
        <w:pStyle w:val="75"/>
        <w:numPr>
          <w:ilvl w:val="0"/>
          <w:numId w:val="3"/>
        </w:numPr>
        <w:autoSpaceDE w:val="0"/>
        <w:autoSpaceDN w:val="0"/>
        <w:adjustRightInd w:val="0"/>
        <w:spacing w:line="360" w:lineRule="auto"/>
        <w:ind w:firstLineChars="0"/>
        <w:rPr>
          <w:rFonts w:hint="eastAsia" w:ascii="宋体" w:hAnsi="宋体" w:cs="Arial"/>
          <w:vanish/>
          <w:szCs w:val="21"/>
          <w:lang w:val="zh-CN"/>
        </w:rPr>
      </w:pPr>
    </w:p>
    <w:p w14:paraId="5B69F02B">
      <w:pPr>
        <w:autoSpaceDE w:val="0"/>
        <w:autoSpaceDN w:val="0"/>
        <w:adjustRightInd w:val="0"/>
        <w:spacing w:line="360" w:lineRule="auto"/>
        <w:ind w:left="420" w:leftChars="200"/>
        <w:rPr>
          <w:rFonts w:hint="eastAsia" w:ascii="宋体" w:hAnsi="宋体" w:cs="Arial"/>
          <w:szCs w:val="21"/>
          <w:lang w:val="zh-CN"/>
        </w:rPr>
      </w:pPr>
      <w:r>
        <w:rPr>
          <w:rFonts w:ascii="宋体" w:hAnsi="宋体" w:cs="Arial"/>
          <w:szCs w:val="21"/>
          <w:lang w:val="zh-CN"/>
        </w:rPr>
        <w:t>供应商认为采购文件、采购过程、中标或者成交结果使自己的权益受到损害的，可以</w:t>
      </w:r>
      <w:r>
        <w:rPr>
          <w:rFonts w:hint="eastAsia" w:ascii="宋体" w:hAnsi="宋体" w:cs="Arial"/>
          <w:szCs w:val="21"/>
          <w:lang w:val="zh-CN"/>
        </w:rPr>
        <w:t>按照《投标人须知前附表》中的规定向</w:t>
      </w:r>
      <w:r>
        <w:rPr>
          <w:rFonts w:ascii="宋体" w:hAnsi="宋体" w:cs="Arial"/>
          <w:szCs w:val="21"/>
          <w:lang w:val="zh-CN"/>
        </w:rPr>
        <w:t>采购代理机构提出质疑。</w:t>
      </w:r>
    </w:p>
    <w:p w14:paraId="25704D23">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107" w:name="_Toc224813186"/>
      <w:r>
        <w:rPr>
          <w:rFonts w:hint="eastAsia" w:ascii="宋体" w:hAnsi="宋体" w:cs="Arial"/>
          <w:b/>
          <w:bCs/>
          <w:szCs w:val="21"/>
          <w:lang w:val="zh-CN"/>
        </w:rPr>
        <w:t>质疑答复</w:t>
      </w:r>
      <w:bookmarkEnd w:id="107"/>
    </w:p>
    <w:p w14:paraId="23175555">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84E33AE">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3372CDD1">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6287D1D0">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7E673B3">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36157376">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0D7B6770">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19DAED5">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8ECCB5F">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439B8A41">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19ED5665">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4D9F0F23">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5308DCA">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7CB9AFFA">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1B6347E">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1DED1B1D">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F7D41CF">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0DCE2B90">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3D92C62F">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532F9325">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125CF334">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5C0493F">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6D15D29B">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2F66C15">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4AC7FA99">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1D6DB2A5">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009059FD">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69B3BBC6">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4C56A739">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7F10FFD5">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5A8342DF">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7298C7A5">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52C06903">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04938053">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3298C0F2">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38C81333">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2B88C1D7">
      <w:pPr>
        <w:pStyle w:val="75"/>
        <w:numPr>
          <w:ilvl w:val="0"/>
          <w:numId w:val="45"/>
        </w:numPr>
        <w:autoSpaceDE w:val="0"/>
        <w:autoSpaceDN w:val="0"/>
        <w:adjustRightInd w:val="0"/>
        <w:spacing w:line="360" w:lineRule="auto"/>
        <w:ind w:firstLineChars="0"/>
        <w:rPr>
          <w:rFonts w:hint="eastAsia" w:ascii="宋体" w:hAnsi="宋体" w:cs="Arial"/>
          <w:vanish/>
          <w:szCs w:val="21"/>
          <w:lang w:val="zh-CN"/>
        </w:rPr>
      </w:pPr>
    </w:p>
    <w:p w14:paraId="0CB28544">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采购代理机构收到质疑函后，将对质疑的形式和内容进行审查，如质疑函内容、格式不符合规定，采购代理机构将告知质疑人进行补正。</w:t>
      </w:r>
    </w:p>
    <w:p w14:paraId="2B251378">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质疑人应当在法定质疑期限内进行补正并重新提交质疑函，拒不补正或者超过期限后未重新提交质疑函的，为无效质疑，采购代理机构有权不予受理。</w:t>
      </w:r>
    </w:p>
    <w:p w14:paraId="66A3841F">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对于内容、格式符合规定的质疑函，采购代理机构将在</w:t>
      </w:r>
      <w:r>
        <w:rPr>
          <w:rFonts w:hint="eastAsia" w:ascii="宋体" w:hAnsi="宋体" w:cs="Arial"/>
          <w:szCs w:val="21"/>
          <w:u w:val="single"/>
          <w:lang w:val="zh-CN"/>
        </w:rPr>
        <w:t>7个工作日</w:t>
      </w:r>
      <w:r>
        <w:rPr>
          <w:rFonts w:hint="eastAsia" w:ascii="宋体" w:hAnsi="宋体" w:cs="Arial"/>
          <w:szCs w:val="21"/>
          <w:lang w:val="zh-CN"/>
        </w:rPr>
        <w:t>内以书面形式作出答复，其内容不得泄露国家秘密、其他供应商商业机密和个人隐私。</w:t>
      </w:r>
    </w:p>
    <w:bookmarkEnd w:id="99"/>
    <w:bookmarkEnd w:id="100"/>
    <w:bookmarkEnd w:id="101"/>
    <w:bookmarkEnd w:id="102"/>
    <w:bookmarkEnd w:id="103"/>
    <w:bookmarkEnd w:id="104"/>
    <w:bookmarkEnd w:id="105"/>
    <w:bookmarkEnd w:id="106"/>
    <w:p w14:paraId="4EF8B54A">
      <w:pPr>
        <w:rPr>
          <w:rFonts w:hint="eastAsia" w:ascii="宋体" w:hAnsi="宋体"/>
          <w:szCs w:val="21"/>
        </w:rPr>
      </w:pPr>
    </w:p>
    <w:p w14:paraId="7945E6CF">
      <w:pPr>
        <w:widowControl/>
        <w:shd w:val="clear" w:color="auto" w:fill="FFFFFF"/>
        <w:spacing w:line="360" w:lineRule="auto"/>
        <w:jc w:val="center"/>
        <w:outlineLvl w:val="1"/>
        <w:rPr>
          <w:rFonts w:hint="eastAsia" w:ascii="宋体" w:hAnsi="宋体" w:cs="Arial"/>
          <w:b/>
          <w:bCs/>
          <w:kern w:val="0"/>
          <w:sz w:val="24"/>
          <w:szCs w:val="20"/>
        </w:rPr>
      </w:pPr>
      <w:bookmarkStart w:id="108" w:name="_Toc224813187"/>
      <w:r>
        <w:rPr>
          <w:rFonts w:hint="eastAsia" w:ascii="宋体" w:hAnsi="宋体" w:cs="Arial"/>
          <w:b/>
          <w:bCs/>
          <w:kern w:val="0"/>
          <w:sz w:val="24"/>
          <w:szCs w:val="20"/>
        </w:rPr>
        <w:t>八、其它</w:t>
      </w:r>
      <w:bookmarkEnd w:id="108"/>
    </w:p>
    <w:p w14:paraId="7F59DD48">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109" w:name="_Toc224813188"/>
      <w:r>
        <w:rPr>
          <w:rFonts w:hint="eastAsia" w:ascii="宋体" w:hAnsi="宋体" w:cs="Arial"/>
          <w:b/>
          <w:bCs/>
          <w:szCs w:val="21"/>
          <w:lang w:val="zh-CN"/>
        </w:rPr>
        <w:t>采购人对供应商的管理</w:t>
      </w:r>
      <w:bookmarkEnd w:id="109"/>
    </w:p>
    <w:p w14:paraId="7DB6D41C">
      <w:pPr>
        <w:autoSpaceDE w:val="0"/>
        <w:autoSpaceDN w:val="0"/>
        <w:adjustRightInd w:val="0"/>
        <w:spacing w:line="360" w:lineRule="auto"/>
        <w:ind w:left="420" w:leftChars="200"/>
        <w:rPr>
          <w:rFonts w:hint="eastAsia" w:ascii="宋体" w:hAnsi="宋体" w:cs="Arial"/>
          <w:szCs w:val="21"/>
          <w:lang w:val="zh-CN"/>
        </w:rPr>
      </w:pPr>
      <w:r>
        <w:rPr>
          <w:rFonts w:hint="eastAsia" w:ascii="宋体" w:hAnsi="宋体" w:cs="Arial"/>
          <w:szCs w:val="21"/>
          <w:lang w:val="zh-CN"/>
        </w:rPr>
        <w:t>供应商在投标或履约过程中存在失信或不良行为的，严格按照国家相关规定进行处理。</w:t>
      </w:r>
    </w:p>
    <w:p w14:paraId="1A560EB4">
      <w:pPr>
        <w:pStyle w:val="75"/>
        <w:numPr>
          <w:ilvl w:val="0"/>
          <w:numId w:val="10"/>
        </w:numPr>
        <w:autoSpaceDE w:val="0"/>
        <w:autoSpaceDN w:val="0"/>
        <w:adjustRightInd w:val="0"/>
        <w:spacing w:line="360" w:lineRule="auto"/>
        <w:ind w:firstLineChars="0"/>
        <w:outlineLvl w:val="2"/>
        <w:rPr>
          <w:rFonts w:hint="eastAsia" w:ascii="宋体" w:hAnsi="宋体" w:cs="Arial"/>
          <w:b/>
          <w:bCs/>
          <w:szCs w:val="21"/>
          <w:lang w:val="zh-CN"/>
        </w:rPr>
      </w:pPr>
      <w:bookmarkStart w:id="110" w:name="_Toc224813189"/>
      <w:r>
        <w:rPr>
          <w:rFonts w:hint="eastAsia" w:ascii="宋体" w:hAnsi="宋体" w:cs="Arial"/>
          <w:b/>
          <w:bCs/>
          <w:szCs w:val="21"/>
          <w:lang w:val="zh-CN"/>
        </w:rPr>
        <w:t>现场勘查</w:t>
      </w:r>
      <w:bookmarkEnd w:id="110"/>
    </w:p>
    <w:p w14:paraId="4A98A109">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采购人、采购人代理机构可以根据采购项目特点，自行决定是否组织现场勘查。</w:t>
      </w:r>
    </w:p>
    <w:p w14:paraId="409E1293">
      <w:pPr>
        <w:pStyle w:val="75"/>
        <w:numPr>
          <w:ilvl w:val="1"/>
          <w:numId w:val="10"/>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如果采购人、采购代理机构组织潜在投标人现场勘查，或者潜在投标人自行现场勘查时，潜在投标人请务必对项目现场和周围环境进行仔细认真地查勘，在随后的投标中，对现场资料和数据所作出的推论、解释和结论及由此造成的后果由投标人负责。</w:t>
      </w:r>
    </w:p>
    <w:p w14:paraId="1B002F24">
      <w:pPr>
        <w:autoSpaceDE w:val="0"/>
        <w:autoSpaceDN w:val="0"/>
        <w:spacing w:line="360" w:lineRule="auto"/>
        <w:ind w:firstLine="420" w:firstLineChars="200"/>
        <w:textAlignment w:val="bottom"/>
        <w:rPr>
          <w:rFonts w:hint="eastAsia" w:ascii="宋体" w:hAnsi="宋体"/>
          <w:szCs w:val="21"/>
        </w:rPr>
      </w:pPr>
      <w:r>
        <w:rPr>
          <w:rFonts w:ascii="宋体" w:hAnsi="宋体"/>
          <w:szCs w:val="21"/>
        </w:rPr>
        <w:br w:type="page"/>
      </w:r>
    </w:p>
    <w:p w14:paraId="42E53EFB">
      <w:pPr>
        <w:spacing w:line="440" w:lineRule="exact"/>
        <w:ind w:left="1440" w:hanging="1440"/>
        <w:jc w:val="center"/>
        <w:outlineLvl w:val="0"/>
        <w:rPr>
          <w:rFonts w:hint="eastAsia" w:ascii="宋体" w:hAnsi="宋体" w:cs="Arial"/>
          <w:b/>
          <w:sz w:val="28"/>
          <w:szCs w:val="28"/>
        </w:rPr>
      </w:pPr>
      <w:bookmarkStart w:id="111" w:name="_Toc224813190"/>
      <w:bookmarkStart w:id="112" w:name="_Toc171714242"/>
      <w:r>
        <w:rPr>
          <w:rFonts w:hint="eastAsia" w:ascii="宋体" w:hAnsi="宋体" w:cs="Arial"/>
          <w:b/>
          <w:sz w:val="28"/>
          <w:szCs w:val="28"/>
        </w:rPr>
        <w:t>第三部分：采购需求</w:t>
      </w:r>
      <w:bookmarkEnd w:id="111"/>
      <w:bookmarkEnd w:id="112"/>
    </w:p>
    <w:p w14:paraId="464C4A64">
      <w:pPr>
        <w:tabs>
          <w:tab w:val="left" w:pos="851"/>
          <w:tab w:val="left" w:pos="1276"/>
          <w:tab w:val="left" w:pos="1418"/>
        </w:tabs>
        <w:spacing w:line="360" w:lineRule="auto"/>
        <w:rPr>
          <w:rFonts w:hint="eastAsia" w:ascii="宋体" w:hAnsi="宋体"/>
          <w:szCs w:val="20"/>
        </w:rPr>
      </w:pPr>
      <w:bookmarkStart w:id="113" w:name="_Toc171714243"/>
    </w:p>
    <w:p w14:paraId="1EC72EAD">
      <w:pPr>
        <w:tabs>
          <w:tab w:val="left" w:pos="851"/>
          <w:tab w:val="left" w:pos="1276"/>
          <w:tab w:val="left" w:pos="1418"/>
        </w:tabs>
        <w:spacing w:line="360" w:lineRule="auto"/>
        <w:ind w:left="425"/>
        <w:outlineLvl w:val="1"/>
        <w:rPr>
          <w:rFonts w:hint="eastAsia" w:ascii="宋体" w:hAnsi="宋体"/>
          <w:b/>
          <w:bCs/>
          <w:szCs w:val="20"/>
        </w:rPr>
      </w:pPr>
      <w:bookmarkStart w:id="114" w:name="_Toc224813191"/>
      <w:r>
        <w:rPr>
          <w:rFonts w:hint="eastAsia" w:ascii="宋体" w:hAnsi="宋体"/>
          <w:b/>
          <w:bCs/>
          <w:szCs w:val="20"/>
        </w:rPr>
        <w:t>项目概况</w:t>
      </w:r>
      <w:bookmarkEnd w:id="114"/>
    </w:p>
    <w:p w14:paraId="484EADB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本项目构建覆盖应急管理全链条的智能化支撑系统，整合多模态语料库、知识图谱、高质量数据集及智能体开发平台，实现学科大模型的训练、调优与应用部署；通过教学助手（备课、知识图谱、智能测评）、科研助手（数据搜集、论文研读、学术写作）、社会服务助手（风险研判、应急预案生成）等模块，提供精准知识问答、个性化学习支持、智能决策辅助及多灾种耦合场景模拟；集成应急演练、决策指挥、监测预警等实训教学系统，支持灾情研判、体能训练、协同指挥及空天地一体化数据采集分析，形成“数据-模型-应用-实训”闭环能力，赋能教学、科研与社会服务全场景。</w:t>
      </w:r>
    </w:p>
    <w:p w14:paraId="2C9B60A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采购清单：</w:t>
      </w:r>
    </w:p>
    <w:tbl>
      <w:tblPr>
        <w:tblStyle w:val="38"/>
        <w:tblW w:w="8363"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3"/>
        <w:gridCol w:w="3036"/>
        <w:gridCol w:w="1417"/>
        <w:gridCol w:w="1276"/>
        <w:gridCol w:w="1701"/>
      </w:tblGrid>
      <w:tr w14:paraId="27749B97">
        <w:trPr>
          <w:trHeight w:val="480" w:hRule="atLeast"/>
        </w:trPr>
        <w:tc>
          <w:tcPr>
            <w:tcW w:w="933" w:type="dxa"/>
            <w:vAlign w:val="center"/>
          </w:tcPr>
          <w:p w14:paraId="04BA84DC">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包号</w:t>
            </w:r>
          </w:p>
        </w:tc>
        <w:tc>
          <w:tcPr>
            <w:tcW w:w="3036" w:type="dxa"/>
            <w:vAlign w:val="center"/>
          </w:tcPr>
          <w:p w14:paraId="0E643C71">
            <w:pPr>
              <w:widowControl/>
              <w:jc w:val="center"/>
              <w:textAlignment w:val="center"/>
              <w:rPr>
                <w:rFonts w:hint="eastAsia" w:ascii="宋体" w:hAnsi="宋体" w:cs="宋体"/>
                <w:szCs w:val="21"/>
              </w:rPr>
            </w:pPr>
            <w:r>
              <w:rPr>
                <w:rFonts w:hint="eastAsia" w:ascii="宋体" w:hAnsi="宋体" w:cs="宋体"/>
                <w:szCs w:val="21"/>
              </w:rPr>
              <w:t>名称</w:t>
            </w:r>
          </w:p>
        </w:tc>
        <w:tc>
          <w:tcPr>
            <w:tcW w:w="1417" w:type="dxa"/>
            <w:vAlign w:val="center"/>
          </w:tcPr>
          <w:p w14:paraId="50ED8BC7">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数量</w:t>
            </w:r>
          </w:p>
        </w:tc>
        <w:tc>
          <w:tcPr>
            <w:tcW w:w="1276" w:type="dxa"/>
            <w:vAlign w:val="center"/>
          </w:tcPr>
          <w:p w14:paraId="3FC30668">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单位</w:t>
            </w:r>
          </w:p>
        </w:tc>
        <w:tc>
          <w:tcPr>
            <w:tcW w:w="1701" w:type="dxa"/>
            <w:vAlign w:val="center"/>
          </w:tcPr>
          <w:p w14:paraId="6A09076F">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预算金额（人民币/万元）</w:t>
            </w:r>
          </w:p>
        </w:tc>
      </w:tr>
      <w:tr w14:paraId="3C745651">
        <w:trPr>
          <w:trHeight w:val="582" w:hRule="atLeast"/>
        </w:trPr>
        <w:tc>
          <w:tcPr>
            <w:tcW w:w="933" w:type="dxa"/>
            <w:vAlign w:val="center"/>
          </w:tcPr>
          <w:p w14:paraId="649B1808">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3036" w:type="dxa"/>
            <w:vAlign w:val="center"/>
          </w:tcPr>
          <w:p w14:paraId="2FE02D4B">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应急管理学科大模型</w:t>
            </w:r>
          </w:p>
        </w:tc>
        <w:tc>
          <w:tcPr>
            <w:tcW w:w="1417" w:type="dxa"/>
            <w:vAlign w:val="center"/>
          </w:tcPr>
          <w:p w14:paraId="0BAAF686">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3F12A096">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701" w:type="dxa"/>
            <w:vAlign w:val="center"/>
          </w:tcPr>
          <w:p w14:paraId="3B3E308E">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13</w:t>
            </w:r>
            <w:r>
              <w:rPr>
                <w:rFonts w:ascii="宋体" w:hAnsi="宋体" w:cs="宋体"/>
                <w:kern w:val="0"/>
                <w:szCs w:val="21"/>
                <w:lang w:bidi="ar"/>
              </w:rPr>
              <w:t>15</w:t>
            </w:r>
          </w:p>
        </w:tc>
      </w:tr>
      <w:tr w14:paraId="125B4771">
        <w:trPr>
          <w:trHeight w:val="582" w:hRule="atLeast"/>
        </w:trPr>
        <w:tc>
          <w:tcPr>
            <w:tcW w:w="933" w:type="dxa"/>
            <w:vAlign w:val="center"/>
          </w:tcPr>
          <w:p w14:paraId="0B9E092D">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2</w:t>
            </w:r>
          </w:p>
        </w:tc>
        <w:tc>
          <w:tcPr>
            <w:tcW w:w="3036" w:type="dxa"/>
            <w:vAlign w:val="center"/>
          </w:tcPr>
          <w:p w14:paraId="1A3A0064">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应急演练实训教学系统</w:t>
            </w:r>
          </w:p>
        </w:tc>
        <w:tc>
          <w:tcPr>
            <w:tcW w:w="1417" w:type="dxa"/>
            <w:vAlign w:val="center"/>
          </w:tcPr>
          <w:p w14:paraId="76461330">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045F9ECA">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701" w:type="dxa"/>
            <w:vAlign w:val="center"/>
          </w:tcPr>
          <w:p w14:paraId="09327354">
            <w:pPr>
              <w:widowControl/>
              <w:jc w:val="center"/>
              <w:textAlignment w:val="center"/>
              <w:rPr>
                <w:rFonts w:hint="eastAsia" w:ascii="宋体" w:hAnsi="宋体" w:cs="宋体"/>
                <w:kern w:val="0"/>
                <w:szCs w:val="21"/>
                <w:lang w:bidi="ar"/>
              </w:rPr>
            </w:pPr>
            <w:r>
              <w:rPr>
                <w:rFonts w:ascii="宋体" w:hAnsi="宋体" w:cs="宋体"/>
                <w:kern w:val="0"/>
                <w:szCs w:val="21"/>
                <w:lang w:bidi="ar"/>
              </w:rPr>
              <w:t>144.4</w:t>
            </w:r>
          </w:p>
        </w:tc>
      </w:tr>
      <w:tr w14:paraId="4E348654">
        <w:trPr>
          <w:trHeight w:val="582" w:hRule="atLeast"/>
        </w:trPr>
        <w:tc>
          <w:tcPr>
            <w:tcW w:w="933" w:type="dxa"/>
            <w:vAlign w:val="center"/>
          </w:tcPr>
          <w:p w14:paraId="3F295D2D">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3</w:t>
            </w:r>
          </w:p>
        </w:tc>
        <w:tc>
          <w:tcPr>
            <w:tcW w:w="3036" w:type="dxa"/>
            <w:vAlign w:val="center"/>
          </w:tcPr>
          <w:p w14:paraId="244A2F2D">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应急决策指挥实训教学系统</w:t>
            </w:r>
          </w:p>
        </w:tc>
        <w:tc>
          <w:tcPr>
            <w:tcW w:w="1417" w:type="dxa"/>
            <w:vAlign w:val="center"/>
          </w:tcPr>
          <w:p w14:paraId="7EA71D52">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7B7AE239">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701" w:type="dxa"/>
            <w:vAlign w:val="center"/>
          </w:tcPr>
          <w:p w14:paraId="63904E81">
            <w:pPr>
              <w:widowControl/>
              <w:jc w:val="center"/>
              <w:textAlignment w:val="center"/>
              <w:rPr>
                <w:rFonts w:hint="eastAsia" w:ascii="宋体" w:hAnsi="宋体" w:cs="宋体"/>
                <w:kern w:val="0"/>
                <w:szCs w:val="21"/>
                <w:lang w:bidi="ar"/>
              </w:rPr>
            </w:pPr>
            <w:r>
              <w:rPr>
                <w:rFonts w:ascii="宋体" w:hAnsi="宋体" w:cs="宋体"/>
                <w:kern w:val="0"/>
                <w:szCs w:val="21"/>
                <w:lang w:bidi="ar"/>
              </w:rPr>
              <w:t>116</w:t>
            </w:r>
          </w:p>
        </w:tc>
      </w:tr>
      <w:tr w14:paraId="7CDE3BB6">
        <w:trPr>
          <w:trHeight w:val="582" w:hRule="atLeast"/>
        </w:trPr>
        <w:tc>
          <w:tcPr>
            <w:tcW w:w="933" w:type="dxa"/>
            <w:vAlign w:val="center"/>
          </w:tcPr>
          <w:p w14:paraId="525938D5">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4</w:t>
            </w:r>
          </w:p>
        </w:tc>
        <w:tc>
          <w:tcPr>
            <w:tcW w:w="3036" w:type="dxa"/>
            <w:vAlign w:val="center"/>
          </w:tcPr>
          <w:p w14:paraId="72AAB213">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应急监测预警实训教学系统</w:t>
            </w:r>
          </w:p>
        </w:tc>
        <w:tc>
          <w:tcPr>
            <w:tcW w:w="1417" w:type="dxa"/>
            <w:vAlign w:val="center"/>
          </w:tcPr>
          <w:p w14:paraId="731D7650">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4D1BAA98">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701" w:type="dxa"/>
            <w:vAlign w:val="center"/>
          </w:tcPr>
          <w:p w14:paraId="0B78C610">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18</w:t>
            </w:r>
            <w:r>
              <w:rPr>
                <w:rFonts w:ascii="宋体" w:hAnsi="宋体" w:cs="宋体"/>
                <w:kern w:val="0"/>
                <w:szCs w:val="21"/>
                <w:lang w:bidi="ar"/>
              </w:rPr>
              <w:t>5</w:t>
            </w:r>
          </w:p>
        </w:tc>
      </w:tr>
      <w:tr w14:paraId="7E5DD364">
        <w:trPr>
          <w:trHeight w:val="582" w:hRule="atLeast"/>
        </w:trPr>
        <w:tc>
          <w:tcPr>
            <w:tcW w:w="933" w:type="dxa"/>
            <w:vAlign w:val="center"/>
          </w:tcPr>
          <w:p w14:paraId="31E176BD">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5</w:t>
            </w:r>
          </w:p>
        </w:tc>
        <w:tc>
          <w:tcPr>
            <w:tcW w:w="3036" w:type="dxa"/>
            <w:vAlign w:val="center"/>
          </w:tcPr>
          <w:p w14:paraId="3B03E5AE">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超融合“六能”数字治“危”一体化应急管理平台</w:t>
            </w:r>
          </w:p>
        </w:tc>
        <w:tc>
          <w:tcPr>
            <w:tcW w:w="1417" w:type="dxa"/>
            <w:vAlign w:val="center"/>
          </w:tcPr>
          <w:p w14:paraId="7E8C4BB8">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1</w:t>
            </w:r>
          </w:p>
        </w:tc>
        <w:tc>
          <w:tcPr>
            <w:tcW w:w="1276" w:type="dxa"/>
            <w:vAlign w:val="center"/>
          </w:tcPr>
          <w:p w14:paraId="45E1AF6A">
            <w:pPr>
              <w:widowControl/>
              <w:jc w:val="center"/>
              <w:textAlignment w:val="center"/>
              <w:rPr>
                <w:rFonts w:hint="eastAsia" w:ascii="宋体" w:hAnsi="宋体" w:cs="宋体"/>
                <w:kern w:val="0"/>
                <w:szCs w:val="21"/>
                <w:lang w:bidi="ar"/>
              </w:rPr>
            </w:pPr>
            <w:r>
              <w:rPr>
                <w:rFonts w:hint="eastAsia" w:ascii="宋体" w:hAnsi="宋体" w:cs="宋体"/>
                <w:kern w:val="0"/>
                <w:szCs w:val="21"/>
                <w:lang w:bidi="ar"/>
              </w:rPr>
              <w:t>套</w:t>
            </w:r>
          </w:p>
        </w:tc>
        <w:tc>
          <w:tcPr>
            <w:tcW w:w="1701" w:type="dxa"/>
            <w:vAlign w:val="center"/>
          </w:tcPr>
          <w:p w14:paraId="4A9D8271">
            <w:pPr>
              <w:widowControl/>
              <w:jc w:val="center"/>
              <w:textAlignment w:val="center"/>
              <w:rPr>
                <w:rFonts w:hint="eastAsia" w:ascii="宋体" w:hAnsi="宋体" w:cs="宋体"/>
                <w:kern w:val="0"/>
                <w:szCs w:val="21"/>
                <w:lang w:bidi="ar"/>
              </w:rPr>
            </w:pPr>
            <w:r>
              <w:rPr>
                <w:rFonts w:ascii="宋体" w:hAnsi="宋体" w:cs="宋体"/>
                <w:kern w:val="0"/>
                <w:szCs w:val="21"/>
                <w:lang w:bidi="ar"/>
              </w:rPr>
              <w:t>59</w:t>
            </w:r>
          </w:p>
        </w:tc>
      </w:tr>
    </w:tbl>
    <w:p w14:paraId="163E10EA">
      <w:pPr>
        <w:tabs>
          <w:tab w:val="left" w:pos="851"/>
          <w:tab w:val="left" w:pos="1276"/>
          <w:tab w:val="left" w:pos="1418"/>
        </w:tabs>
        <w:spacing w:line="360" w:lineRule="auto"/>
        <w:ind w:firstLine="420" w:firstLineChars="200"/>
        <w:rPr>
          <w:rFonts w:hint="eastAsia" w:ascii="宋体" w:hAnsi="宋体"/>
          <w:szCs w:val="20"/>
        </w:rPr>
      </w:pPr>
    </w:p>
    <w:p w14:paraId="1A77798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注：文中标准、规范的有关规定存在新旧、不一致的差异时以最新的为准。</w:t>
      </w:r>
    </w:p>
    <w:p w14:paraId="0F4098F1">
      <w:pPr>
        <w:widowControl/>
        <w:jc w:val="left"/>
        <w:rPr>
          <w:rFonts w:hint="eastAsia" w:ascii="宋体" w:hAnsi="宋体"/>
          <w:szCs w:val="20"/>
        </w:rPr>
      </w:pPr>
      <w:r>
        <w:rPr>
          <w:rFonts w:hint="eastAsia" w:ascii="宋体" w:hAnsi="宋体"/>
          <w:szCs w:val="20"/>
        </w:rPr>
        <w:br w:type="page"/>
      </w:r>
    </w:p>
    <w:bookmarkEnd w:id="113"/>
    <w:p w14:paraId="05C989E5">
      <w:pPr>
        <w:spacing w:line="440" w:lineRule="exact"/>
        <w:ind w:left="1440" w:hanging="22"/>
        <w:jc w:val="center"/>
        <w:outlineLvl w:val="0"/>
        <w:rPr>
          <w:rFonts w:hint="eastAsia" w:ascii="宋体" w:hAnsi="宋体" w:cs="Arial"/>
          <w:b/>
          <w:sz w:val="28"/>
          <w:szCs w:val="28"/>
        </w:rPr>
      </w:pPr>
      <w:bookmarkStart w:id="115" w:name="_Toc224813192"/>
      <w:bookmarkStart w:id="116" w:name="_Toc171714244"/>
      <w:r>
        <w:rPr>
          <w:rFonts w:hint="eastAsia" w:ascii="宋体" w:hAnsi="宋体" w:cs="Arial"/>
          <w:b/>
          <w:sz w:val="28"/>
          <w:szCs w:val="28"/>
        </w:rPr>
        <w:t>分包1应急管理学科大模型</w:t>
      </w:r>
      <w:bookmarkEnd w:id="115"/>
    </w:p>
    <w:p w14:paraId="013A4ACE">
      <w:pPr>
        <w:tabs>
          <w:tab w:val="left" w:pos="851"/>
          <w:tab w:val="left" w:pos="1276"/>
          <w:tab w:val="left" w:pos="1418"/>
        </w:tabs>
        <w:spacing w:line="360" w:lineRule="auto"/>
        <w:outlineLvl w:val="1"/>
        <w:rPr>
          <w:kern w:val="0"/>
          <w:sz w:val="20"/>
          <w:szCs w:val="20"/>
        </w:rPr>
      </w:pPr>
      <w:bookmarkStart w:id="117" w:name="_Toc224813193"/>
      <w:r>
        <w:rPr>
          <w:rFonts w:hint="eastAsia" w:ascii="宋体" w:hAnsi="宋体"/>
          <w:b/>
          <w:bCs/>
          <w:szCs w:val="20"/>
        </w:rPr>
        <w:t>一、采购清单</w:t>
      </w:r>
      <w:bookmarkEnd w:id="117"/>
    </w:p>
    <w:tbl>
      <w:tblPr>
        <w:tblStyle w:val="39"/>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583"/>
        <w:gridCol w:w="3119"/>
        <w:gridCol w:w="1701"/>
        <w:gridCol w:w="850"/>
        <w:gridCol w:w="851"/>
      </w:tblGrid>
      <w:tr w14:paraId="6C1CAB9A">
        <w:trPr>
          <w:trHeight w:val="360" w:hRule="atLeast"/>
        </w:trPr>
        <w:tc>
          <w:tcPr>
            <w:tcW w:w="680" w:type="dxa"/>
            <w:noWrap/>
          </w:tcPr>
          <w:p w14:paraId="7BD038E6">
            <w:pPr>
              <w:rPr>
                <w:rFonts w:ascii="Calibri" w:hAnsi="Calibri"/>
                <w:b/>
                <w:bCs/>
              </w:rPr>
            </w:pPr>
            <w:bookmarkStart w:id="118" w:name="_Hlk217752914"/>
            <w:r>
              <w:rPr>
                <w:rFonts w:hint="eastAsia" w:ascii="Calibri" w:hAnsi="Calibri"/>
                <w:b/>
                <w:bCs/>
              </w:rPr>
              <w:t>序号</w:t>
            </w:r>
          </w:p>
        </w:tc>
        <w:tc>
          <w:tcPr>
            <w:tcW w:w="1583" w:type="dxa"/>
          </w:tcPr>
          <w:p w14:paraId="59CADF8D">
            <w:pPr>
              <w:rPr>
                <w:rFonts w:ascii="Calibri" w:hAnsi="Calibri"/>
                <w:b/>
                <w:bCs/>
              </w:rPr>
            </w:pPr>
            <w:r>
              <w:rPr>
                <w:rFonts w:hint="eastAsia" w:ascii="Calibri" w:hAnsi="Calibri"/>
                <w:b/>
                <w:bCs/>
              </w:rPr>
              <w:t>模块名称</w:t>
            </w:r>
          </w:p>
        </w:tc>
        <w:tc>
          <w:tcPr>
            <w:tcW w:w="3119" w:type="dxa"/>
          </w:tcPr>
          <w:p w14:paraId="65BF5CBB">
            <w:pPr>
              <w:rPr>
                <w:rFonts w:ascii="Calibri" w:hAnsi="Calibri"/>
                <w:b/>
                <w:bCs/>
              </w:rPr>
            </w:pPr>
            <w:r>
              <w:rPr>
                <w:rFonts w:hint="eastAsia" w:ascii="Calibri" w:hAnsi="Calibri"/>
                <w:b/>
                <w:bCs/>
              </w:rPr>
              <w:t>产品名称</w:t>
            </w:r>
          </w:p>
        </w:tc>
        <w:tc>
          <w:tcPr>
            <w:tcW w:w="1701" w:type="dxa"/>
          </w:tcPr>
          <w:p w14:paraId="0A5FE0B9">
            <w:pPr>
              <w:rPr>
                <w:rFonts w:ascii="Calibri" w:hAnsi="Calibri"/>
                <w:b/>
                <w:bCs/>
              </w:rPr>
            </w:pPr>
            <w:r>
              <w:rPr>
                <w:rFonts w:hint="eastAsia" w:ascii="Calibri" w:hAnsi="Calibri"/>
                <w:b/>
                <w:bCs/>
              </w:rPr>
              <w:t>子模块</w:t>
            </w:r>
          </w:p>
        </w:tc>
        <w:tc>
          <w:tcPr>
            <w:tcW w:w="850" w:type="dxa"/>
            <w:noWrap/>
          </w:tcPr>
          <w:p w14:paraId="572380B6">
            <w:pPr>
              <w:rPr>
                <w:rFonts w:ascii="Calibri" w:hAnsi="Calibri"/>
                <w:b/>
                <w:bCs/>
              </w:rPr>
            </w:pPr>
            <w:r>
              <w:rPr>
                <w:rFonts w:hint="eastAsia" w:ascii="Calibri" w:hAnsi="Calibri"/>
                <w:b/>
                <w:bCs/>
              </w:rPr>
              <w:t>数量</w:t>
            </w:r>
          </w:p>
        </w:tc>
        <w:tc>
          <w:tcPr>
            <w:tcW w:w="851" w:type="dxa"/>
            <w:noWrap/>
          </w:tcPr>
          <w:p w14:paraId="06066B89">
            <w:pPr>
              <w:rPr>
                <w:rFonts w:ascii="Calibri" w:hAnsi="Calibri"/>
                <w:b/>
                <w:bCs/>
              </w:rPr>
            </w:pPr>
            <w:r>
              <w:rPr>
                <w:rFonts w:hint="eastAsia" w:ascii="Calibri" w:hAnsi="Calibri"/>
                <w:b/>
                <w:bCs/>
              </w:rPr>
              <w:t>单位</w:t>
            </w:r>
          </w:p>
        </w:tc>
      </w:tr>
      <w:tr w14:paraId="6AFA7565">
        <w:trPr>
          <w:trHeight w:val="345" w:hRule="atLeast"/>
        </w:trPr>
        <w:tc>
          <w:tcPr>
            <w:tcW w:w="680" w:type="dxa"/>
            <w:noWrap/>
          </w:tcPr>
          <w:p w14:paraId="5350E92C">
            <w:pPr>
              <w:rPr>
                <w:rFonts w:ascii="Calibri" w:hAnsi="Calibri"/>
              </w:rPr>
            </w:pPr>
            <w:r>
              <w:rPr>
                <w:rFonts w:hint="eastAsia" w:ascii="Calibri" w:hAnsi="Calibri"/>
              </w:rPr>
              <w:t>1</w:t>
            </w:r>
          </w:p>
        </w:tc>
        <w:tc>
          <w:tcPr>
            <w:tcW w:w="1583" w:type="dxa"/>
            <w:vMerge w:val="restart"/>
            <w:noWrap/>
          </w:tcPr>
          <w:p w14:paraId="73D66DFE">
            <w:pPr>
              <w:rPr>
                <w:rFonts w:ascii="Calibri" w:hAnsi="Calibri"/>
              </w:rPr>
            </w:pPr>
            <w:r>
              <w:rPr>
                <w:rFonts w:hint="eastAsia" w:ascii="Calibri" w:hAnsi="Calibri"/>
              </w:rPr>
              <w:t>大模型底座</w:t>
            </w:r>
          </w:p>
        </w:tc>
        <w:tc>
          <w:tcPr>
            <w:tcW w:w="3119" w:type="dxa"/>
          </w:tcPr>
          <w:p w14:paraId="13B6925E">
            <w:pPr>
              <w:rPr>
                <w:rFonts w:ascii="Calibri" w:hAnsi="Calibri"/>
              </w:rPr>
            </w:pPr>
            <w:r>
              <w:rPr>
                <w:rFonts w:hint="eastAsia" w:ascii="Calibri" w:hAnsi="Calibri"/>
              </w:rPr>
              <w:t>应急管理学科语料库</w:t>
            </w:r>
            <w:r>
              <w:rPr>
                <w:rFonts w:hint="eastAsia" w:ascii="Calibri" w:hAnsi="Calibri"/>
                <w:b/>
              </w:rPr>
              <w:t>（核心产品）</w:t>
            </w:r>
          </w:p>
        </w:tc>
        <w:tc>
          <w:tcPr>
            <w:tcW w:w="1701" w:type="dxa"/>
          </w:tcPr>
          <w:p w14:paraId="1BEFBD2B">
            <w:pPr>
              <w:rPr>
                <w:rFonts w:ascii="Calibri" w:hAnsi="Calibri"/>
              </w:rPr>
            </w:pPr>
            <w:r>
              <w:rPr>
                <w:rFonts w:hint="eastAsia" w:ascii="Calibri" w:hAnsi="Calibri"/>
              </w:rPr>
              <w:t>　</w:t>
            </w:r>
          </w:p>
        </w:tc>
        <w:tc>
          <w:tcPr>
            <w:tcW w:w="850" w:type="dxa"/>
          </w:tcPr>
          <w:p w14:paraId="21AC91D7">
            <w:pPr>
              <w:rPr>
                <w:rFonts w:ascii="Calibri" w:hAnsi="Calibri"/>
              </w:rPr>
            </w:pPr>
            <w:r>
              <w:rPr>
                <w:rFonts w:hint="eastAsia" w:ascii="Calibri" w:hAnsi="Calibri"/>
              </w:rPr>
              <w:t xml:space="preserve">1 </w:t>
            </w:r>
          </w:p>
        </w:tc>
        <w:tc>
          <w:tcPr>
            <w:tcW w:w="851" w:type="dxa"/>
            <w:noWrap/>
          </w:tcPr>
          <w:p w14:paraId="3D478222">
            <w:pPr>
              <w:rPr>
                <w:rFonts w:ascii="Calibri" w:hAnsi="Calibri"/>
              </w:rPr>
            </w:pPr>
            <w:r>
              <w:rPr>
                <w:rFonts w:hint="eastAsia" w:ascii="Calibri" w:hAnsi="Calibri"/>
              </w:rPr>
              <w:t>套</w:t>
            </w:r>
          </w:p>
        </w:tc>
      </w:tr>
      <w:tr w14:paraId="79DF971C">
        <w:trPr>
          <w:trHeight w:val="345" w:hRule="atLeast"/>
        </w:trPr>
        <w:tc>
          <w:tcPr>
            <w:tcW w:w="680" w:type="dxa"/>
            <w:noWrap/>
          </w:tcPr>
          <w:p w14:paraId="29A17E76">
            <w:pPr>
              <w:rPr>
                <w:rFonts w:ascii="Calibri" w:hAnsi="Calibri"/>
              </w:rPr>
            </w:pPr>
            <w:r>
              <w:rPr>
                <w:rFonts w:hint="eastAsia" w:ascii="Calibri" w:hAnsi="Calibri"/>
              </w:rPr>
              <w:t>2</w:t>
            </w:r>
          </w:p>
        </w:tc>
        <w:tc>
          <w:tcPr>
            <w:tcW w:w="1583" w:type="dxa"/>
            <w:vMerge w:val="continue"/>
          </w:tcPr>
          <w:p w14:paraId="18C5D5D4">
            <w:pPr>
              <w:rPr>
                <w:rFonts w:ascii="Calibri" w:hAnsi="Calibri"/>
              </w:rPr>
            </w:pPr>
          </w:p>
        </w:tc>
        <w:tc>
          <w:tcPr>
            <w:tcW w:w="3119" w:type="dxa"/>
          </w:tcPr>
          <w:p w14:paraId="34024A2C">
            <w:pPr>
              <w:rPr>
                <w:rFonts w:ascii="Calibri" w:hAnsi="Calibri"/>
              </w:rPr>
            </w:pPr>
            <w:r>
              <w:rPr>
                <w:rFonts w:hint="eastAsia" w:ascii="Calibri" w:hAnsi="Calibri"/>
              </w:rPr>
              <w:t>应急管理学科知识库</w:t>
            </w:r>
          </w:p>
        </w:tc>
        <w:tc>
          <w:tcPr>
            <w:tcW w:w="1701" w:type="dxa"/>
          </w:tcPr>
          <w:p w14:paraId="319DF97B">
            <w:pPr>
              <w:rPr>
                <w:rFonts w:ascii="Calibri" w:hAnsi="Calibri"/>
              </w:rPr>
            </w:pPr>
            <w:r>
              <w:rPr>
                <w:rFonts w:hint="eastAsia" w:ascii="Calibri" w:hAnsi="Calibri"/>
              </w:rPr>
              <w:t>　</w:t>
            </w:r>
          </w:p>
        </w:tc>
        <w:tc>
          <w:tcPr>
            <w:tcW w:w="850" w:type="dxa"/>
          </w:tcPr>
          <w:p w14:paraId="378EFEB6">
            <w:pPr>
              <w:rPr>
                <w:rFonts w:ascii="Calibri" w:hAnsi="Calibri"/>
              </w:rPr>
            </w:pPr>
            <w:r>
              <w:rPr>
                <w:rFonts w:hint="eastAsia" w:ascii="Calibri" w:hAnsi="Calibri"/>
              </w:rPr>
              <w:t xml:space="preserve">1 </w:t>
            </w:r>
          </w:p>
        </w:tc>
        <w:tc>
          <w:tcPr>
            <w:tcW w:w="851" w:type="dxa"/>
            <w:noWrap/>
          </w:tcPr>
          <w:p w14:paraId="4193055A">
            <w:pPr>
              <w:rPr>
                <w:rFonts w:ascii="Calibri" w:hAnsi="Calibri"/>
              </w:rPr>
            </w:pPr>
            <w:r>
              <w:rPr>
                <w:rFonts w:hint="eastAsia" w:ascii="Calibri" w:hAnsi="Calibri"/>
              </w:rPr>
              <w:t>套</w:t>
            </w:r>
          </w:p>
        </w:tc>
      </w:tr>
      <w:tr w14:paraId="35B89616">
        <w:trPr>
          <w:trHeight w:val="345" w:hRule="atLeast"/>
        </w:trPr>
        <w:tc>
          <w:tcPr>
            <w:tcW w:w="680" w:type="dxa"/>
            <w:noWrap/>
          </w:tcPr>
          <w:p w14:paraId="0E3C2283">
            <w:pPr>
              <w:rPr>
                <w:rFonts w:ascii="Calibri" w:hAnsi="Calibri"/>
              </w:rPr>
            </w:pPr>
            <w:r>
              <w:rPr>
                <w:rFonts w:hint="eastAsia" w:ascii="Calibri" w:hAnsi="Calibri"/>
              </w:rPr>
              <w:t>3</w:t>
            </w:r>
          </w:p>
        </w:tc>
        <w:tc>
          <w:tcPr>
            <w:tcW w:w="1583" w:type="dxa"/>
            <w:vMerge w:val="continue"/>
          </w:tcPr>
          <w:p w14:paraId="4A1BC8D0">
            <w:pPr>
              <w:rPr>
                <w:rFonts w:ascii="Calibri" w:hAnsi="Calibri"/>
              </w:rPr>
            </w:pPr>
          </w:p>
        </w:tc>
        <w:tc>
          <w:tcPr>
            <w:tcW w:w="3119" w:type="dxa"/>
          </w:tcPr>
          <w:p w14:paraId="47CC24C1">
            <w:pPr>
              <w:rPr>
                <w:rFonts w:ascii="Calibri" w:hAnsi="Calibri"/>
              </w:rPr>
            </w:pPr>
            <w:r>
              <w:rPr>
                <w:rFonts w:hint="eastAsia" w:ascii="Calibri" w:hAnsi="Calibri"/>
              </w:rPr>
              <w:t>应急管理学科高质量数据集</w:t>
            </w:r>
          </w:p>
        </w:tc>
        <w:tc>
          <w:tcPr>
            <w:tcW w:w="1701" w:type="dxa"/>
          </w:tcPr>
          <w:p w14:paraId="76B54E17">
            <w:pPr>
              <w:rPr>
                <w:rFonts w:ascii="Calibri" w:hAnsi="Calibri"/>
              </w:rPr>
            </w:pPr>
            <w:r>
              <w:rPr>
                <w:rFonts w:hint="eastAsia" w:ascii="Calibri" w:hAnsi="Calibri"/>
              </w:rPr>
              <w:t>　</w:t>
            </w:r>
          </w:p>
        </w:tc>
        <w:tc>
          <w:tcPr>
            <w:tcW w:w="850" w:type="dxa"/>
          </w:tcPr>
          <w:p w14:paraId="232B6845">
            <w:pPr>
              <w:rPr>
                <w:rFonts w:ascii="Calibri" w:hAnsi="Calibri"/>
              </w:rPr>
            </w:pPr>
            <w:r>
              <w:rPr>
                <w:rFonts w:hint="eastAsia" w:ascii="Calibri" w:hAnsi="Calibri"/>
              </w:rPr>
              <w:t xml:space="preserve">1 </w:t>
            </w:r>
          </w:p>
        </w:tc>
        <w:tc>
          <w:tcPr>
            <w:tcW w:w="851" w:type="dxa"/>
            <w:noWrap/>
          </w:tcPr>
          <w:p w14:paraId="3BBDEE44">
            <w:pPr>
              <w:rPr>
                <w:rFonts w:ascii="Calibri" w:hAnsi="Calibri"/>
              </w:rPr>
            </w:pPr>
            <w:r>
              <w:rPr>
                <w:rFonts w:hint="eastAsia" w:ascii="Calibri" w:hAnsi="Calibri"/>
              </w:rPr>
              <w:t>套</w:t>
            </w:r>
          </w:p>
        </w:tc>
      </w:tr>
      <w:tr w14:paraId="1C27DCBC">
        <w:trPr>
          <w:trHeight w:val="345" w:hRule="atLeast"/>
        </w:trPr>
        <w:tc>
          <w:tcPr>
            <w:tcW w:w="680" w:type="dxa"/>
            <w:noWrap/>
          </w:tcPr>
          <w:p w14:paraId="73068258">
            <w:pPr>
              <w:rPr>
                <w:rFonts w:ascii="Calibri" w:hAnsi="Calibri"/>
              </w:rPr>
            </w:pPr>
            <w:r>
              <w:rPr>
                <w:rFonts w:hint="eastAsia" w:ascii="Calibri" w:hAnsi="Calibri"/>
              </w:rPr>
              <w:t>4</w:t>
            </w:r>
          </w:p>
        </w:tc>
        <w:tc>
          <w:tcPr>
            <w:tcW w:w="1583" w:type="dxa"/>
            <w:vMerge w:val="continue"/>
          </w:tcPr>
          <w:p w14:paraId="348F53E4">
            <w:pPr>
              <w:rPr>
                <w:rFonts w:ascii="Calibri" w:hAnsi="Calibri"/>
              </w:rPr>
            </w:pPr>
          </w:p>
        </w:tc>
        <w:tc>
          <w:tcPr>
            <w:tcW w:w="3119" w:type="dxa"/>
          </w:tcPr>
          <w:p w14:paraId="6FDBA3F4">
            <w:pPr>
              <w:rPr>
                <w:rFonts w:ascii="Calibri" w:hAnsi="Calibri"/>
              </w:rPr>
            </w:pPr>
            <w:r>
              <w:rPr>
                <w:rFonts w:hint="eastAsia" w:ascii="Calibri" w:hAnsi="Calibri"/>
              </w:rPr>
              <w:t>大模型管理与应用开发平台</w:t>
            </w:r>
          </w:p>
        </w:tc>
        <w:tc>
          <w:tcPr>
            <w:tcW w:w="1701" w:type="dxa"/>
          </w:tcPr>
          <w:p w14:paraId="7009223E">
            <w:pPr>
              <w:rPr>
                <w:rFonts w:ascii="Calibri" w:hAnsi="Calibri"/>
              </w:rPr>
            </w:pPr>
            <w:r>
              <w:rPr>
                <w:rFonts w:hint="eastAsia" w:ascii="Calibri" w:hAnsi="Calibri"/>
              </w:rPr>
              <w:t>　</w:t>
            </w:r>
          </w:p>
        </w:tc>
        <w:tc>
          <w:tcPr>
            <w:tcW w:w="850" w:type="dxa"/>
          </w:tcPr>
          <w:p w14:paraId="34174F4F">
            <w:pPr>
              <w:rPr>
                <w:rFonts w:ascii="Calibri" w:hAnsi="Calibri"/>
              </w:rPr>
            </w:pPr>
            <w:r>
              <w:rPr>
                <w:rFonts w:hint="eastAsia" w:ascii="Calibri" w:hAnsi="Calibri"/>
              </w:rPr>
              <w:t xml:space="preserve">1 </w:t>
            </w:r>
          </w:p>
        </w:tc>
        <w:tc>
          <w:tcPr>
            <w:tcW w:w="851" w:type="dxa"/>
            <w:noWrap/>
          </w:tcPr>
          <w:p w14:paraId="4A7D3810">
            <w:pPr>
              <w:rPr>
                <w:rFonts w:ascii="Calibri" w:hAnsi="Calibri"/>
              </w:rPr>
            </w:pPr>
            <w:r>
              <w:rPr>
                <w:rFonts w:hint="eastAsia" w:ascii="Calibri" w:hAnsi="Calibri"/>
              </w:rPr>
              <w:t>套</w:t>
            </w:r>
          </w:p>
        </w:tc>
      </w:tr>
      <w:tr w14:paraId="26EBF13F">
        <w:trPr>
          <w:trHeight w:val="345" w:hRule="atLeast"/>
        </w:trPr>
        <w:tc>
          <w:tcPr>
            <w:tcW w:w="680" w:type="dxa"/>
            <w:noWrap/>
          </w:tcPr>
          <w:p w14:paraId="6C106A8C">
            <w:pPr>
              <w:rPr>
                <w:rFonts w:ascii="Calibri" w:hAnsi="Calibri"/>
              </w:rPr>
            </w:pPr>
            <w:r>
              <w:rPr>
                <w:rFonts w:hint="eastAsia" w:ascii="Calibri" w:hAnsi="Calibri"/>
              </w:rPr>
              <w:t>5</w:t>
            </w:r>
          </w:p>
        </w:tc>
        <w:tc>
          <w:tcPr>
            <w:tcW w:w="1583" w:type="dxa"/>
            <w:vMerge w:val="continue"/>
          </w:tcPr>
          <w:p w14:paraId="208EDF40">
            <w:pPr>
              <w:rPr>
                <w:rFonts w:ascii="Calibri" w:hAnsi="Calibri"/>
              </w:rPr>
            </w:pPr>
          </w:p>
        </w:tc>
        <w:tc>
          <w:tcPr>
            <w:tcW w:w="3119" w:type="dxa"/>
          </w:tcPr>
          <w:p w14:paraId="1AC4CFFC">
            <w:pPr>
              <w:rPr>
                <w:rFonts w:ascii="Calibri" w:hAnsi="Calibri"/>
              </w:rPr>
            </w:pPr>
            <w:r>
              <w:rPr>
                <w:rFonts w:hint="eastAsia" w:ascii="Calibri" w:hAnsi="Calibri"/>
              </w:rPr>
              <w:t>应急管理学科大模型底座构建</w:t>
            </w:r>
          </w:p>
        </w:tc>
        <w:tc>
          <w:tcPr>
            <w:tcW w:w="1701" w:type="dxa"/>
          </w:tcPr>
          <w:p w14:paraId="20D8727E">
            <w:pPr>
              <w:rPr>
                <w:rFonts w:ascii="Calibri" w:hAnsi="Calibri"/>
              </w:rPr>
            </w:pPr>
            <w:r>
              <w:rPr>
                <w:rFonts w:hint="eastAsia" w:ascii="Calibri" w:hAnsi="Calibri"/>
              </w:rPr>
              <w:t>　</w:t>
            </w:r>
          </w:p>
        </w:tc>
        <w:tc>
          <w:tcPr>
            <w:tcW w:w="850" w:type="dxa"/>
          </w:tcPr>
          <w:p w14:paraId="6F2ED9C2">
            <w:pPr>
              <w:rPr>
                <w:rFonts w:ascii="Calibri" w:hAnsi="Calibri"/>
              </w:rPr>
            </w:pPr>
            <w:r>
              <w:rPr>
                <w:rFonts w:hint="eastAsia" w:ascii="Calibri" w:hAnsi="Calibri"/>
              </w:rPr>
              <w:t xml:space="preserve">1 </w:t>
            </w:r>
          </w:p>
        </w:tc>
        <w:tc>
          <w:tcPr>
            <w:tcW w:w="851" w:type="dxa"/>
            <w:noWrap/>
          </w:tcPr>
          <w:p w14:paraId="16E71FF7">
            <w:pPr>
              <w:rPr>
                <w:rFonts w:ascii="Calibri" w:hAnsi="Calibri"/>
              </w:rPr>
            </w:pPr>
            <w:r>
              <w:rPr>
                <w:rFonts w:hint="eastAsia" w:ascii="Calibri" w:hAnsi="Calibri"/>
              </w:rPr>
              <w:t>套</w:t>
            </w:r>
          </w:p>
        </w:tc>
      </w:tr>
      <w:tr w14:paraId="29DFCD10">
        <w:trPr>
          <w:trHeight w:val="345" w:hRule="atLeast"/>
        </w:trPr>
        <w:tc>
          <w:tcPr>
            <w:tcW w:w="680" w:type="dxa"/>
            <w:noWrap/>
          </w:tcPr>
          <w:p w14:paraId="0AFD8974">
            <w:pPr>
              <w:rPr>
                <w:rFonts w:ascii="Calibri" w:hAnsi="Calibri"/>
              </w:rPr>
            </w:pPr>
            <w:r>
              <w:rPr>
                <w:rFonts w:hint="eastAsia" w:ascii="Calibri" w:hAnsi="Calibri"/>
              </w:rPr>
              <w:t>6</w:t>
            </w:r>
          </w:p>
        </w:tc>
        <w:tc>
          <w:tcPr>
            <w:tcW w:w="1583" w:type="dxa"/>
            <w:vMerge w:val="continue"/>
          </w:tcPr>
          <w:p w14:paraId="35582E50">
            <w:pPr>
              <w:rPr>
                <w:rFonts w:ascii="Calibri" w:hAnsi="Calibri"/>
              </w:rPr>
            </w:pPr>
          </w:p>
        </w:tc>
        <w:tc>
          <w:tcPr>
            <w:tcW w:w="3119" w:type="dxa"/>
          </w:tcPr>
          <w:p w14:paraId="3A2DB462">
            <w:pPr>
              <w:rPr>
                <w:rFonts w:ascii="Calibri" w:hAnsi="Calibri"/>
              </w:rPr>
            </w:pPr>
            <w:r>
              <w:rPr>
                <w:rFonts w:hint="eastAsia" w:ascii="Calibri" w:hAnsi="Calibri"/>
              </w:rPr>
              <w:t>应急管理学科大模型门户定制</w:t>
            </w:r>
          </w:p>
        </w:tc>
        <w:tc>
          <w:tcPr>
            <w:tcW w:w="1701" w:type="dxa"/>
          </w:tcPr>
          <w:p w14:paraId="7D247288">
            <w:pPr>
              <w:rPr>
                <w:rFonts w:ascii="Calibri" w:hAnsi="Calibri"/>
              </w:rPr>
            </w:pPr>
            <w:r>
              <w:rPr>
                <w:rFonts w:hint="eastAsia" w:ascii="Calibri" w:hAnsi="Calibri"/>
              </w:rPr>
              <w:t>　</w:t>
            </w:r>
          </w:p>
        </w:tc>
        <w:tc>
          <w:tcPr>
            <w:tcW w:w="850" w:type="dxa"/>
          </w:tcPr>
          <w:p w14:paraId="6CDF5201">
            <w:pPr>
              <w:rPr>
                <w:rFonts w:ascii="Calibri" w:hAnsi="Calibri"/>
              </w:rPr>
            </w:pPr>
            <w:r>
              <w:rPr>
                <w:rFonts w:hint="eastAsia" w:ascii="Calibri" w:hAnsi="Calibri"/>
              </w:rPr>
              <w:t xml:space="preserve">1 </w:t>
            </w:r>
          </w:p>
        </w:tc>
        <w:tc>
          <w:tcPr>
            <w:tcW w:w="851" w:type="dxa"/>
            <w:noWrap/>
          </w:tcPr>
          <w:p w14:paraId="29AD2D1A">
            <w:pPr>
              <w:rPr>
                <w:rFonts w:ascii="Calibri" w:hAnsi="Calibri"/>
              </w:rPr>
            </w:pPr>
            <w:r>
              <w:rPr>
                <w:rFonts w:hint="eastAsia" w:ascii="Calibri" w:hAnsi="Calibri"/>
              </w:rPr>
              <w:t>套</w:t>
            </w:r>
          </w:p>
        </w:tc>
      </w:tr>
      <w:tr w14:paraId="75379F49">
        <w:trPr>
          <w:trHeight w:val="345" w:hRule="atLeast"/>
        </w:trPr>
        <w:tc>
          <w:tcPr>
            <w:tcW w:w="680" w:type="dxa"/>
            <w:noWrap/>
          </w:tcPr>
          <w:p w14:paraId="422FD6F3">
            <w:pPr>
              <w:rPr>
                <w:rFonts w:ascii="Calibri" w:hAnsi="Calibri"/>
              </w:rPr>
            </w:pPr>
            <w:r>
              <w:rPr>
                <w:rFonts w:hint="eastAsia" w:ascii="Calibri" w:hAnsi="Calibri"/>
              </w:rPr>
              <w:t>7</w:t>
            </w:r>
          </w:p>
        </w:tc>
        <w:tc>
          <w:tcPr>
            <w:tcW w:w="1583" w:type="dxa"/>
            <w:vMerge w:val="continue"/>
          </w:tcPr>
          <w:p w14:paraId="6E2D7FFA">
            <w:pPr>
              <w:rPr>
                <w:rFonts w:ascii="Calibri" w:hAnsi="Calibri"/>
              </w:rPr>
            </w:pPr>
          </w:p>
        </w:tc>
        <w:tc>
          <w:tcPr>
            <w:tcW w:w="3119" w:type="dxa"/>
          </w:tcPr>
          <w:p w14:paraId="739EFAD1">
            <w:pPr>
              <w:rPr>
                <w:rFonts w:ascii="Calibri" w:hAnsi="Calibri"/>
              </w:rPr>
            </w:pPr>
            <w:r>
              <w:rPr>
                <w:rFonts w:hint="eastAsia" w:ascii="Calibri" w:hAnsi="Calibri"/>
              </w:rPr>
              <w:t>数字人定制</w:t>
            </w:r>
          </w:p>
        </w:tc>
        <w:tc>
          <w:tcPr>
            <w:tcW w:w="1701" w:type="dxa"/>
          </w:tcPr>
          <w:p w14:paraId="6A02E78E">
            <w:pPr>
              <w:rPr>
                <w:rFonts w:ascii="Calibri" w:hAnsi="Calibri"/>
              </w:rPr>
            </w:pPr>
            <w:r>
              <w:rPr>
                <w:rFonts w:hint="eastAsia" w:ascii="Calibri" w:hAnsi="Calibri"/>
              </w:rPr>
              <w:t>　</w:t>
            </w:r>
          </w:p>
        </w:tc>
        <w:tc>
          <w:tcPr>
            <w:tcW w:w="850" w:type="dxa"/>
          </w:tcPr>
          <w:p w14:paraId="6254F5D2">
            <w:pPr>
              <w:rPr>
                <w:rFonts w:ascii="Calibri" w:hAnsi="Calibri"/>
              </w:rPr>
            </w:pPr>
            <w:r>
              <w:rPr>
                <w:rFonts w:hint="eastAsia" w:ascii="Calibri" w:hAnsi="Calibri"/>
              </w:rPr>
              <w:t xml:space="preserve">1 </w:t>
            </w:r>
          </w:p>
        </w:tc>
        <w:tc>
          <w:tcPr>
            <w:tcW w:w="851" w:type="dxa"/>
            <w:noWrap/>
          </w:tcPr>
          <w:p w14:paraId="0A6A5998">
            <w:pPr>
              <w:rPr>
                <w:rFonts w:ascii="Calibri" w:hAnsi="Calibri"/>
              </w:rPr>
            </w:pPr>
            <w:r>
              <w:rPr>
                <w:rFonts w:hint="eastAsia" w:ascii="Calibri" w:hAnsi="Calibri"/>
              </w:rPr>
              <w:t>套</w:t>
            </w:r>
          </w:p>
        </w:tc>
      </w:tr>
      <w:tr w14:paraId="4B096622">
        <w:trPr>
          <w:trHeight w:val="345" w:hRule="atLeast"/>
        </w:trPr>
        <w:tc>
          <w:tcPr>
            <w:tcW w:w="680" w:type="dxa"/>
            <w:noWrap/>
          </w:tcPr>
          <w:p w14:paraId="3E7BBBCD">
            <w:pPr>
              <w:rPr>
                <w:rFonts w:ascii="Calibri" w:hAnsi="Calibri"/>
              </w:rPr>
            </w:pPr>
            <w:r>
              <w:rPr>
                <w:rFonts w:hint="eastAsia" w:ascii="Calibri" w:hAnsi="Calibri"/>
              </w:rPr>
              <w:t>8</w:t>
            </w:r>
          </w:p>
        </w:tc>
        <w:tc>
          <w:tcPr>
            <w:tcW w:w="1583" w:type="dxa"/>
            <w:vMerge w:val="continue"/>
          </w:tcPr>
          <w:p w14:paraId="1C076AC1">
            <w:pPr>
              <w:rPr>
                <w:rFonts w:ascii="Calibri" w:hAnsi="Calibri"/>
              </w:rPr>
            </w:pPr>
          </w:p>
        </w:tc>
        <w:tc>
          <w:tcPr>
            <w:tcW w:w="3119" w:type="dxa"/>
            <w:vMerge w:val="restart"/>
          </w:tcPr>
          <w:p w14:paraId="63D77152">
            <w:pPr>
              <w:rPr>
                <w:rFonts w:ascii="Calibri" w:hAnsi="Calibri"/>
              </w:rPr>
            </w:pPr>
            <w:r>
              <w:rPr>
                <w:rFonts w:hint="eastAsia" w:ascii="Calibri" w:hAnsi="Calibri"/>
              </w:rPr>
              <w:t>计算资源</w:t>
            </w:r>
          </w:p>
        </w:tc>
        <w:tc>
          <w:tcPr>
            <w:tcW w:w="1701" w:type="dxa"/>
          </w:tcPr>
          <w:p w14:paraId="4721E327">
            <w:pPr>
              <w:rPr>
                <w:rFonts w:ascii="Calibri" w:hAnsi="Calibri"/>
              </w:rPr>
            </w:pPr>
            <w:r>
              <w:rPr>
                <w:rFonts w:hint="eastAsia" w:ascii="Calibri" w:hAnsi="Calibri"/>
              </w:rPr>
              <w:t>本地计算资源</w:t>
            </w:r>
          </w:p>
        </w:tc>
        <w:tc>
          <w:tcPr>
            <w:tcW w:w="850" w:type="dxa"/>
          </w:tcPr>
          <w:p w14:paraId="384A407D">
            <w:pPr>
              <w:rPr>
                <w:rFonts w:ascii="Calibri" w:hAnsi="Calibri"/>
              </w:rPr>
            </w:pPr>
            <w:r>
              <w:rPr>
                <w:rFonts w:hint="eastAsia" w:ascii="Calibri" w:hAnsi="Calibri"/>
              </w:rPr>
              <w:t xml:space="preserve">1 </w:t>
            </w:r>
          </w:p>
        </w:tc>
        <w:tc>
          <w:tcPr>
            <w:tcW w:w="851" w:type="dxa"/>
            <w:noWrap/>
          </w:tcPr>
          <w:p w14:paraId="716811CC">
            <w:pPr>
              <w:rPr>
                <w:rFonts w:ascii="Calibri" w:hAnsi="Calibri"/>
              </w:rPr>
            </w:pPr>
            <w:r>
              <w:rPr>
                <w:rFonts w:hint="eastAsia" w:ascii="Calibri" w:hAnsi="Calibri"/>
              </w:rPr>
              <w:t>套</w:t>
            </w:r>
          </w:p>
        </w:tc>
      </w:tr>
      <w:tr w14:paraId="614F572F">
        <w:trPr>
          <w:trHeight w:val="345" w:hRule="atLeast"/>
        </w:trPr>
        <w:tc>
          <w:tcPr>
            <w:tcW w:w="680" w:type="dxa"/>
            <w:noWrap/>
          </w:tcPr>
          <w:p w14:paraId="5DCE8BAA">
            <w:pPr>
              <w:rPr>
                <w:rFonts w:ascii="Calibri" w:hAnsi="Calibri"/>
              </w:rPr>
            </w:pPr>
            <w:r>
              <w:rPr>
                <w:rFonts w:hint="eastAsia" w:ascii="Calibri" w:hAnsi="Calibri"/>
              </w:rPr>
              <w:t>9</w:t>
            </w:r>
          </w:p>
        </w:tc>
        <w:tc>
          <w:tcPr>
            <w:tcW w:w="1583" w:type="dxa"/>
            <w:vMerge w:val="continue"/>
          </w:tcPr>
          <w:p w14:paraId="3C97DB8E">
            <w:pPr>
              <w:rPr>
                <w:rFonts w:ascii="Calibri" w:hAnsi="Calibri"/>
              </w:rPr>
            </w:pPr>
          </w:p>
        </w:tc>
        <w:tc>
          <w:tcPr>
            <w:tcW w:w="3119" w:type="dxa"/>
            <w:vMerge w:val="continue"/>
          </w:tcPr>
          <w:p w14:paraId="5CA724EB">
            <w:pPr>
              <w:rPr>
                <w:rFonts w:ascii="Calibri" w:hAnsi="Calibri"/>
              </w:rPr>
            </w:pPr>
          </w:p>
        </w:tc>
        <w:tc>
          <w:tcPr>
            <w:tcW w:w="1701" w:type="dxa"/>
          </w:tcPr>
          <w:p w14:paraId="47CBE61A">
            <w:pPr>
              <w:rPr>
                <w:rFonts w:ascii="Calibri" w:hAnsi="Calibri"/>
              </w:rPr>
            </w:pPr>
            <w:r>
              <w:rPr>
                <w:rFonts w:hint="eastAsia" w:ascii="Calibri" w:hAnsi="Calibri"/>
              </w:rPr>
              <w:t>云端计算资源 服务</w:t>
            </w:r>
          </w:p>
        </w:tc>
        <w:tc>
          <w:tcPr>
            <w:tcW w:w="850" w:type="dxa"/>
          </w:tcPr>
          <w:p w14:paraId="3CC4C699">
            <w:pPr>
              <w:rPr>
                <w:rFonts w:ascii="Calibri" w:hAnsi="Calibri"/>
              </w:rPr>
            </w:pPr>
            <w:r>
              <w:rPr>
                <w:rFonts w:hint="eastAsia" w:ascii="Calibri" w:hAnsi="Calibri"/>
              </w:rPr>
              <w:t>1</w:t>
            </w:r>
          </w:p>
        </w:tc>
        <w:tc>
          <w:tcPr>
            <w:tcW w:w="851" w:type="dxa"/>
            <w:noWrap/>
          </w:tcPr>
          <w:p w14:paraId="4C66FEAF">
            <w:pPr>
              <w:rPr>
                <w:rFonts w:ascii="Calibri" w:hAnsi="Calibri"/>
              </w:rPr>
            </w:pPr>
            <w:r>
              <w:rPr>
                <w:rFonts w:hint="eastAsia" w:ascii="Calibri" w:hAnsi="Calibri"/>
              </w:rPr>
              <w:t>项</w:t>
            </w:r>
          </w:p>
        </w:tc>
      </w:tr>
      <w:tr w14:paraId="7A95A418">
        <w:trPr>
          <w:trHeight w:val="345" w:hRule="atLeast"/>
        </w:trPr>
        <w:tc>
          <w:tcPr>
            <w:tcW w:w="680" w:type="dxa"/>
            <w:noWrap/>
          </w:tcPr>
          <w:p w14:paraId="62B7A923">
            <w:pPr>
              <w:rPr>
                <w:rFonts w:ascii="Calibri" w:hAnsi="Calibri"/>
              </w:rPr>
            </w:pPr>
            <w:r>
              <w:rPr>
                <w:rFonts w:hint="eastAsia" w:ascii="Calibri" w:hAnsi="Calibri"/>
              </w:rPr>
              <w:t>10</w:t>
            </w:r>
          </w:p>
        </w:tc>
        <w:tc>
          <w:tcPr>
            <w:tcW w:w="1583" w:type="dxa"/>
            <w:vMerge w:val="continue"/>
          </w:tcPr>
          <w:p w14:paraId="4F7AF9F6">
            <w:pPr>
              <w:rPr>
                <w:rFonts w:ascii="Calibri" w:hAnsi="Calibri"/>
              </w:rPr>
            </w:pPr>
          </w:p>
        </w:tc>
        <w:tc>
          <w:tcPr>
            <w:tcW w:w="3119" w:type="dxa"/>
          </w:tcPr>
          <w:p w14:paraId="22249DEF">
            <w:pPr>
              <w:rPr>
                <w:rFonts w:ascii="Calibri" w:hAnsi="Calibri"/>
              </w:rPr>
            </w:pPr>
            <w:r>
              <w:rPr>
                <w:rFonts w:hint="eastAsia" w:ascii="Calibri" w:hAnsi="Calibri"/>
              </w:rPr>
              <w:t>大模型展示、培训及环境配套</w:t>
            </w:r>
          </w:p>
        </w:tc>
        <w:tc>
          <w:tcPr>
            <w:tcW w:w="1701" w:type="dxa"/>
          </w:tcPr>
          <w:p w14:paraId="5C60CED6">
            <w:pPr>
              <w:rPr>
                <w:rFonts w:ascii="Calibri" w:hAnsi="Calibri"/>
              </w:rPr>
            </w:pPr>
            <w:r>
              <w:rPr>
                <w:rFonts w:hint="eastAsia" w:ascii="Calibri" w:hAnsi="Calibri"/>
              </w:rPr>
              <w:t>　</w:t>
            </w:r>
          </w:p>
        </w:tc>
        <w:tc>
          <w:tcPr>
            <w:tcW w:w="850" w:type="dxa"/>
          </w:tcPr>
          <w:p w14:paraId="4AA13162">
            <w:pPr>
              <w:rPr>
                <w:rFonts w:ascii="Calibri" w:hAnsi="Calibri"/>
              </w:rPr>
            </w:pPr>
            <w:r>
              <w:rPr>
                <w:rFonts w:hint="eastAsia" w:ascii="Calibri" w:hAnsi="Calibri"/>
              </w:rPr>
              <w:t xml:space="preserve">1 </w:t>
            </w:r>
          </w:p>
        </w:tc>
        <w:tc>
          <w:tcPr>
            <w:tcW w:w="851" w:type="dxa"/>
            <w:noWrap/>
          </w:tcPr>
          <w:p w14:paraId="5B52D7C6">
            <w:pPr>
              <w:rPr>
                <w:rFonts w:ascii="Calibri" w:hAnsi="Calibri"/>
              </w:rPr>
            </w:pPr>
            <w:r>
              <w:rPr>
                <w:rFonts w:hint="eastAsia" w:ascii="Calibri" w:hAnsi="Calibri"/>
              </w:rPr>
              <w:t>套</w:t>
            </w:r>
          </w:p>
        </w:tc>
      </w:tr>
      <w:tr w14:paraId="13B1268D">
        <w:trPr>
          <w:trHeight w:val="345" w:hRule="atLeast"/>
        </w:trPr>
        <w:tc>
          <w:tcPr>
            <w:tcW w:w="680" w:type="dxa"/>
            <w:noWrap/>
          </w:tcPr>
          <w:p w14:paraId="20F06D74">
            <w:pPr>
              <w:rPr>
                <w:rFonts w:ascii="Calibri" w:hAnsi="Calibri"/>
              </w:rPr>
            </w:pPr>
            <w:r>
              <w:rPr>
                <w:rFonts w:hint="eastAsia" w:ascii="Calibri" w:hAnsi="Calibri"/>
              </w:rPr>
              <w:t>11</w:t>
            </w:r>
          </w:p>
        </w:tc>
        <w:tc>
          <w:tcPr>
            <w:tcW w:w="1583" w:type="dxa"/>
            <w:vMerge w:val="restart"/>
          </w:tcPr>
          <w:p w14:paraId="38BFA89F">
            <w:pPr>
              <w:rPr>
                <w:rFonts w:ascii="Calibri" w:hAnsi="Calibri"/>
              </w:rPr>
            </w:pPr>
            <w:r>
              <w:rPr>
                <w:rFonts w:hint="eastAsia" w:ascii="Calibri" w:hAnsi="Calibri"/>
              </w:rPr>
              <w:t>学科智能体</w:t>
            </w:r>
          </w:p>
        </w:tc>
        <w:tc>
          <w:tcPr>
            <w:tcW w:w="3119" w:type="dxa"/>
            <w:vMerge w:val="restart"/>
          </w:tcPr>
          <w:p w14:paraId="16999161">
            <w:pPr>
              <w:rPr>
                <w:rFonts w:ascii="Calibri" w:hAnsi="Calibri"/>
              </w:rPr>
            </w:pPr>
            <w:r>
              <w:rPr>
                <w:rFonts w:hint="eastAsia" w:ascii="Calibri" w:hAnsi="Calibri"/>
              </w:rPr>
              <w:t>教学助手</w:t>
            </w:r>
          </w:p>
        </w:tc>
        <w:tc>
          <w:tcPr>
            <w:tcW w:w="1701" w:type="dxa"/>
          </w:tcPr>
          <w:p w14:paraId="6E90B49F">
            <w:pPr>
              <w:rPr>
                <w:rFonts w:ascii="Calibri" w:hAnsi="Calibri"/>
              </w:rPr>
            </w:pPr>
            <w:r>
              <w:rPr>
                <w:rFonts w:hint="eastAsia" w:ascii="Calibri" w:hAnsi="Calibri"/>
              </w:rPr>
              <w:t>备课助手</w:t>
            </w:r>
          </w:p>
        </w:tc>
        <w:tc>
          <w:tcPr>
            <w:tcW w:w="850" w:type="dxa"/>
            <w:vMerge w:val="restart"/>
          </w:tcPr>
          <w:p w14:paraId="114EBCED">
            <w:pPr>
              <w:rPr>
                <w:rFonts w:ascii="Calibri" w:hAnsi="Calibri"/>
              </w:rPr>
            </w:pPr>
            <w:r>
              <w:rPr>
                <w:rFonts w:hint="eastAsia" w:ascii="Calibri" w:hAnsi="Calibri"/>
              </w:rPr>
              <w:t xml:space="preserve">1 </w:t>
            </w:r>
          </w:p>
        </w:tc>
        <w:tc>
          <w:tcPr>
            <w:tcW w:w="851" w:type="dxa"/>
            <w:vMerge w:val="restart"/>
            <w:noWrap/>
          </w:tcPr>
          <w:p w14:paraId="55B9B211">
            <w:pPr>
              <w:rPr>
                <w:rFonts w:ascii="Calibri" w:hAnsi="Calibri"/>
              </w:rPr>
            </w:pPr>
            <w:r>
              <w:rPr>
                <w:rFonts w:hint="eastAsia" w:ascii="Calibri" w:hAnsi="Calibri"/>
              </w:rPr>
              <w:t>套</w:t>
            </w:r>
          </w:p>
        </w:tc>
      </w:tr>
      <w:tr w14:paraId="6B8D80C4">
        <w:trPr>
          <w:trHeight w:val="345" w:hRule="atLeast"/>
        </w:trPr>
        <w:tc>
          <w:tcPr>
            <w:tcW w:w="680" w:type="dxa"/>
            <w:noWrap/>
          </w:tcPr>
          <w:p w14:paraId="6C1FD37B">
            <w:pPr>
              <w:rPr>
                <w:rFonts w:ascii="Calibri" w:hAnsi="Calibri"/>
              </w:rPr>
            </w:pPr>
            <w:r>
              <w:rPr>
                <w:rFonts w:hint="eastAsia" w:ascii="Calibri" w:hAnsi="Calibri"/>
              </w:rPr>
              <w:t>12</w:t>
            </w:r>
          </w:p>
        </w:tc>
        <w:tc>
          <w:tcPr>
            <w:tcW w:w="1583" w:type="dxa"/>
            <w:vMerge w:val="continue"/>
          </w:tcPr>
          <w:p w14:paraId="35E05BB9">
            <w:pPr>
              <w:rPr>
                <w:rFonts w:ascii="Calibri" w:hAnsi="Calibri"/>
              </w:rPr>
            </w:pPr>
          </w:p>
        </w:tc>
        <w:tc>
          <w:tcPr>
            <w:tcW w:w="3119" w:type="dxa"/>
            <w:vMerge w:val="continue"/>
          </w:tcPr>
          <w:p w14:paraId="1C7EB5BE">
            <w:pPr>
              <w:rPr>
                <w:rFonts w:ascii="Calibri" w:hAnsi="Calibri"/>
              </w:rPr>
            </w:pPr>
          </w:p>
        </w:tc>
        <w:tc>
          <w:tcPr>
            <w:tcW w:w="1701" w:type="dxa"/>
          </w:tcPr>
          <w:p w14:paraId="11291132">
            <w:pPr>
              <w:rPr>
                <w:rFonts w:ascii="Calibri" w:hAnsi="Calibri"/>
              </w:rPr>
            </w:pPr>
            <w:r>
              <w:rPr>
                <w:rFonts w:hint="eastAsia" w:ascii="Calibri" w:hAnsi="Calibri"/>
              </w:rPr>
              <w:t>知识图谱</w:t>
            </w:r>
          </w:p>
        </w:tc>
        <w:tc>
          <w:tcPr>
            <w:tcW w:w="850" w:type="dxa"/>
            <w:vMerge w:val="continue"/>
          </w:tcPr>
          <w:p w14:paraId="02A688A5">
            <w:pPr>
              <w:rPr>
                <w:rFonts w:ascii="Calibri" w:hAnsi="Calibri"/>
              </w:rPr>
            </w:pPr>
          </w:p>
        </w:tc>
        <w:tc>
          <w:tcPr>
            <w:tcW w:w="851" w:type="dxa"/>
            <w:vMerge w:val="continue"/>
          </w:tcPr>
          <w:p w14:paraId="2FB918F2">
            <w:pPr>
              <w:rPr>
                <w:rFonts w:ascii="Calibri" w:hAnsi="Calibri"/>
              </w:rPr>
            </w:pPr>
          </w:p>
        </w:tc>
      </w:tr>
      <w:tr w14:paraId="63E51258">
        <w:trPr>
          <w:trHeight w:val="345" w:hRule="atLeast"/>
        </w:trPr>
        <w:tc>
          <w:tcPr>
            <w:tcW w:w="680" w:type="dxa"/>
            <w:noWrap/>
          </w:tcPr>
          <w:p w14:paraId="1A70521D">
            <w:pPr>
              <w:rPr>
                <w:rFonts w:ascii="Calibri" w:hAnsi="Calibri"/>
              </w:rPr>
            </w:pPr>
            <w:r>
              <w:rPr>
                <w:rFonts w:hint="eastAsia" w:ascii="Calibri" w:hAnsi="Calibri"/>
              </w:rPr>
              <w:t>13</w:t>
            </w:r>
          </w:p>
        </w:tc>
        <w:tc>
          <w:tcPr>
            <w:tcW w:w="1583" w:type="dxa"/>
            <w:vMerge w:val="continue"/>
          </w:tcPr>
          <w:p w14:paraId="00CA0981">
            <w:pPr>
              <w:rPr>
                <w:rFonts w:ascii="Calibri" w:hAnsi="Calibri"/>
              </w:rPr>
            </w:pPr>
          </w:p>
        </w:tc>
        <w:tc>
          <w:tcPr>
            <w:tcW w:w="3119" w:type="dxa"/>
            <w:vMerge w:val="continue"/>
          </w:tcPr>
          <w:p w14:paraId="7A3C0CD2">
            <w:pPr>
              <w:rPr>
                <w:rFonts w:ascii="Calibri" w:hAnsi="Calibri"/>
              </w:rPr>
            </w:pPr>
          </w:p>
        </w:tc>
        <w:tc>
          <w:tcPr>
            <w:tcW w:w="1701" w:type="dxa"/>
          </w:tcPr>
          <w:p w14:paraId="0529FA4B">
            <w:pPr>
              <w:rPr>
                <w:rFonts w:ascii="Calibri" w:hAnsi="Calibri"/>
              </w:rPr>
            </w:pPr>
            <w:r>
              <w:rPr>
                <w:rFonts w:hint="eastAsia" w:ascii="Calibri" w:hAnsi="Calibri"/>
              </w:rPr>
              <w:t>智能测评</w:t>
            </w:r>
          </w:p>
        </w:tc>
        <w:tc>
          <w:tcPr>
            <w:tcW w:w="850" w:type="dxa"/>
            <w:vMerge w:val="continue"/>
          </w:tcPr>
          <w:p w14:paraId="41ABA252">
            <w:pPr>
              <w:rPr>
                <w:rFonts w:ascii="Calibri" w:hAnsi="Calibri"/>
              </w:rPr>
            </w:pPr>
          </w:p>
        </w:tc>
        <w:tc>
          <w:tcPr>
            <w:tcW w:w="851" w:type="dxa"/>
            <w:vMerge w:val="continue"/>
          </w:tcPr>
          <w:p w14:paraId="7BCB2BDD">
            <w:pPr>
              <w:rPr>
                <w:rFonts w:ascii="Calibri" w:hAnsi="Calibri"/>
              </w:rPr>
            </w:pPr>
          </w:p>
        </w:tc>
      </w:tr>
      <w:tr w14:paraId="6D478921">
        <w:trPr>
          <w:trHeight w:val="345" w:hRule="atLeast"/>
        </w:trPr>
        <w:tc>
          <w:tcPr>
            <w:tcW w:w="680" w:type="dxa"/>
            <w:noWrap/>
          </w:tcPr>
          <w:p w14:paraId="07E2221B">
            <w:pPr>
              <w:rPr>
                <w:rFonts w:ascii="Calibri" w:hAnsi="Calibri"/>
              </w:rPr>
            </w:pPr>
            <w:r>
              <w:rPr>
                <w:rFonts w:hint="eastAsia" w:ascii="Calibri" w:hAnsi="Calibri"/>
              </w:rPr>
              <w:t>14</w:t>
            </w:r>
          </w:p>
        </w:tc>
        <w:tc>
          <w:tcPr>
            <w:tcW w:w="1583" w:type="dxa"/>
            <w:vMerge w:val="continue"/>
          </w:tcPr>
          <w:p w14:paraId="62256747">
            <w:pPr>
              <w:rPr>
                <w:rFonts w:ascii="Calibri" w:hAnsi="Calibri"/>
              </w:rPr>
            </w:pPr>
          </w:p>
        </w:tc>
        <w:tc>
          <w:tcPr>
            <w:tcW w:w="3119" w:type="dxa"/>
            <w:vMerge w:val="continue"/>
          </w:tcPr>
          <w:p w14:paraId="3124CD57">
            <w:pPr>
              <w:rPr>
                <w:rFonts w:ascii="Calibri" w:hAnsi="Calibri"/>
              </w:rPr>
            </w:pPr>
          </w:p>
        </w:tc>
        <w:tc>
          <w:tcPr>
            <w:tcW w:w="1701" w:type="dxa"/>
          </w:tcPr>
          <w:p w14:paraId="15F63FA4">
            <w:pPr>
              <w:rPr>
                <w:rFonts w:ascii="Calibri" w:hAnsi="Calibri"/>
              </w:rPr>
            </w:pPr>
            <w:r>
              <w:rPr>
                <w:rFonts w:hint="eastAsia" w:ascii="Calibri" w:hAnsi="Calibri"/>
              </w:rPr>
              <w:t>智能教学场景生成</w:t>
            </w:r>
          </w:p>
        </w:tc>
        <w:tc>
          <w:tcPr>
            <w:tcW w:w="850" w:type="dxa"/>
            <w:vMerge w:val="continue"/>
          </w:tcPr>
          <w:p w14:paraId="096EDFD0">
            <w:pPr>
              <w:rPr>
                <w:rFonts w:ascii="Calibri" w:hAnsi="Calibri"/>
              </w:rPr>
            </w:pPr>
          </w:p>
        </w:tc>
        <w:tc>
          <w:tcPr>
            <w:tcW w:w="851" w:type="dxa"/>
            <w:vMerge w:val="continue"/>
          </w:tcPr>
          <w:p w14:paraId="1DA3DE15">
            <w:pPr>
              <w:rPr>
                <w:rFonts w:ascii="Calibri" w:hAnsi="Calibri"/>
              </w:rPr>
            </w:pPr>
          </w:p>
        </w:tc>
      </w:tr>
      <w:tr w14:paraId="208D43B6">
        <w:trPr>
          <w:trHeight w:val="345" w:hRule="atLeast"/>
        </w:trPr>
        <w:tc>
          <w:tcPr>
            <w:tcW w:w="680" w:type="dxa"/>
            <w:noWrap/>
          </w:tcPr>
          <w:p w14:paraId="5DBFB9C3">
            <w:pPr>
              <w:rPr>
                <w:rFonts w:ascii="Calibri" w:hAnsi="Calibri"/>
              </w:rPr>
            </w:pPr>
            <w:r>
              <w:rPr>
                <w:rFonts w:hint="eastAsia" w:ascii="Calibri" w:hAnsi="Calibri"/>
              </w:rPr>
              <w:t>15</w:t>
            </w:r>
          </w:p>
        </w:tc>
        <w:tc>
          <w:tcPr>
            <w:tcW w:w="1583" w:type="dxa"/>
            <w:vMerge w:val="continue"/>
          </w:tcPr>
          <w:p w14:paraId="18388433">
            <w:pPr>
              <w:rPr>
                <w:rFonts w:ascii="Calibri" w:hAnsi="Calibri"/>
              </w:rPr>
            </w:pPr>
          </w:p>
        </w:tc>
        <w:tc>
          <w:tcPr>
            <w:tcW w:w="3119" w:type="dxa"/>
            <w:vMerge w:val="restart"/>
          </w:tcPr>
          <w:p w14:paraId="1005FFD8">
            <w:pPr>
              <w:rPr>
                <w:rFonts w:ascii="Calibri" w:hAnsi="Calibri"/>
              </w:rPr>
            </w:pPr>
            <w:r>
              <w:rPr>
                <w:rFonts w:hint="eastAsia" w:ascii="Calibri" w:hAnsi="Calibri"/>
              </w:rPr>
              <w:t>科研助手</w:t>
            </w:r>
          </w:p>
        </w:tc>
        <w:tc>
          <w:tcPr>
            <w:tcW w:w="1701" w:type="dxa"/>
          </w:tcPr>
          <w:p w14:paraId="5C1B3F63">
            <w:pPr>
              <w:rPr>
                <w:rFonts w:ascii="Calibri" w:hAnsi="Calibri"/>
              </w:rPr>
            </w:pPr>
            <w:r>
              <w:rPr>
                <w:rFonts w:hint="eastAsia" w:ascii="Calibri" w:hAnsi="Calibri"/>
              </w:rPr>
              <w:t>数据搜集</w:t>
            </w:r>
          </w:p>
        </w:tc>
        <w:tc>
          <w:tcPr>
            <w:tcW w:w="850" w:type="dxa"/>
            <w:vMerge w:val="restart"/>
          </w:tcPr>
          <w:p w14:paraId="314A31B2">
            <w:pPr>
              <w:rPr>
                <w:rFonts w:ascii="Calibri" w:hAnsi="Calibri"/>
              </w:rPr>
            </w:pPr>
            <w:r>
              <w:rPr>
                <w:rFonts w:hint="eastAsia" w:ascii="Calibri" w:hAnsi="Calibri"/>
              </w:rPr>
              <w:t xml:space="preserve">1 </w:t>
            </w:r>
          </w:p>
        </w:tc>
        <w:tc>
          <w:tcPr>
            <w:tcW w:w="851" w:type="dxa"/>
            <w:vMerge w:val="restart"/>
            <w:noWrap/>
          </w:tcPr>
          <w:p w14:paraId="6E53882E">
            <w:pPr>
              <w:rPr>
                <w:rFonts w:ascii="Calibri" w:hAnsi="Calibri"/>
              </w:rPr>
            </w:pPr>
            <w:r>
              <w:rPr>
                <w:rFonts w:hint="eastAsia" w:ascii="Calibri" w:hAnsi="Calibri"/>
              </w:rPr>
              <w:t>套</w:t>
            </w:r>
          </w:p>
        </w:tc>
      </w:tr>
      <w:tr w14:paraId="51232AFE">
        <w:trPr>
          <w:trHeight w:val="345" w:hRule="atLeast"/>
        </w:trPr>
        <w:tc>
          <w:tcPr>
            <w:tcW w:w="680" w:type="dxa"/>
            <w:noWrap/>
          </w:tcPr>
          <w:p w14:paraId="38BB72EB">
            <w:pPr>
              <w:rPr>
                <w:rFonts w:ascii="Calibri" w:hAnsi="Calibri"/>
              </w:rPr>
            </w:pPr>
            <w:r>
              <w:rPr>
                <w:rFonts w:hint="eastAsia" w:ascii="Calibri" w:hAnsi="Calibri"/>
              </w:rPr>
              <w:t>16</w:t>
            </w:r>
          </w:p>
        </w:tc>
        <w:tc>
          <w:tcPr>
            <w:tcW w:w="1583" w:type="dxa"/>
            <w:vMerge w:val="continue"/>
          </w:tcPr>
          <w:p w14:paraId="6E21A2DD">
            <w:pPr>
              <w:rPr>
                <w:rFonts w:ascii="Calibri" w:hAnsi="Calibri"/>
              </w:rPr>
            </w:pPr>
          </w:p>
        </w:tc>
        <w:tc>
          <w:tcPr>
            <w:tcW w:w="3119" w:type="dxa"/>
            <w:vMerge w:val="continue"/>
          </w:tcPr>
          <w:p w14:paraId="12E2A582">
            <w:pPr>
              <w:rPr>
                <w:rFonts w:ascii="Calibri" w:hAnsi="Calibri"/>
              </w:rPr>
            </w:pPr>
          </w:p>
        </w:tc>
        <w:tc>
          <w:tcPr>
            <w:tcW w:w="1701" w:type="dxa"/>
          </w:tcPr>
          <w:p w14:paraId="16EB5C2E">
            <w:pPr>
              <w:rPr>
                <w:rFonts w:ascii="Calibri" w:hAnsi="Calibri"/>
              </w:rPr>
            </w:pPr>
            <w:r>
              <w:rPr>
                <w:rFonts w:hint="eastAsia" w:ascii="Calibri" w:hAnsi="Calibri"/>
              </w:rPr>
              <w:t>论文研读</w:t>
            </w:r>
          </w:p>
        </w:tc>
        <w:tc>
          <w:tcPr>
            <w:tcW w:w="850" w:type="dxa"/>
            <w:vMerge w:val="continue"/>
          </w:tcPr>
          <w:p w14:paraId="3A33AF88">
            <w:pPr>
              <w:rPr>
                <w:rFonts w:ascii="Calibri" w:hAnsi="Calibri"/>
              </w:rPr>
            </w:pPr>
          </w:p>
        </w:tc>
        <w:tc>
          <w:tcPr>
            <w:tcW w:w="851" w:type="dxa"/>
            <w:vMerge w:val="continue"/>
          </w:tcPr>
          <w:p w14:paraId="15EF2CB8">
            <w:pPr>
              <w:rPr>
                <w:rFonts w:ascii="Calibri" w:hAnsi="Calibri"/>
              </w:rPr>
            </w:pPr>
          </w:p>
        </w:tc>
      </w:tr>
      <w:tr w14:paraId="1F1EF402">
        <w:trPr>
          <w:trHeight w:val="345" w:hRule="atLeast"/>
        </w:trPr>
        <w:tc>
          <w:tcPr>
            <w:tcW w:w="680" w:type="dxa"/>
            <w:noWrap/>
          </w:tcPr>
          <w:p w14:paraId="787BFF7D">
            <w:pPr>
              <w:rPr>
                <w:rFonts w:ascii="Calibri" w:hAnsi="Calibri"/>
              </w:rPr>
            </w:pPr>
            <w:r>
              <w:rPr>
                <w:rFonts w:hint="eastAsia" w:ascii="Calibri" w:hAnsi="Calibri"/>
              </w:rPr>
              <w:t>17</w:t>
            </w:r>
          </w:p>
        </w:tc>
        <w:tc>
          <w:tcPr>
            <w:tcW w:w="1583" w:type="dxa"/>
            <w:vMerge w:val="continue"/>
          </w:tcPr>
          <w:p w14:paraId="5CBA3FE1">
            <w:pPr>
              <w:rPr>
                <w:rFonts w:ascii="Calibri" w:hAnsi="Calibri"/>
              </w:rPr>
            </w:pPr>
          </w:p>
        </w:tc>
        <w:tc>
          <w:tcPr>
            <w:tcW w:w="3119" w:type="dxa"/>
            <w:vMerge w:val="continue"/>
          </w:tcPr>
          <w:p w14:paraId="60360AA3">
            <w:pPr>
              <w:rPr>
                <w:rFonts w:ascii="Calibri" w:hAnsi="Calibri"/>
              </w:rPr>
            </w:pPr>
          </w:p>
        </w:tc>
        <w:tc>
          <w:tcPr>
            <w:tcW w:w="1701" w:type="dxa"/>
          </w:tcPr>
          <w:p w14:paraId="612AB900">
            <w:pPr>
              <w:rPr>
                <w:rFonts w:ascii="Calibri" w:hAnsi="Calibri"/>
              </w:rPr>
            </w:pPr>
            <w:r>
              <w:rPr>
                <w:rFonts w:hint="eastAsia" w:ascii="Calibri" w:hAnsi="Calibri"/>
              </w:rPr>
              <w:t>学术写作</w:t>
            </w:r>
          </w:p>
        </w:tc>
        <w:tc>
          <w:tcPr>
            <w:tcW w:w="850" w:type="dxa"/>
            <w:vMerge w:val="continue"/>
          </w:tcPr>
          <w:p w14:paraId="74030D53">
            <w:pPr>
              <w:rPr>
                <w:rFonts w:ascii="Calibri" w:hAnsi="Calibri"/>
              </w:rPr>
            </w:pPr>
          </w:p>
        </w:tc>
        <w:tc>
          <w:tcPr>
            <w:tcW w:w="851" w:type="dxa"/>
            <w:vMerge w:val="continue"/>
          </w:tcPr>
          <w:p w14:paraId="39734D5C">
            <w:pPr>
              <w:rPr>
                <w:rFonts w:ascii="Calibri" w:hAnsi="Calibri"/>
              </w:rPr>
            </w:pPr>
          </w:p>
        </w:tc>
      </w:tr>
      <w:tr w14:paraId="0BEC62B0">
        <w:trPr>
          <w:trHeight w:val="345" w:hRule="atLeast"/>
        </w:trPr>
        <w:tc>
          <w:tcPr>
            <w:tcW w:w="680" w:type="dxa"/>
            <w:noWrap/>
          </w:tcPr>
          <w:p w14:paraId="3004B81C">
            <w:pPr>
              <w:rPr>
                <w:rFonts w:ascii="Calibri" w:hAnsi="Calibri"/>
              </w:rPr>
            </w:pPr>
            <w:r>
              <w:rPr>
                <w:rFonts w:hint="eastAsia" w:ascii="Calibri" w:hAnsi="Calibri"/>
              </w:rPr>
              <w:t>18</w:t>
            </w:r>
          </w:p>
        </w:tc>
        <w:tc>
          <w:tcPr>
            <w:tcW w:w="1583" w:type="dxa"/>
            <w:vMerge w:val="continue"/>
          </w:tcPr>
          <w:p w14:paraId="1A53411C">
            <w:pPr>
              <w:rPr>
                <w:rFonts w:ascii="Calibri" w:hAnsi="Calibri"/>
              </w:rPr>
            </w:pPr>
          </w:p>
        </w:tc>
        <w:tc>
          <w:tcPr>
            <w:tcW w:w="3119" w:type="dxa"/>
            <w:vMerge w:val="continue"/>
          </w:tcPr>
          <w:p w14:paraId="41D22A5B">
            <w:pPr>
              <w:rPr>
                <w:rFonts w:ascii="Calibri" w:hAnsi="Calibri"/>
              </w:rPr>
            </w:pPr>
          </w:p>
        </w:tc>
        <w:tc>
          <w:tcPr>
            <w:tcW w:w="1701" w:type="dxa"/>
          </w:tcPr>
          <w:p w14:paraId="3B0A4BDC">
            <w:pPr>
              <w:rPr>
                <w:rFonts w:ascii="Calibri" w:hAnsi="Calibri"/>
              </w:rPr>
            </w:pPr>
            <w:r>
              <w:rPr>
                <w:rFonts w:hint="eastAsia" w:ascii="Calibri" w:hAnsi="Calibri"/>
              </w:rPr>
              <w:t>咨政报告生成</w:t>
            </w:r>
          </w:p>
        </w:tc>
        <w:tc>
          <w:tcPr>
            <w:tcW w:w="850" w:type="dxa"/>
            <w:vMerge w:val="continue"/>
          </w:tcPr>
          <w:p w14:paraId="3C32FA87">
            <w:pPr>
              <w:rPr>
                <w:rFonts w:ascii="Calibri" w:hAnsi="Calibri"/>
              </w:rPr>
            </w:pPr>
          </w:p>
        </w:tc>
        <w:tc>
          <w:tcPr>
            <w:tcW w:w="851" w:type="dxa"/>
            <w:vMerge w:val="continue"/>
          </w:tcPr>
          <w:p w14:paraId="39A2E871">
            <w:pPr>
              <w:rPr>
                <w:rFonts w:ascii="Calibri" w:hAnsi="Calibri"/>
              </w:rPr>
            </w:pPr>
          </w:p>
        </w:tc>
      </w:tr>
      <w:tr w14:paraId="2B00DC4F">
        <w:trPr>
          <w:trHeight w:val="345" w:hRule="atLeast"/>
        </w:trPr>
        <w:tc>
          <w:tcPr>
            <w:tcW w:w="680" w:type="dxa"/>
            <w:noWrap/>
          </w:tcPr>
          <w:p w14:paraId="3DBB7683">
            <w:pPr>
              <w:rPr>
                <w:rFonts w:ascii="Calibri" w:hAnsi="Calibri"/>
              </w:rPr>
            </w:pPr>
            <w:r>
              <w:rPr>
                <w:rFonts w:hint="eastAsia" w:ascii="Calibri" w:hAnsi="Calibri"/>
              </w:rPr>
              <w:t>19</w:t>
            </w:r>
          </w:p>
        </w:tc>
        <w:tc>
          <w:tcPr>
            <w:tcW w:w="1583" w:type="dxa"/>
            <w:vMerge w:val="continue"/>
          </w:tcPr>
          <w:p w14:paraId="53B7E8F4">
            <w:pPr>
              <w:rPr>
                <w:rFonts w:ascii="Calibri" w:hAnsi="Calibri"/>
              </w:rPr>
            </w:pPr>
          </w:p>
        </w:tc>
        <w:tc>
          <w:tcPr>
            <w:tcW w:w="3119" w:type="dxa"/>
            <w:vMerge w:val="restart"/>
          </w:tcPr>
          <w:p w14:paraId="3FE695AB">
            <w:pPr>
              <w:rPr>
                <w:rFonts w:ascii="Calibri" w:hAnsi="Calibri"/>
              </w:rPr>
            </w:pPr>
            <w:r>
              <w:rPr>
                <w:rFonts w:hint="eastAsia" w:ascii="Calibri" w:hAnsi="Calibri"/>
              </w:rPr>
              <w:t>学习助手</w:t>
            </w:r>
          </w:p>
        </w:tc>
        <w:tc>
          <w:tcPr>
            <w:tcW w:w="1701" w:type="dxa"/>
          </w:tcPr>
          <w:p w14:paraId="11A0AEA0">
            <w:pPr>
              <w:rPr>
                <w:rFonts w:ascii="Calibri" w:hAnsi="Calibri"/>
              </w:rPr>
            </w:pPr>
            <w:r>
              <w:rPr>
                <w:rFonts w:hint="eastAsia" w:ascii="Calibri" w:hAnsi="Calibri"/>
              </w:rPr>
              <w:t>学科知识问答</w:t>
            </w:r>
          </w:p>
        </w:tc>
        <w:tc>
          <w:tcPr>
            <w:tcW w:w="850" w:type="dxa"/>
            <w:vMerge w:val="restart"/>
          </w:tcPr>
          <w:p w14:paraId="1A0B6CB6">
            <w:pPr>
              <w:rPr>
                <w:rFonts w:ascii="Calibri" w:hAnsi="Calibri"/>
              </w:rPr>
            </w:pPr>
            <w:r>
              <w:rPr>
                <w:rFonts w:hint="eastAsia" w:ascii="Calibri" w:hAnsi="Calibri"/>
              </w:rPr>
              <w:t xml:space="preserve">1 </w:t>
            </w:r>
          </w:p>
        </w:tc>
        <w:tc>
          <w:tcPr>
            <w:tcW w:w="851" w:type="dxa"/>
            <w:vMerge w:val="restart"/>
            <w:noWrap/>
          </w:tcPr>
          <w:p w14:paraId="27722FFC">
            <w:pPr>
              <w:rPr>
                <w:rFonts w:ascii="Calibri" w:hAnsi="Calibri"/>
              </w:rPr>
            </w:pPr>
            <w:r>
              <w:rPr>
                <w:rFonts w:hint="eastAsia" w:ascii="Calibri" w:hAnsi="Calibri"/>
              </w:rPr>
              <w:t>套</w:t>
            </w:r>
          </w:p>
        </w:tc>
      </w:tr>
      <w:tr w14:paraId="1401835A">
        <w:trPr>
          <w:trHeight w:val="345" w:hRule="atLeast"/>
        </w:trPr>
        <w:tc>
          <w:tcPr>
            <w:tcW w:w="680" w:type="dxa"/>
            <w:noWrap/>
          </w:tcPr>
          <w:p w14:paraId="02870540">
            <w:pPr>
              <w:rPr>
                <w:rFonts w:ascii="Calibri" w:hAnsi="Calibri"/>
              </w:rPr>
            </w:pPr>
            <w:r>
              <w:rPr>
                <w:rFonts w:hint="eastAsia" w:ascii="Calibri" w:hAnsi="Calibri"/>
              </w:rPr>
              <w:t>20</w:t>
            </w:r>
          </w:p>
        </w:tc>
        <w:tc>
          <w:tcPr>
            <w:tcW w:w="1583" w:type="dxa"/>
            <w:vMerge w:val="continue"/>
          </w:tcPr>
          <w:p w14:paraId="62E43AC5">
            <w:pPr>
              <w:rPr>
                <w:rFonts w:ascii="Calibri" w:hAnsi="Calibri"/>
              </w:rPr>
            </w:pPr>
          </w:p>
        </w:tc>
        <w:tc>
          <w:tcPr>
            <w:tcW w:w="3119" w:type="dxa"/>
            <w:vMerge w:val="continue"/>
          </w:tcPr>
          <w:p w14:paraId="75445D91">
            <w:pPr>
              <w:rPr>
                <w:rFonts w:ascii="Calibri" w:hAnsi="Calibri"/>
              </w:rPr>
            </w:pPr>
          </w:p>
        </w:tc>
        <w:tc>
          <w:tcPr>
            <w:tcW w:w="1701" w:type="dxa"/>
          </w:tcPr>
          <w:p w14:paraId="1930DAB4">
            <w:pPr>
              <w:rPr>
                <w:rFonts w:ascii="Calibri" w:hAnsi="Calibri"/>
              </w:rPr>
            </w:pPr>
            <w:r>
              <w:rPr>
                <w:rFonts w:hint="eastAsia" w:ascii="Calibri" w:hAnsi="Calibri"/>
              </w:rPr>
              <w:t>学情分析评价</w:t>
            </w:r>
          </w:p>
        </w:tc>
        <w:tc>
          <w:tcPr>
            <w:tcW w:w="850" w:type="dxa"/>
            <w:vMerge w:val="continue"/>
          </w:tcPr>
          <w:p w14:paraId="47584C79">
            <w:pPr>
              <w:rPr>
                <w:rFonts w:ascii="Calibri" w:hAnsi="Calibri"/>
              </w:rPr>
            </w:pPr>
          </w:p>
        </w:tc>
        <w:tc>
          <w:tcPr>
            <w:tcW w:w="851" w:type="dxa"/>
            <w:vMerge w:val="continue"/>
          </w:tcPr>
          <w:p w14:paraId="0AA848B6">
            <w:pPr>
              <w:rPr>
                <w:rFonts w:ascii="Calibri" w:hAnsi="Calibri"/>
              </w:rPr>
            </w:pPr>
          </w:p>
        </w:tc>
      </w:tr>
      <w:tr w14:paraId="6679BAD4">
        <w:trPr>
          <w:trHeight w:val="345" w:hRule="atLeast"/>
        </w:trPr>
        <w:tc>
          <w:tcPr>
            <w:tcW w:w="680" w:type="dxa"/>
            <w:noWrap/>
          </w:tcPr>
          <w:p w14:paraId="6090ADBF">
            <w:pPr>
              <w:rPr>
                <w:rFonts w:ascii="Calibri" w:hAnsi="Calibri"/>
              </w:rPr>
            </w:pPr>
            <w:r>
              <w:rPr>
                <w:rFonts w:hint="eastAsia" w:ascii="Calibri" w:hAnsi="Calibri"/>
              </w:rPr>
              <w:t>21</w:t>
            </w:r>
          </w:p>
        </w:tc>
        <w:tc>
          <w:tcPr>
            <w:tcW w:w="1583" w:type="dxa"/>
            <w:vMerge w:val="continue"/>
          </w:tcPr>
          <w:p w14:paraId="24EB2214">
            <w:pPr>
              <w:rPr>
                <w:rFonts w:ascii="Calibri" w:hAnsi="Calibri"/>
              </w:rPr>
            </w:pPr>
          </w:p>
        </w:tc>
        <w:tc>
          <w:tcPr>
            <w:tcW w:w="3119" w:type="dxa"/>
            <w:vMerge w:val="continue"/>
          </w:tcPr>
          <w:p w14:paraId="0B53348B">
            <w:pPr>
              <w:rPr>
                <w:rFonts w:ascii="Calibri" w:hAnsi="Calibri"/>
              </w:rPr>
            </w:pPr>
          </w:p>
        </w:tc>
        <w:tc>
          <w:tcPr>
            <w:tcW w:w="1701" w:type="dxa"/>
          </w:tcPr>
          <w:p w14:paraId="128C7CC7">
            <w:pPr>
              <w:rPr>
                <w:rFonts w:ascii="Calibri" w:hAnsi="Calibri"/>
              </w:rPr>
            </w:pPr>
            <w:r>
              <w:rPr>
                <w:rFonts w:hint="eastAsia" w:ascii="Calibri" w:hAnsi="Calibri"/>
              </w:rPr>
              <w:t>学习资源推荐</w:t>
            </w:r>
          </w:p>
        </w:tc>
        <w:tc>
          <w:tcPr>
            <w:tcW w:w="850" w:type="dxa"/>
            <w:vMerge w:val="continue"/>
          </w:tcPr>
          <w:p w14:paraId="38AB0E1C">
            <w:pPr>
              <w:rPr>
                <w:rFonts w:ascii="Calibri" w:hAnsi="Calibri"/>
              </w:rPr>
            </w:pPr>
          </w:p>
        </w:tc>
        <w:tc>
          <w:tcPr>
            <w:tcW w:w="851" w:type="dxa"/>
            <w:vMerge w:val="continue"/>
          </w:tcPr>
          <w:p w14:paraId="4B56ADAE">
            <w:pPr>
              <w:rPr>
                <w:rFonts w:ascii="Calibri" w:hAnsi="Calibri"/>
              </w:rPr>
            </w:pPr>
          </w:p>
        </w:tc>
      </w:tr>
      <w:tr w14:paraId="7B4A4452">
        <w:trPr>
          <w:trHeight w:val="345" w:hRule="atLeast"/>
        </w:trPr>
        <w:tc>
          <w:tcPr>
            <w:tcW w:w="680" w:type="dxa"/>
            <w:noWrap/>
          </w:tcPr>
          <w:p w14:paraId="49EFCA2E">
            <w:pPr>
              <w:rPr>
                <w:rFonts w:ascii="Calibri" w:hAnsi="Calibri"/>
              </w:rPr>
            </w:pPr>
            <w:r>
              <w:rPr>
                <w:rFonts w:hint="eastAsia" w:ascii="Calibri" w:hAnsi="Calibri"/>
              </w:rPr>
              <w:t>22</w:t>
            </w:r>
          </w:p>
        </w:tc>
        <w:tc>
          <w:tcPr>
            <w:tcW w:w="1583" w:type="dxa"/>
            <w:vMerge w:val="continue"/>
          </w:tcPr>
          <w:p w14:paraId="297832F8">
            <w:pPr>
              <w:rPr>
                <w:rFonts w:ascii="Calibri" w:hAnsi="Calibri"/>
              </w:rPr>
            </w:pPr>
          </w:p>
        </w:tc>
        <w:tc>
          <w:tcPr>
            <w:tcW w:w="3119" w:type="dxa"/>
            <w:vMerge w:val="restart"/>
            <w:noWrap/>
          </w:tcPr>
          <w:p w14:paraId="7136D4AF">
            <w:pPr>
              <w:rPr>
                <w:rFonts w:ascii="Calibri" w:hAnsi="Calibri"/>
              </w:rPr>
            </w:pPr>
            <w:r>
              <w:rPr>
                <w:rFonts w:hint="eastAsia" w:ascii="Calibri" w:hAnsi="Calibri"/>
              </w:rPr>
              <w:t>管理助手</w:t>
            </w:r>
          </w:p>
        </w:tc>
        <w:tc>
          <w:tcPr>
            <w:tcW w:w="1701" w:type="dxa"/>
          </w:tcPr>
          <w:p w14:paraId="32ECE8BC">
            <w:pPr>
              <w:rPr>
                <w:rFonts w:ascii="Calibri" w:hAnsi="Calibri"/>
              </w:rPr>
            </w:pPr>
            <w:r>
              <w:rPr>
                <w:rFonts w:hint="eastAsia" w:ascii="Calibri" w:hAnsi="Calibri"/>
              </w:rPr>
              <w:t>教学管理助手</w:t>
            </w:r>
          </w:p>
        </w:tc>
        <w:tc>
          <w:tcPr>
            <w:tcW w:w="850" w:type="dxa"/>
            <w:vMerge w:val="restart"/>
          </w:tcPr>
          <w:p w14:paraId="179BCACB">
            <w:pPr>
              <w:rPr>
                <w:rFonts w:ascii="Calibri" w:hAnsi="Calibri"/>
              </w:rPr>
            </w:pPr>
            <w:r>
              <w:rPr>
                <w:rFonts w:hint="eastAsia" w:ascii="Calibri" w:hAnsi="Calibri"/>
              </w:rPr>
              <w:t xml:space="preserve">1 </w:t>
            </w:r>
          </w:p>
        </w:tc>
        <w:tc>
          <w:tcPr>
            <w:tcW w:w="851" w:type="dxa"/>
            <w:vMerge w:val="restart"/>
            <w:noWrap/>
          </w:tcPr>
          <w:p w14:paraId="1E591062">
            <w:pPr>
              <w:rPr>
                <w:rFonts w:ascii="Calibri" w:hAnsi="Calibri"/>
              </w:rPr>
            </w:pPr>
            <w:r>
              <w:rPr>
                <w:rFonts w:hint="eastAsia" w:ascii="Calibri" w:hAnsi="Calibri"/>
              </w:rPr>
              <w:t>套</w:t>
            </w:r>
          </w:p>
        </w:tc>
      </w:tr>
      <w:tr w14:paraId="77064091">
        <w:trPr>
          <w:trHeight w:val="345" w:hRule="atLeast"/>
        </w:trPr>
        <w:tc>
          <w:tcPr>
            <w:tcW w:w="680" w:type="dxa"/>
            <w:noWrap/>
          </w:tcPr>
          <w:p w14:paraId="75FE6B33">
            <w:pPr>
              <w:rPr>
                <w:rFonts w:ascii="Calibri" w:hAnsi="Calibri"/>
              </w:rPr>
            </w:pPr>
            <w:r>
              <w:rPr>
                <w:rFonts w:hint="eastAsia" w:ascii="Calibri" w:hAnsi="Calibri"/>
              </w:rPr>
              <w:t>23</w:t>
            </w:r>
          </w:p>
        </w:tc>
        <w:tc>
          <w:tcPr>
            <w:tcW w:w="1583" w:type="dxa"/>
            <w:vMerge w:val="continue"/>
          </w:tcPr>
          <w:p w14:paraId="78507041">
            <w:pPr>
              <w:rPr>
                <w:rFonts w:ascii="Calibri" w:hAnsi="Calibri"/>
              </w:rPr>
            </w:pPr>
          </w:p>
        </w:tc>
        <w:tc>
          <w:tcPr>
            <w:tcW w:w="3119" w:type="dxa"/>
            <w:vMerge w:val="continue"/>
          </w:tcPr>
          <w:p w14:paraId="1C560086">
            <w:pPr>
              <w:rPr>
                <w:rFonts w:ascii="Calibri" w:hAnsi="Calibri"/>
              </w:rPr>
            </w:pPr>
          </w:p>
        </w:tc>
        <w:tc>
          <w:tcPr>
            <w:tcW w:w="1701" w:type="dxa"/>
          </w:tcPr>
          <w:p w14:paraId="6A52F545">
            <w:pPr>
              <w:rPr>
                <w:rFonts w:ascii="Calibri" w:hAnsi="Calibri"/>
              </w:rPr>
            </w:pPr>
            <w:r>
              <w:rPr>
                <w:rFonts w:hint="eastAsia" w:ascii="Calibri" w:hAnsi="Calibri"/>
              </w:rPr>
              <w:t>科研管理助手</w:t>
            </w:r>
          </w:p>
        </w:tc>
        <w:tc>
          <w:tcPr>
            <w:tcW w:w="850" w:type="dxa"/>
            <w:vMerge w:val="continue"/>
          </w:tcPr>
          <w:p w14:paraId="7AA36C1E">
            <w:pPr>
              <w:rPr>
                <w:rFonts w:ascii="Calibri" w:hAnsi="Calibri"/>
              </w:rPr>
            </w:pPr>
          </w:p>
        </w:tc>
        <w:tc>
          <w:tcPr>
            <w:tcW w:w="851" w:type="dxa"/>
            <w:vMerge w:val="continue"/>
          </w:tcPr>
          <w:p w14:paraId="2BAE3A88">
            <w:pPr>
              <w:rPr>
                <w:rFonts w:ascii="Calibri" w:hAnsi="Calibri"/>
              </w:rPr>
            </w:pPr>
          </w:p>
        </w:tc>
      </w:tr>
      <w:tr w14:paraId="256D2098">
        <w:trPr>
          <w:trHeight w:val="345" w:hRule="atLeast"/>
        </w:trPr>
        <w:tc>
          <w:tcPr>
            <w:tcW w:w="680" w:type="dxa"/>
            <w:noWrap/>
          </w:tcPr>
          <w:p w14:paraId="23D921DF">
            <w:pPr>
              <w:rPr>
                <w:rFonts w:ascii="Calibri" w:hAnsi="Calibri"/>
              </w:rPr>
            </w:pPr>
            <w:r>
              <w:rPr>
                <w:rFonts w:hint="eastAsia" w:ascii="Calibri" w:hAnsi="Calibri"/>
              </w:rPr>
              <w:t>24</w:t>
            </w:r>
          </w:p>
        </w:tc>
        <w:tc>
          <w:tcPr>
            <w:tcW w:w="1583" w:type="dxa"/>
            <w:vMerge w:val="continue"/>
          </w:tcPr>
          <w:p w14:paraId="7CDA738A">
            <w:pPr>
              <w:rPr>
                <w:rFonts w:ascii="Calibri" w:hAnsi="Calibri"/>
              </w:rPr>
            </w:pPr>
          </w:p>
        </w:tc>
        <w:tc>
          <w:tcPr>
            <w:tcW w:w="3119" w:type="dxa"/>
            <w:vMerge w:val="continue"/>
          </w:tcPr>
          <w:p w14:paraId="16D3E92C">
            <w:pPr>
              <w:rPr>
                <w:rFonts w:ascii="Calibri" w:hAnsi="Calibri"/>
              </w:rPr>
            </w:pPr>
          </w:p>
        </w:tc>
        <w:tc>
          <w:tcPr>
            <w:tcW w:w="1701" w:type="dxa"/>
          </w:tcPr>
          <w:p w14:paraId="59EFCF10">
            <w:pPr>
              <w:rPr>
                <w:rFonts w:ascii="Calibri" w:hAnsi="Calibri"/>
              </w:rPr>
            </w:pPr>
            <w:r>
              <w:rPr>
                <w:rFonts w:hint="eastAsia" w:ascii="Calibri" w:hAnsi="Calibri"/>
              </w:rPr>
              <w:t>学生管理助手</w:t>
            </w:r>
          </w:p>
        </w:tc>
        <w:tc>
          <w:tcPr>
            <w:tcW w:w="850" w:type="dxa"/>
            <w:vMerge w:val="continue"/>
          </w:tcPr>
          <w:p w14:paraId="30F81F08">
            <w:pPr>
              <w:rPr>
                <w:rFonts w:ascii="Calibri" w:hAnsi="Calibri"/>
              </w:rPr>
            </w:pPr>
          </w:p>
        </w:tc>
        <w:tc>
          <w:tcPr>
            <w:tcW w:w="851" w:type="dxa"/>
            <w:vMerge w:val="continue"/>
          </w:tcPr>
          <w:p w14:paraId="4D8B7E4B">
            <w:pPr>
              <w:rPr>
                <w:rFonts w:ascii="Calibri" w:hAnsi="Calibri"/>
              </w:rPr>
            </w:pPr>
          </w:p>
        </w:tc>
      </w:tr>
      <w:tr w14:paraId="4C79CEDA">
        <w:trPr>
          <w:trHeight w:val="345" w:hRule="atLeast"/>
        </w:trPr>
        <w:tc>
          <w:tcPr>
            <w:tcW w:w="680" w:type="dxa"/>
            <w:noWrap/>
          </w:tcPr>
          <w:p w14:paraId="1C77BCC2">
            <w:pPr>
              <w:rPr>
                <w:rFonts w:ascii="Calibri" w:hAnsi="Calibri"/>
              </w:rPr>
            </w:pPr>
            <w:r>
              <w:rPr>
                <w:rFonts w:hint="eastAsia" w:ascii="Calibri" w:hAnsi="Calibri"/>
              </w:rPr>
              <w:t>25</w:t>
            </w:r>
          </w:p>
        </w:tc>
        <w:tc>
          <w:tcPr>
            <w:tcW w:w="1583" w:type="dxa"/>
            <w:vMerge w:val="continue"/>
          </w:tcPr>
          <w:p w14:paraId="218C957D">
            <w:pPr>
              <w:rPr>
                <w:rFonts w:ascii="Calibri" w:hAnsi="Calibri"/>
              </w:rPr>
            </w:pPr>
          </w:p>
        </w:tc>
        <w:tc>
          <w:tcPr>
            <w:tcW w:w="3119" w:type="dxa"/>
            <w:vMerge w:val="restart"/>
          </w:tcPr>
          <w:p w14:paraId="4A6F2415">
            <w:pPr>
              <w:rPr>
                <w:rFonts w:ascii="Calibri" w:hAnsi="Calibri"/>
              </w:rPr>
            </w:pPr>
            <w:r>
              <w:rPr>
                <w:rFonts w:hint="eastAsia" w:ascii="Calibri" w:hAnsi="Calibri"/>
              </w:rPr>
              <w:t>国际交流助手</w:t>
            </w:r>
          </w:p>
        </w:tc>
        <w:tc>
          <w:tcPr>
            <w:tcW w:w="1701" w:type="dxa"/>
          </w:tcPr>
          <w:p w14:paraId="33337407">
            <w:pPr>
              <w:rPr>
                <w:rFonts w:ascii="Calibri" w:hAnsi="Calibri"/>
              </w:rPr>
            </w:pPr>
            <w:r>
              <w:rPr>
                <w:rFonts w:hint="eastAsia" w:ascii="Calibri" w:hAnsi="Calibri"/>
              </w:rPr>
              <w:t>应急学习助手</w:t>
            </w:r>
          </w:p>
        </w:tc>
        <w:tc>
          <w:tcPr>
            <w:tcW w:w="850" w:type="dxa"/>
            <w:vMerge w:val="restart"/>
          </w:tcPr>
          <w:p w14:paraId="76A1C6C6">
            <w:pPr>
              <w:rPr>
                <w:rFonts w:ascii="Calibri" w:hAnsi="Calibri"/>
              </w:rPr>
            </w:pPr>
            <w:r>
              <w:rPr>
                <w:rFonts w:hint="eastAsia" w:ascii="Calibri" w:hAnsi="Calibri"/>
              </w:rPr>
              <w:t xml:space="preserve">1 </w:t>
            </w:r>
          </w:p>
        </w:tc>
        <w:tc>
          <w:tcPr>
            <w:tcW w:w="851" w:type="dxa"/>
            <w:vMerge w:val="restart"/>
            <w:noWrap/>
          </w:tcPr>
          <w:p w14:paraId="321ECB37">
            <w:pPr>
              <w:rPr>
                <w:rFonts w:ascii="Calibri" w:hAnsi="Calibri"/>
              </w:rPr>
            </w:pPr>
            <w:r>
              <w:rPr>
                <w:rFonts w:hint="eastAsia" w:ascii="Calibri" w:hAnsi="Calibri"/>
              </w:rPr>
              <w:t>套</w:t>
            </w:r>
          </w:p>
        </w:tc>
      </w:tr>
      <w:tr w14:paraId="09BA6279">
        <w:trPr>
          <w:trHeight w:val="345" w:hRule="atLeast"/>
        </w:trPr>
        <w:tc>
          <w:tcPr>
            <w:tcW w:w="680" w:type="dxa"/>
            <w:noWrap/>
          </w:tcPr>
          <w:p w14:paraId="69848302">
            <w:pPr>
              <w:rPr>
                <w:rFonts w:ascii="Calibri" w:hAnsi="Calibri"/>
              </w:rPr>
            </w:pPr>
            <w:r>
              <w:rPr>
                <w:rFonts w:hint="eastAsia" w:ascii="Calibri" w:hAnsi="Calibri"/>
              </w:rPr>
              <w:t>26</w:t>
            </w:r>
          </w:p>
        </w:tc>
        <w:tc>
          <w:tcPr>
            <w:tcW w:w="1583" w:type="dxa"/>
            <w:vMerge w:val="continue"/>
          </w:tcPr>
          <w:p w14:paraId="215089FD">
            <w:pPr>
              <w:rPr>
                <w:rFonts w:ascii="Calibri" w:hAnsi="Calibri"/>
              </w:rPr>
            </w:pPr>
          </w:p>
        </w:tc>
        <w:tc>
          <w:tcPr>
            <w:tcW w:w="3119" w:type="dxa"/>
            <w:vMerge w:val="continue"/>
          </w:tcPr>
          <w:p w14:paraId="6A2FDF34">
            <w:pPr>
              <w:rPr>
                <w:rFonts w:ascii="Calibri" w:hAnsi="Calibri"/>
              </w:rPr>
            </w:pPr>
          </w:p>
        </w:tc>
        <w:tc>
          <w:tcPr>
            <w:tcW w:w="1701" w:type="dxa"/>
          </w:tcPr>
          <w:p w14:paraId="00FC6885">
            <w:pPr>
              <w:rPr>
                <w:rFonts w:ascii="Calibri" w:hAnsi="Calibri"/>
              </w:rPr>
            </w:pPr>
            <w:r>
              <w:rPr>
                <w:rFonts w:hint="eastAsia" w:ascii="Calibri" w:hAnsi="Calibri"/>
              </w:rPr>
              <w:t>应急留学咨询</w:t>
            </w:r>
          </w:p>
        </w:tc>
        <w:tc>
          <w:tcPr>
            <w:tcW w:w="850" w:type="dxa"/>
            <w:vMerge w:val="continue"/>
          </w:tcPr>
          <w:p w14:paraId="66648BCF">
            <w:pPr>
              <w:rPr>
                <w:rFonts w:ascii="Calibri" w:hAnsi="Calibri"/>
              </w:rPr>
            </w:pPr>
          </w:p>
        </w:tc>
        <w:tc>
          <w:tcPr>
            <w:tcW w:w="851" w:type="dxa"/>
            <w:vMerge w:val="continue"/>
          </w:tcPr>
          <w:p w14:paraId="443B92A2">
            <w:pPr>
              <w:rPr>
                <w:rFonts w:ascii="Calibri" w:hAnsi="Calibri"/>
              </w:rPr>
            </w:pPr>
          </w:p>
        </w:tc>
      </w:tr>
      <w:tr w14:paraId="41EA3CB3">
        <w:trPr>
          <w:trHeight w:val="345" w:hRule="atLeast"/>
        </w:trPr>
        <w:tc>
          <w:tcPr>
            <w:tcW w:w="680" w:type="dxa"/>
            <w:noWrap/>
          </w:tcPr>
          <w:p w14:paraId="26947E33">
            <w:pPr>
              <w:rPr>
                <w:rFonts w:ascii="Calibri" w:hAnsi="Calibri"/>
              </w:rPr>
            </w:pPr>
            <w:r>
              <w:rPr>
                <w:rFonts w:hint="eastAsia" w:ascii="Calibri" w:hAnsi="Calibri"/>
              </w:rPr>
              <w:t>27</w:t>
            </w:r>
          </w:p>
        </w:tc>
        <w:tc>
          <w:tcPr>
            <w:tcW w:w="1583" w:type="dxa"/>
            <w:vMerge w:val="continue"/>
          </w:tcPr>
          <w:p w14:paraId="48E82C37">
            <w:pPr>
              <w:rPr>
                <w:rFonts w:ascii="Calibri" w:hAnsi="Calibri"/>
              </w:rPr>
            </w:pPr>
          </w:p>
        </w:tc>
        <w:tc>
          <w:tcPr>
            <w:tcW w:w="3119" w:type="dxa"/>
            <w:vMerge w:val="continue"/>
          </w:tcPr>
          <w:p w14:paraId="0D4E6FA4">
            <w:pPr>
              <w:rPr>
                <w:rFonts w:ascii="Calibri" w:hAnsi="Calibri"/>
              </w:rPr>
            </w:pPr>
          </w:p>
        </w:tc>
        <w:tc>
          <w:tcPr>
            <w:tcW w:w="1701" w:type="dxa"/>
          </w:tcPr>
          <w:p w14:paraId="749E50CD">
            <w:pPr>
              <w:rPr>
                <w:rFonts w:ascii="Calibri" w:hAnsi="Calibri"/>
              </w:rPr>
            </w:pPr>
            <w:r>
              <w:rPr>
                <w:rFonts w:hint="eastAsia" w:ascii="Calibri" w:hAnsi="Calibri"/>
              </w:rPr>
              <w:t>应急翻译助手</w:t>
            </w:r>
          </w:p>
        </w:tc>
        <w:tc>
          <w:tcPr>
            <w:tcW w:w="850" w:type="dxa"/>
            <w:vMerge w:val="continue"/>
          </w:tcPr>
          <w:p w14:paraId="7765C764">
            <w:pPr>
              <w:rPr>
                <w:rFonts w:ascii="Calibri" w:hAnsi="Calibri"/>
              </w:rPr>
            </w:pPr>
          </w:p>
        </w:tc>
        <w:tc>
          <w:tcPr>
            <w:tcW w:w="851" w:type="dxa"/>
            <w:vMerge w:val="continue"/>
          </w:tcPr>
          <w:p w14:paraId="08AC7864">
            <w:pPr>
              <w:rPr>
                <w:rFonts w:ascii="Calibri" w:hAnsi="Calibri"/>
              </w:rPr>
            </w:pPr>
          </w:p>
        </w:tc>
      </w:tr>
      <w:tr w14:paraId="10CE4EB8">
        <w:trPr>
          <w:trHeight w:val="345" w:hRule="atLeast"/>
        </w:trPr>
        <w:tc>
          <w:tcPr>
            <w:tcW w:w="680" w:type="dxa"/>
            <w:noWrap/>
          </w:tcPr>
          <w:p w14:paraId="3AD1B876">
            <w:pPr>
              <w:rPr>
                <w:rFonts w:ascii="Calibri" w:hAnsi="Calibri"/>
              </w:rPr>
            </w:pPr>
            <w:r>
              <w:rPr>
                <w:rFonts w:hint="eastAsia" w:ascii="Calibri" w:hAnsi="Calibri"/>
              </w:rPr>
              <w:t>28</w:t>
            </w:r>
          </w:p>
        </w:tc>
        <w:tc>
          <w:tcPr>
            <w:tcW w:w="1583" w:type="dxa"/>
            <w:vMerge w:val="continue"/>
          </w:tcPr>
          <w:p w14:paraId="3EE53661">
            <w:pPr>
              <w:rPr>
                <w:rFonts w:ascii="Calibri" w:hAnsi="Calibri"/>
              </w:rPr>
            </w:pPr>
          </w:p>
        </w:tc>
        <w:tc>
          <w:tcPr>
            <w:tcW w:w="3119" w:type="dxa"/>
            <w:vMerge w:val="continue"/>
          </w:tcPr>
          <w:p w14:paraId="5F53206C">
            <w:pPr>
              <w:rPr>
                <w:rFonts w:ascii="Calibri" w:hAnsi="Calibri"/>
              </w:rPr>
            </w:pPr>
          </w:p>
        </w:tc>
        <w:tc>
          <w:tcPr>
            <w:tcW w:w="1701" w:type="dxa"/>
          </w:tcPr>
          <w:p w14:paraId="4BB25586">
            <w:pPr>
              <w:rPr>
                <w:rFonts w:ascii="Calibri" w:hAnsi="Calibri"/>
              </w:rPr>
            </w:pPr>
            <w:r>
              <w:rPr>
                <w:rFonts w:hint="eastAsia" w:ascii="Calibri" w:hAnsi="Calibri"/>
              </w:rPr>
              <w:t>应急邮件助手</w:t>
            </w:r>
          </w:p>
        </w:tc>
        <w:tc>
          <w:tcPr>
            <w:tcW w:w="850" w:type="dxa"/>
            <w:vMerge w:val="continue"/>
          </w:tcPr>
          <w:p w14:paraId="01D58467">
            <w:pPr>
              <w:rPr>
                <w:rFonts w:ascii="Calibri" w:hAnsi="Calibri"/>
              </w:rPr>
            </w:pPr>
          </w:p>
        </w:tc>
        <w:tc>
          <w:tcPr>
            <w:tcW w:w="851" w:type="dxa"/>
            <w:vMerge w:val="continue"/>
          </w:tcPr>
          <w:p w14:paraId="59ECD11C">
            <w:pPr>
              <w:rPr>
                <w:rFonts w:ascii="Calibri" w:hAnsi="Calibri"/>
              </w:rPr>
            </w:pPr>
          </w:p>
        </w:tc>
      </w:tr>
      <w:tr w14:paraId="262486CF">
        <w:trPr>
          <w:trHeight w:val="345" w:hRule="atLeast"/>
        </w:trPr>
        <w:tc>
          <w:tcPr>
            <w:tcW w:w="680" w:type="dxa"/>
            <w:noWrap/>
          </w:tcPr>
          <w:p w14:paraId="2965737F">
            <w:pPr>
              <w:rPr>
                <w:rFonts w:ascii="Calibri" w:hAnsi="Calibri"/>
              </w:rPr>
            </w:pPr>
            <w:r>
              <w:rPr>
                <w:rFonts w:hint="eastAsia" w:ascii="Calibri" w:hAnsi="Calibri"/>
              </w:rPr>
              <w:t>29</w:t>
            </w:r>
          </w:p>
        </w:tc>
        <w:tc>
          <w:tcPr>
            <w:tcW w:w="1583" w:type="dxa"/>
            <w:vMerge w:val="continue"/>
          </w:tcPr>
          <w:p w14:paraId="65874B99">
            <w:pPr>
              <w:rPr>
                <w:rFonts w:ascii="Calibri" w:hAnsi="Calibri"/>
              </w:rPr>
            </w:pPr>
          </w:p>
        </w:tc>
        <w:tc>
          <w:tcPr>
            <w:tcW w:w="3119" w:type="dxa"/>
            <w:vMerge w:val="restart"/>
          </w:tcPr>
          <w:p w14:paraId="3905FFB0">
            <w:pPr>
              <w:rPr>
                <w:rFonts w:ascii="Calibri" w:hAnsi="Calibri"/>
              </w:rPr>
            </w:pPr>
            <w:r>
              <w:rPr>
                <w:rFonts w:hint="eastAsia" w:ascii="Calibri" w:hAnsi="Calibri"/>
              </w:rPr>
              <w:t>社会服务助手</w:t>
            </w:r>
          </w:p>
        </w:tc>
        <w:tc>
          <w:tcPr>
            <w:tcW w:w="1701" w:type="dxa"/>
          </w:tcPr>
          <w:p w14:paraId="68FEAA2F">
            <w:pPr>
              <w:rPr>
                <w:rFonts w:ascii="Calibri" w:hAnsi="Calibri"/>
              </w:rPr>
            </w:pPr>
            <w:r>
              <w:rPr>
                <w:rFonts w:hint="eastAsia" w:ascii="Calibri" w:hAnsi="Calibri"/>
              </w:rPr>
              <w:t>应急知识科普</w:t>
            </w:r>
          </w:p>
        </w:tc>
        <w:tc>
          <w:tcPr>
            <w:tcW w:w="850" w:type="dxa"/>
            <w:vMerge w:val="restart"/>
          </w:tcPr>
          <w:p w14:paraId="20663EAF">
            <w:pPr>
              <w:rPr>
                <w:rFonts w:ascii="Calibri" w:hAnsi="Calibri"/>
              </w:rPr>
            </w:pPr>
            <w:r>
              <w:rPr>
                <w:rFonts w:hint="eastAsia" w:ascii="Calibri" w:hAnsi="Calibri"/>
              </w:rPr>
              <w:t xml:space="preserve">1 </w:t>
            </w:r>
          </w:p>
        </w:tc>
        <w:tc>
          <w:tcPr>
            <w:tcW w:w="851" w:type="dxa"/>
            <w:vMerge w:val="restart"/>
            <w:noWrap/>
          </w:tcPr>
          <w:p w14:paraId="539F96F7">
            <w:pPr>
              <w:rPr>
                <w:rFonts w:ascii="Calibri" w:hAnsi="Calibri"/>
              </w:rPr>
            </w:pPr>
            <w:r>
              <w:rPr>
                <w:rFonts w:hint="eastAsia" w:ascii="Calibri" w:hAnsi="Calibri"/>
              </w:rPr>
              <w:t>套</w:t>
            </w:r>
          </w:p>
        </w:tc>
      </w:tr>
      <w:tr w14:paraId="44CD8054">
        <w:trPr>
          <w:trHeight w:val="345" w:hRule="atLeast"/>
        </w:trPr>
        <w:tc>
          <w:tcPr>
            <w:tcW w:w="680" w:type="dxa"/>
            <w:noWrap/>
          </w:tcPr>
          <w:p w14:paraId="1345B864">
            <w:pPr>
              <w:rPr>
                <w:rFonts w:ascii="Calibri" w:hAnsi="Calibri"/>
              </w:rPr>
            </w:pPr>
            <w:r>
              <w:rPr>
                <w:rFonts w:hint="eastAsia" w:ascii="Calibri" w:hAnsi="Calibri"/>
              </w:rPr>
              <w:t>30</w:t>
            </w:r>
          </w:p>
        </w:tc>
        <w:tc>
          <w:tcPr>
            <w:tcW w:w="1583" w:type="dxa"/>
            <w:vMerge w:val="continue"/>
          </w:tcPr>
          <w:p w14:paraId="3A5CBECA">
            <w:pPr>
              <w:rPr>
                <w:rFonts w:ascii="Calibri" w:hAnsi="Calibri"/>
              </w:rPr>
            </w:pPr>
          </w:p>
        </w:tc>
        <w:tc>
          <w:tcPr>
            <w:tcW w:w="3119" w:type="dxa"/>
            <w:vMerge w:val="continue"/>
          </w:tcPr>
          <w:p w14:paraId="3354B9C2">
            <w:pPr>
              <w:rPr>
                <w:rFonts w:ascii="Calibri" w:hAnsi="Calibri"/>
              </w:rPr>
            </w:pPr>
          </w:p>
        </w:tc>
        <w:tc>
          <w:tcPr>
            <w:tcW w:w="1701" w:type="dxa"/>
          </w:tcPr>
          <w:p w14:paraId="232B50CE">
            <w:pPr>
              <w:rPr>
                <w:rFonts w:ascii="Calibri" w:hAnsi="Calibri"/>
              </w:rPr>
            </w:pPr>
            <w:r>
              <w:rPr>
                <w:rFonts w:hint="eastAsia" w:ascii="Calibri" w:hAnsi="Calibri"/>
              </w:rPr>
              <w:t>安全生产事故风险研判及预测</w:t>
            </w:r>
          </w:p>
        </w:tc>
        <w:tc>
          <w:tcPr>
            <w:tcW w:w="850" w:type="dxa"/>
            <w:vMerge w:val="continue"/>
          </w:tcPr>
          <w:p w14:paraId="61870B7B">
            <w:pPr>
              <w:rPr>
                <w:rFonts w:ascii="Calibri" w:hAnsi="Calibri"/>
              </w:rPr>
            </w:pPr>
          </w:p>
        </w:tc>
        <w:tc>
          <w:tcPr>
            <w:tcW w:w="851" w:type="dxa"/>
            <w:vMerge w:val="continue"/>
          </w:tcPr>
          <w:p w14:paraId="385639CE">
            <w:pPr>
              <w:rPr>
                <w:rFonts w:ascii="Calibri" w:hAnsi="Calibri"/>
              </w:rPr>
            </w:pPr>
          </w:p>
        </w:tc>
      </w:tr>
      <w:tr w14:paraId="1AE672D4">
        <w:trPr>
          <w:trHeight w:val="345" w:hRule="atLeast"/>
        </w:trPr>
        <w:tc>
          <w:tcPr>
            <w:tcW w:w="680" w:type="dxa"/>
            <w:noWrap/>
          </w:tcPr>
          <w:p w14:paraId="3599121A">
            <w:pPr>
              <w:rPr>
                <w:rFonts w:ascii="Calibri" w:hAnsi="Calibri"/>
              </w:rPr>
            </w:pPr>
            <w:r>
              <w:rPr>
                <w:rFonts w:hint="eastAsia" w:ascii="Calibri" w:hAnsi="Calibri"/>
              </w:rPr>
              <w:t>31</w:t>
            </w:r>
          </w:p>
        </w:tc>
        <w:tc>
          <w:tcPr>
            <w:tcW w:w="1583" w:type="dxa"/>
            <w:vMerge w:val="continue"/>
          </w:tcPr>
          <w:p w14:paraId="2C08E8F4">
            <w:pPr>
              <w:rPr>
                <w:rFonts w:ascii="Calibri" w:hAnsi="Calibri"/>
              </w:rPr>
            </w:pPr>
          </w:p>
        </w:tc>
        <w:tc>
          <w:tcPr>
            <w:tcW w:w="3119" w:type="dxa"/>
            <w:vMerge w:val="continue"/>
          </w:tcPr>
          <w:p w14:paraId="1FDD8991">
            <w:pPr>
              <w:rPr>
                <w:rFonts w:ascii="Calibri" w:hAnsi="Calibri"/>
              </w:rPr>
            </w:pPr>
          </w:p>
        </w:tc>
        <w:tc>
          <w:tcPr>
            <w:tcW w:w="1701" w:type="dxa"/>
          </w:tcPr>
          <w:p w14:paraId="2AFED01E">
            <w:pPr>
              <w:rPr>
                <w:rFonts w:ascii="Calibri" w:hAnsi="Calibri"/>
              </w:rPr>
            </w:pPr>
            <w:r>
              <w:rPr>
                <w:rFonts w:hint="eastAsia" w:ascii="Calibri" w:hAnsi="Calibri"/>
              </w:rPr>
              <w:t>煤矿安全生产风险识别问答</w:t>
            </w:r>
          </w:p>
        </w:tc>
        <w:tc>
          <w:tcPr>
            <w:tcW w:w="850" w:type="dxa"/>
            <w:vMerge w:val="continue"/>
          </w:tcPr>
          <w:p w14:paraId="51F317BB">
            <w:pPr>
              <w:rPr>
                <w:rFonts w:ascii="Calibri" w:hAnsi="Calibri"/>
              </w:rPr>
            </w:pPr>
          </w:p>
        </w:tc>
        <w:tc>
          <w:tcPr>
            <w:tcW w:w="851" w:type="dxa"/>
            <w:vMerge w:val="continue"/>
          </w:tcPr>
          <w:p w14:paraId="09757927">
            <w:pPr>
              <w:rPr>
                <w:rFonts w:ascii="Calibri" w:hAnsi="Calibri"/>
              </w:rPr>
            </w:pPr>
          </w:p>
        </w:tc>
      </w:tr>
      <w:tr w14:paraId="15A2F85E">
        <w:trPr>
          <w:trHeight w:val="345" w:hRule="atLeast"/>
        </w:trPr>
        <w:tc>
          <w:tcPr>
            <w:tcW w:w="680" w:type="dxa"/>
            <w:noWrap/>
          </w:tcPr>
          <w:p w14:paraId="080FFD85">
            <w:pPr>
              <w:rPr>
                <w:rFonts w:ascii="Calibri" w:hAnsi="Calibri"/>
              </w:rPr>
            </w:pPr>
            <w:r>
              <w:rPr>
                <w:rFonts w:hint="eastAsia" w:ascii="Calibri" w:hAnsi="Calibri"/>
              </w:rPr>
              <w:t>32</w:t>
            </w:r>
          </w:p>
        </w:tc>
        <w:tc>
          <w:tcPr>
            <w:tcW w:w="1583" w:type="dxa"/>
            <w:vMerge w:val="continue"/>
          </w:tcPr>
          <w:p w14:paraId="4BA45E4E">
            <w:pPr>
              <w:rPr>
                <w:rFonts w:ascii="Calibri" w:hAnsi="Calibri"/>
              </w:rPr>
            </w:pPr>
          </w:p>
        </w:tc>
        <w:tc>
          <w:tcPr>
            <w:tcW w:w="3119" w:type="dxa"/>
            <w:vMerge w:val="continue"/>
          </w:tcPr>
          <w:p w14:paraId="6C9E1F4B">
            <w:pPr>
              <w:rPr>
                <w:rFonts w:ascii="Calibri" w:hAnsi="Calibri"/>
              </w:rPr>
            </w:pPr>
          </w:p>
        </w:tc>
        <w:tc>
          <w:tcPr>
            <w:tcW w:w="1701" w:type="dxa"/>
          </w:tcPr>
          <w:p w14:paraId="2883D7A2">
            <w:pPr>
              <w:rPr>
                <w:rFonts w:ascii="Calibri" w:hAnsi="Calibri"/>
              </w:rPr>
            </w:pPr>
            <w:r>
              <w:rPr>
                <w:rFonts w:hint="eastAsia" w:ascii="Calibri" w:hAnsi="Calibri"/>
              </w:rPr>
              <w:t>应急救援员学习服务</w:t>
            </w:r>
          </w:p>
        </w:tc>
        <w:tc>
          <w:tcPr>
            <w:tcW w:w="850" w:type="dxa"/>
            <w:vMerge w:val="continue"/>
          </w:tcPr>
          <w:p w14:paraId="6506A568">
            <w:pPr>
              <w:rPr>
                <w:rFonts w:ascii="Calibri" w:hAnsi="Calibri"/>
              </w:rPr>
            </w:pPr>
          </w:p>
        </w:tc>
        <w:tc>
          <w:tcPr>
            <w:tcW w:w="851" w:type="dxa"/>
            <w:vMerge w:val="continue"/>
          </w:tcPr>
          <w:p w14:paraId="37692BF2">
            <w:pPr>
              <w:rPr>
                <w:rFonts w:ascii="Calibri" w:hAnsi="Calibri"/>
              </w:rPr>
            </w:pPr>
          </w:p>
        </w:tc>
      </w:tr>
      <w:tr w14:paraId="2C02D412">
        <w:trPr>
          <w:trHeight w:val="345" w:hRule="atLeast"/>
        </w:trPr>
        <w:tc>
          <w:tcPr>
            <w:tcW w:w="680" w:type="dxa"/>
            <w:noWrap/>
          </w:tcPr>
          <w:p w14:paraId="01650338">
            <w:pPr>
              <w:rPr>
                <w:rFonts w:ascii="Calibri" w:hAnsi="Calibri"/>
              </w:rPr>
            </w:pPr>
            <w:r>
              <w:rPr>
                <w:rFonts w:hint="eastAsia" w:ascii="Calibri" w:hAnsi="Calibri"/>
              </w:rPr>
              <w:t>33</w:t>
            </w:r>
          </w:p>
        </w:tc>
        <w:tc>
          <w:tcPr>
            <w:tcW w:w="1583" w:type="dxa"/>
            <w:vMerge w:val="continue"/>
          </w:tcPr>
          <w:p w14:paraId="015C0284">
            <w:pPr>
              <w:rPr>
                <w:rFonts w:ascii="Calibri" w:hAnsi="Calibri"/>
              </w:rPr>
            </w:pPr>
          </w:p>
        </w:tc>
        <w:tc>
          <w:tcPr>
            <w:tcW w:w="3119" w:type="dxa"/>
            <w:vMerge w:val="continue"/>
          </w:tcPr>
          <w:p w14:paraId="194BEB3B">
            <w:pPr>
              <w:rPr>
                <w:rFonts w:ascii="Calibri" w:hAnsi="Calibri"/>
              </w:rPr>
            </w:pPr>
          </w:p>
        </w:tc>
        <w:tc>
          <w:tcPr>
            <w:tcW w:w="1701" w:type="dxa"/>
          </w:tcPr>
          <w:p w14:paraId="3DB708AA">
            <w:pPr>
              <w:rPr>
                <w:rFonts w:ascii="Calibri" w:hAnsi="Calibri"/>
              </w:rPr>
            </w:pPr>
            <w:r>
              <w:rPr>
                <w:rFonts w:hint="eastAsia" w:ascii="Calibri" w:hAnsi="Calibri"/>
              </w:rPr>
              <w:t>注安师学习提升服务</w:t>
            </w:r>
          </w:p>
        </w:tc>
        <w:tc>
          <w:tcPr>
            <w:tcW w:w="850" w:type="dxa"/>
            <w:vMerge w:val="continue"/>
          </w:tcPr>
          <w:p w14:paraId="6324F2DB">
            <w:pPr>
              <w:rPr>
                <w:rFonts w:ascii="Calibri" w:hAnsi="Calibri"/>
              </w:rPr>
            </w:pPr>
          </w:p>
        </w:tc>
        <w:tc>
          <w:tcPr>
            <w:tcW w:w="851" w:type="dxa"/>
            <w:vMerge w:val="continue"/>
          </w:tcPr>
          <w:p w14:paraId="46A2160B">
            <w:pPr>
              <w:rPr>
                <w:rFonts w:ascii="Calibri" w:hAnsi="Calibri"/>
              </w:rPr>
            </w:pPr>
          </w:p>
        </w:tc>
      </w:tr>
      <w:tr w14:paraId="5DC1DDD1">
        <w:trPr>
          <w:trHeight w:val="345" w:hRule="atLeast"/>
        </w:trPr>
        <w:tc>
          <w:tcPr>
            <w:tcW w:w="680" w:type="dxa"/>
            <w:noWrap/>
          </w:tcPr>
          <w:p w14:paraId="74E8E671">
            <w:pPr>
              <w:rPr>
                <w:rFonts w:ascii="Calibri" w:hAnsi="Calibri"/>
              </w:rPr>
            </w:pPr>
            <w:r>
              <w:rPr>
                <w:rFonts w:hint="eastAsia" w:ascii="Calibri" w:hAnsi="Calibri"/>
              </w:rPr>
              <w:t>34</w:t>
            </w:r>
          </w:p>
        </w:tc>
        <w:tc>
          <w:tcPr>
            <w:tcW w:w="1583" w:type="dxa"/>
            <w:vMerge w:val="continue"/>
          </w:tcPr>
          <w:p w14:paraId="10DF02F5">
            <w:pPr>
              <w:rPr>
                <w:rFonts w:ascii="Calibri" w:hAnsi="Calibri"/>
              </w:rPr>
            </w:pPr>
          </w:p>
        </w:tc>
        <w:tc>
          <w:tcPr>
            <w:tcW w:w="3119" w:type="dxa"/>
            <w:vMerge w:val="continue"/>
          </w:tcPr>
          <w:p w14:paraId="6C8E26B1">
            <w:pPr>
              <w:rPr>
                <w:rFonts w:ascii="Calibri" w:hAnsi="Calibri"/>
              </w:rPr>
            </w:pPr>
          </w:p>
        </w:tc>
        <w:tc>
          <w:tcPr>
            <w:tcW w:w="1701" w:type="dxa"/>
          </w:tcPr>
          <w:p w14:paraId="5E255C88">
            <w:pPr>
              <w:rPr>
                <w:rFonts w:ascii="Calibri" w:hAnsi="Calibri"/>
              </w:rPr>
            </w:pPr>
            <w:r>
              <w:rPr>
                <w:rFonts w:hint="eastAsia" w:ascii="Calibri" w:hAnsi="Calibri"/>
              </w:rPr>
              <w:t>应急预案生成</w:t>
            </w:r>
          </w:p>
        </w:tc>
        <w:tc>
          <w:tcPr>
            <w:tcW w:w="850" w:type="dxa"/>
            <w:vMerge w:val="continue"/>
          </w:tcPr>
          <w:p w14:paraId="461B2BC8">
            <w:pPr>
              <w:rPr>
                <w:rFonts w:ascii="Calibri" w:hAnsi="Calibri"/>
              </w:rPr>
            </w:pPr>
          </w:p>
        </w:tc>
        <w:tc>
          <w:tcPr>
            <w:tcW w:w="851" w:type="dxa"/>
            <w:vMerge w:val="continue"/>
          </w:tcPr>
          <w:p w14:paraId="5F1187B3">
            <w:pPr>
              <w:rPr>
                <w:rFonts w:ascii="Calibri" w:hAnsi="Calibri"/>
              </w:rPr>
            </w:pPr>
          </w:p>
        </w:tc>
      </w:tr>
      <w:tr w14:paraId="3FE5EB09">
        <w:trPr>
          <w:trHeight w:val="345" w:hRule="atLeast"/>
        </w:trPr>
        <w:tc>
          <w:tcPr>
            <w:tcW w:w="680" w:type="dxa"/>
            <w:noWrap/>
          </w:tcPr>
          <w:p w14:paraId="1D395A4B">
            <w:pPr>
              <w:rPr>
                <w:rFonts w:ascii="Calibri" w:hAnsi="Calibri"/>
              </w:rPr>
            </w:pPr>
            <w:r>
              <w:rPr>
                <w:rFonts w:hint="eastAsia" w:ascii="Calibri" w:hAnsi="Calibri"/>
              </w:rPr>
              <w:t>35</w:t>
            </w:r>
          </w:p>
        </w:tc>
        <w:tc>
          <w:tcPr>
            <w:tcW w:w="1583" w:type="dxa"/>
            <w:vMerge w:val="continue"/>
          </w:tcPr>
          <w:p w14:paraId="6439D999">
            <w:pPr>
              <w:rPr>
                <w:rFonts w:ascii="Calibri" w:hAnsi="Calibri"/>
              </w:rPr>
            </w:pPr>
          </w:p>
        </w:tc>
        <w:tc>
          <w:tcPr>
            <w:tcW w:w="3119" w:type="dxa"/>
          </w:tcPr>
          <w:p w14:paraId="70FB7F54">
            <w:pPr>
              <w:rPr>
                <w:rFonts w:ascii="Calibri" w:hAnsi="Calibri"/>
              </w:rPr>
            </w:pPr>
            <w:r>
              <w:rPr>
                <w:rFonts w:hint="eastAsia" w:ascii="Calibri" w:hAnsi="Calibri"/>
              </w:rPr>
              <w:t>模型与实训融合助手</w:t>
            </w:r>
          </w:p>
        </w:tc>
        <w:tc>
          <w:tcPr>
            <w:tcW w:w="1701" w:type="dxa"/>
          </w:tcPr>
          <w:p w14:paraId="46F759C6">
            <w:pPr>
              <w:rPr>
                <w:rFonts w:ascii="Calibri" w:hAnsi="Calibri"/>
              </w:rPr>
            </w:pPr>
            <w:r>
              <w:rPr>
                <w:rFonts w:hint="eastAsia" w:ascii="Calibri" w:hAnsi="Calibri"/>
              </w:rPr>
              <w:t>　</w:t>
            </w:r>
          </w:p>
        </w:tc>
        <w:tc>
          <w:tcPr>
            <w:tcW w:w="850" w:type="dxa"/>
          </w:tcPr>
          <w:p w14:paraId="2304386B">
            <w:pPr>
              <w:rPr>
                <w:rFonts w:ascii="Calibri" w:hAnsi="Calibri"/>
              </w:rPr>
            </w:pPr>
            <w:r>
              <w:rPr>
                <w:rFonts w:hint="eastAsia" w:ascii="Calibri" w:hAnsi="Calibri"/>
              </w:rPr>
              <w:t xml:space="preserve">1 </w:t>
            </w:r>
          </w:p>
        </w:tc>
        <w:tc>
          <w:tcPr>
            <w:tcW w:w="851" w:type="dxa"/>
            <w:noWrap/>
          </w:tcPr>
          <w:p w14:paraId="14260C40">
            <w:pPr>
              <w:rPr>
                <w:rFonts w:ascii="Calibri" w:hAnsi="Calibri"/>
              </w:rPr>
            </w:pPr>
            <w:r>
              <w:rPr>
                <w:rFonts w:hint="eastAsia" w:ascii="Calibri" w:hAnsi="Calibri"/>
              </w:rPr>
              <w:t>套</w:t>
            </w:r>
          </w:p>
        </w:tc>
      </w:tr>
      <w:tr w14:paraId="578BF313">
        <w:trPr>
          <w:trHeight w:val="1125" w:hRule="atLeast"/>
        </w:trPr>
        <w:tc>
          <w:tcPr>
            <w:tcW w:w="680" w:type="dxa"/>
            <w:noWrap/>
          </w:tcPr>
          <w:p w14:paraId="7309B8F0">
            <w:pPr>
              <w:rPr>
                <w:rFonts w:ascii="Calibri" w:hAnsi="Calibri"/>
              </w:rPr>
            </w:pPr>
            <w:r>
              <w:rPr>
                <w:rFonts w:hint="eastAsia" w:ascii="Calibri" w:hAnsi="Calibri"/>
              </w:rPr>
              <w:t>36</w:t>
            </w:r>
          </w:p>
        </w:tc>
        <w:tc>
          <w:tcPr>
            <w:tcW w:w="1583" w:type="dxa"/>
          </w:tcPr>
          <w:p w14:paraId="62FFA7E4">
            <w:pPr>
              <w:rPr>
                <w:rFonts w:ascii="Calibri" w:hAnsi="Calibri"/>
              </w:rPr>
            </w:pPr>
            <w:r>
              <w:rPr>
                <w:rFonts w:hint="eastAsia" w:ascii="Calibri" w:hAnsi="Calibri"/>
              </w:rPr>
              <w:t>应急管理学科系列数据库</w:t>
            </w:r>
          </w:p>
        </w:tc>
        <w:tc>
          <w:tcPr>
            <w:tcW w:w="3119" w:type="dxa"/>
          </w:tcPr>
          <w:p w14:paraId="63EF0F27">
            <w:pPr>
              <w:rPr>
                <w:rFonts w:ascii="Calibri" w:hAnsi="Calibri"/>
              </w:rPr>
            </w:pPr>
            <w:r>
              <w:rPr>
                <w:rFonts w:hint="eastAsia" w:ascii="Calibri" w:hAnsi="Calibri"/>
              </w:rPr>
              <w:t>应急管理学科系列数据库</w:t>
            </w:r>
          </w:p>
        </w:tc>
        <w:tc>
          <w:tcPr>
            <w:tcW w:w="1701" w:type="dxa"/>
          </w:tcPr>
          <w:p w14:paraId="46BD70FF">
            <w:pPr>
              <w:rPr>
                <w:rFonts w:ascii="Calibri" w:hAnsi="Calibri"/>
              </w:rPr>
            </w:pPr>
            <w:r>
              <w:rPr>
                <w:rFonts w:hint="eastAsia" w:ascii="Calibri" w:hAnsi="Calibri"/>
              </w:rPr>
              <w:t>　</w:t>
            </w:r>
          </w:p>
        </w:tc>
        <w:tc>
          <w:tcPr>
            <w:tcW w:w="850" w:type="dxa"/>
          </w:tcPr>
          <w:p w14:paraId="3466EC8F">
            <w:pPr>
              <w:rPr>
                <w:rFonts w:ascii="Calibri" w:hAnsi="Calibri"/>
              </w:rPr>
            </w:pPr>
            <w:r>
              <w:rPr>
                <w:rFonts w:hint="eastAsia" w:ascii="Calibri" w:hAnsi="Calibri"/>
              </w:rPr>
              <w:t xml:space="preserve">1 </w:t>
            </w:r>
          </w:p>
        </w:tc>
        <w:tc>
          <w:tcPr>
            <w:tcW w:w="851" w:type="dxa"/>
            <w:noWrap/>
          </w:tcPr>
          <w:p w14:paraId="41231BCF">
            <w:pPr>
              <w:rPr>
                <w:rFonts w:ascii="Calibri" w:hAnsi="Calibri"/>
              </w:rPr>
            </w:pPr>
            <w:r>
              <w:rPr>
                <w:rFonts w:hint="eastAsia" w:ascii="Calibri" w:hAnsi="Calibri"/>
              </w:rPr>
              <w:t>套</w:t>
            </w:r>
          </w:p>
        </w:tc>
      </w:tr>
      <w:bookmarkEnd w:id="118"/>
    </w:tbl>
    <w:p w14:paraId="349AE4F0">
      <w:pPr>
        <w:tabs>
          <w:tab w:val="left" w:pos="851"/>
          <w:tab w:val="left" w:pos="1276"/>
          <w:tab w:val="left" w:pos="1418"/>
        </w:tabs>
        <w:spacing w:line="360" w:lineRule="auto"/>
        <w:ind w:firstLine="400" w:firstLineChars="200"/>
        <w:rPr>
          <w:kern w:val="0"/>
          <w:sz w:val="20"/>
          <w:szCs w:val="20"/>
        </w:rPr>
      </w:pPr>
    </w:p>
    <w:bookmarkEnd w:id="116"/>
    <w:p w14:paraId="4050C508">
      <w:pPr>
        <w:tabs>
          <w:tab w:val="left" w:pos="851"/>
          <w:tab w:val="left" w:pos="1276"/>
          <w:tab w:val="left" w:pos="1418"/>
        </w:tabs>
        <w:spacing w:line="360" w:lineRule="auto"/>
        <w:ind w:firstLine="420" w:firstLineChars="200"/>
        <w:rPr>
          <w:rFonts w:hint="eastAsia" w:ascii="宋体" w:hAnsi="宋体"/>
          <w:szCs w:val="20"/>
        </w:rPr>
      </w:pPr>
      <w:bookmarkStart w:id="119" w:name="_Toc171714245"/>
      <w:r>
        <w:rPr>
          <w:rFonts w:hint="eastAsia" w:ascii="宋体" w:hAnsi="宋体"/>
          <w:szCs w:val="20"/>
        </w:rPr>
        <w:t>学科智能体体系深度赋能全场景应用。教学助手集成备课助手、知识图谱、智能测评与智能教学场景生成。科研助手提供数据搜集、论文研读、学术写作与咨政报告生成。学习助手面向学生提供学科知识问答、学情分析评价与学习资源推荐。管理助手涵盖教学管理助手、科研管理助手与学生管理助手。国际交流助手包括应急学习助手、应急留学咨询、应急翻译助手与应急邮件助手。社会服务助手集成应急知识科普、安全生产事故风险研判及预测、煤矿安全生产风险识别问答、危化品安全生产识别问答与应急预案生成。模型与实训融合助手通过模型底座与实训活动融合系统实现理论教学与实践训练闭环优化。</w:t>
      </w:r>
    </w:p>
    <w:p w14:paraId="000593AD">
      <w:pPr>
        <w:tabs>
          <w:tab w:val="left" w:pos="851"/>
          <w:tab w:val="left" w:pos="1276"/>
          <w:tab w:val="left" w:pos="1418"/>
        </w:tabs>
        <w:spacing w:line="360" w:lineRule="auto"/>
        <w:ind w:left="425"/>
        <w:outlineLvl w:val="1"/>
        <w:rPr>
          <w:rFonts w:hint="eastAsia" w:ascii="宋体" w:hAnsi="宋体"/>
          <w:b/>
          <w:bCs/>
          <w:szCs w:val="20"/>
        </w:rPr>
      </w:pPr>
      <w:bookmarkStart w:id="120" w:name="_Toc224813194"/>
      <w:r>
        <w:rPr>
          <w:rFonts w:hint="eastAsia" w:ascii="宋体" w:hAnsi="宋体"/>
          <w:b/>
          <w:bCs/>
          <w:szCs w:val="20"/>
        </w:rPr>
        <w:t>二、技术要求</w:t>
      </w:r>
      <w:bookmarkEnd w:id="120"/>
    </w:p>
    <w:p w14:paraId="5D0BB12C">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0"/>
      <w:commentRangeStart w:id="1"/>
      <w:r>
        <w:rPr>
          <w:rFonts w:hint="eastAsia" w:asciiTheme="majorEastAsia" w:hAnsiTheme="majorEastAsia" w:eastAsiaTheme="majorEastAsia"/>
          <w:b/>
          <w:bCs/>
          <w:szCs w:val="21"/>
        </w:rPr>
        <w:t>1. 大模型底座</w:t>
      </w:r>
      <w:commentRangeEnd w:id="0"/>
      <w:r>
        <w:commentReference w:id="0"/>
      </w:r>
      <w:commentRangeEnd w:id="1"/>
      <w:r>
        <w:commentReference w:id="1"/>
      </w:r>
    </w:p>
    <w:p w14:paraId="6CFBCF6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大模型底座集成应急管理学科语料库、知识库与高质量数据集，涵盖应急管理、安全工程、消防工程等十余个专业领域的多模态资源，通过大模型管理与应用开发平台完成模型训练调优，依托应急管理学科大模型底座构建形成</w:t>
      </w:r>
      <w:commentRangeStart w:id="2"/>
      <w:r>
        <w:rPr>
          <w:rFonts w:hint="eastAsia" w:asciiTheme="majorEastAsia" w:hAnsiTheme="majorEastAsia" w:eastAsiaTheme="majorEastAsia"/>
          <w:szCs w:val="21"/>
        </w:rPr>
        <w:t>700亿参数</w:t>
      </w:r>
      <w:commentRangeEnd w:id="2"/>
      <w:r>
        <w:commentReference w:id="2"/>
      </w:r>
      <w:r>
        <w:rPr>
          <w:rFonts w:hint="eastAsia" w:asciiTheme="majorEastAsia" w:hAnsiTheme="majorEastAsia" w:eastAsiaTheme="majorEastAsia"/>
          <w:szCs w:val="21"/>
        </w:rPr>
        <w:t>规模的专有模型，配套应急管理学科大模型门户定制、数字人定制、计算资源设施及大模型展示培训环境配套，实现模型统一纳管、智能体编排与知识增强应用快速开发。</w:t>
      </w:r>
    </w:p>
    <w:p w14:paraId="4BBDEF1A">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1.1 应急管理学科语料库</w:t>
      </w:r>
    </w:p>
    <w:p w14:paraId="0EAA7C7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1.1.1 功能要求</w:t>
      </w:r>
    </w:p>
    <w:p w14:paraId="3BAAB1E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涵盖“应急管理、应急技术与管理、安全工程、消防工程、职业卫生工程、土地资源管理、行政管理、采矿工程、应用化学、环境工程”等10个专业以上，包括但不限于政策法规、学术论文、教材、著作等多模态数据资源；并对收集的语料进行标准化整理与解析。应急管理学科大模型在学科领域的性能表现高度依赖高质量、体系完备的应急管理学科语料库。该语料库系统覆盖矿山安全、城市安全、消防救援等领域出现的火灾爆炸、人群疏散、响应救援、生态重建等应急管理场景，贯通预防准备、监测预警、处置救援、恢复重建等应急管理全周期，整合政策法规、技术标准、教材、书籍、论文、案例、试题、视频、行业数据等多模态数据资源。运用OCR、多模态大模型等技术将图片型PDF、扫描件等非文本格式文件准确转换为可编辑的文本格式；筛选后的高质量语料形成格式统一、结构清晰、内容干净的数据集，能初步满足大语言模型训练的要求。</w:t>
      </w:r>
    </w:p>
    <w:p w14:paraId="2C34C5E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1.1.2 技术规格</w:t>
      </w:r>
    </w:p>
    <w:p w14:paraId="7A8E1B6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1.1.2.1 总体要求：</w:t>
      </w:r>
    </w:p>
    <w:p w14:paraId="23AD6A7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领域覆盖：语料库必须均衡覆盖“应急管理、应急技术与管理、安全工程、消防工程、职业卫生工程、土地资源管理、行政管理、采矿工程、应用化学、环境工程”等不少于10个核心专业。</w:t>
      </w:r>
    </w:p>
    <w:p w14:paraId="29C8814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数据权威性：优先采集国家级出版社、核心期刊、政府官方、权威国际组织发布的资源。</w:t>
      </w:r>
    </w:p>
    <w:p w14:paraId="7573D7C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数据时效性：政策法规、技术标准、前沿论文等应注重时效性，其中近十年内的资料占比不低于60%。</w:t>
      </w:r>
      <w:commentRangeStart w:id="3"/>
      <w:r>
        <w:rPr>
          <w:rFonts w:hint="eastAsia" w:asciiTheme="majorEastAsia" w:hAnsiTheme="majorEastAsia" w:eastAsiaTheme="majorEastAsia"/>
          <w:szCs w:val="21"/>
        </w:rPr>
        <w:t>支持语料数据的动态更新，对前沿各类数据的年增加率不少于10%</w:t>
      </w:r>
      <w:commentRangeEnd w:id="3"/>
      <w:r>
        <w:commentReference w:id="3"/>
      </w:r>
      <w:r>
        <w:rPr>
          <w:rFonts w:hint="eastAsia" w:asciiTheme="majorEastAsia" w:hAnsiTheme="majorEastAsia" w:eastAsiaTheme="majorEastAsia"/>
          <w:szCs w:val="21"/>
        </w:rPr>
        <w:t>。</w:t>
      </w:r>
    </w:p>
    <w:p w14:paraId="08F7D113">
      <w:pPr>
        <w:tabs>
          <w:tab w:val="left" w:pos="851"/>
          <w:tab w:val="left" w:pos="1276"/>
          <w:tab w:val="left" w:pos="1418"/>
        </w:tabs>
        <w:spacing w:line="360" w:lineRule="auto"/>
        <w:ind w:firstLine="420" w:firstLineChars="200"/>
        <w:rPr>
          <w:rFonts w:hint="eastAsia" w:asciiTheme="majorEastAsia" w:hAnsiTheme="majorEastAsia" w:eastAsiaTheme="majorEastAsia"/>
          <w:b/>
          <w:szCs w:val="21"/>
        </w:rPr>
      </w:pPr>
      <w:r>
        <w:rPr>
          <w:rFonts w:hint="eastAsia" w:asciiTheme="majorEastAsia" w:hAnsiTheme="majorEastAsia" w:eastAsiaTheme="majorEastAsia"/>
          <w:szCs w:val="21"/>
        </w:rPr>
        <w:t>（4）数据质量与版权：所有数据需经过严格的清洗、去重、格式化和质量审核，必须拥有合法版权或使用授权，确保项目合规合法进行。</w:t>
      </w:r>
    </w:p>
    <w:p w14:paraId="156284F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4"/>
      <w:r>
        <w:rPr>
          <w:rFonts w:hint="eastAsia" w:asciiTheme="majorEastAsia" w:hAnsiTheme="majorEastAsia" w:eastAsiaTheme="majorEastAsia"/>
          <w:szCs w:val="21"/>
        </w:rPr>
        <w:t>1.1.2.2 语料库规模与构成要求：</w:t>
      </w:r>
      <w:commentRangeEnd w:id="4"/>
      <w:r>
        <w:commentReference w:id="4"/>
      </w:r>
    </w:p>
    <w:p w14:paraId="66731AC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经典教材：不少于2000本，需涵盖以上10个专业的专业基础理论、核心课程教材，数量均衡分布到该10个本科专业的专业课程和相关应急管理专业课程中，如每个专业涵盖不少于20门专业课程（含专业基础课程与专业主干课程）等；优先选择“国家级规划教材”“省部级优秀教材”、知名高校通用教材，需为完整版知识点，以提升知识准确度；进行PDF/TXT/DOCX结构化存储。</w:t>
      </w:r>
    </w:p>
    <w:p w14:paraId="5B6F24A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专业书籍：不少于5000本，包括学术专著、技术手册、行业报告、会议论文集；覆盖经典理论、前沿技术、重大案例分析。</w:t>
      </w:r>
    </w:p>
    <w:p w14:paraId="667D68E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高水平论文：不少于10万篇，来源可为中国知网、万方、维普、Web of Science、Engineering Village等权威数据库的核心期刊论文；中英文比例需合理，优先选择高被引论文、综述性论文；含结构化元数据：标题、作者、摘要、关键词及有关内容；进行PDF/TXT/DOCX结构化存储。</w:t>
      </w:r>
    </w:p>
    <w:p w14:paraId="757A915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其他文本：不少于10万篇，含政策法规：国家-省-市三级应急预案、安全生产法、消防法等法律法规及实施细则； 案例报告：国内外重大灾难、事故（如天津港爆炸、汶川地震）的官方调查报告、事后评估报告；标准规范：国标（GB）、行标（AQ、XF等）、国际标准（ISO、NFPA）。新闻报道/专题报告：权威媒体对应急事件的深度报道；进行PDF/TXT/DOCX结构化存储。</w:t>
      </w:r>
    </w:p>
    <w:p w14:paraId="0571824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试题库：不少于 10万道，来源：职业资格考试（注册安全工程师、消防工程师）、应急救援员考试、研究生入学考试、高校专业课程考试试题等；题型全面：包含选择题、填空题、判断题、简答题、论述题、案例分析题；附答案与解析：需提供参考答案，简答/论述题需提供答题要点；JSON/XML（含题目、选项、答案、解析、知识点标签）。</w:t>
      </w:r>
    </w:p>
    <w:p w14:paraId="61388AB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多模态数据，视频：安全教育片、事故录像、企业安全生产过程数据、应急处置演练视频、专家讲座等，配备字幕或文字，不少于 1万集，每集不少于1分钟；音频：等同视频要求；图片/图纸：安全标识、设备结构图、灾害现场图、应急疏散路线图等，需配备详细文字描述；要求格式（MP4, MP3, JPG, PNG, DWG等）及配套文本，不少于 1万张。能够生成不少于100万的精准、语义匹配的图文对数据集。</w:t>
      </w:r>
    </w:p>
    <w:p w14:paraId="1B346AE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 行业领域数据：国家数据局发布的高质量数据集典型案例中应急管理领域的数据集不少于1项，需均衡覆盖应急管理相关的安全生产、防灾减灾救灾、应急救援、综合管理等不少于 4 个一级业务领域，及不少于 16 个二级业务场景（含危险化学品监管、矿山监督监察、森林草原火灾防治、防汛抗旱、安全生产执法和工贸监管等），所形成的SFT数据集不少于10万对。</w:t>
      </w:r>
    </w:p>
    <w:p w14:paraId="39F320B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1.1.2.3 语料处理与质量标准：</w:t>
      </w:r>
    </w:p>
    <w:p w14:paraId="429780A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5"/>
      <w:r>
        <w:rPr>
          <w:rFonts w:hint="eastAsia" w:asciiTheme="majorEastAsia" w:hAnsiTheme="majorEastAsia" w:eastAsiaTheme="majorEastAsia"/>
          <w:szCs w:val="21"/>
        </w:rPr>
        <w:t>（1）文本处理指标，字符编码错误率：＜0.01%，格式转换准确率：＞99.5%（保持原文结构与顺序），图片型文本（清晰度300DPI以上）中文识别准确率不低于98.5%，英文准确率不低于97%，表格结构及内容识别综合准确率不低于95%，整体公式识别准确率不低于90%。错别字、乱码、无关水印、页眉页脚残留率及格式错误率不高于5%。隐私与敏感信息脱敏：对个人信息、涉密内容脱敏率100%。</w:t>
      </w:r>
    </w:p>
    <w:p w14:paraId="61D86D4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（2）数据清洗与去重指标，重复数据去除率：100%（基于内容哈希或语义相似度），非相关噪声数据残留率：＜ 1%。</w:t>
      </w:r>
    </w:p>
    <w:p w14:paraId="3162623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（3）元数据标注规范，所有语料资源必须标注标准化的元数据，至少包括：标题、来源、作者/发布机构、发布/出版年份、专业领域、关键词、密级（公开/内部）。</w:t>
      </w:r>
      <w:commentRangeEnd w:id="5"/>
      <w:r>
        <w:commentReference w:id="5"/>
      </w:r>
    </w:p>
    <w:p w14:paraId="24C676C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6"/>
      <w:r>
        <w:rPr>
          <w:rFonts w:hint="eastAsia" w:asciiTheme="majorEastAsia" w:hAnsiTheme="majorEastAsia" w:eastAsiaTheme="majorEastAsia"/>
          <w:szCs w:val="21"/>
        </w:rPr>
        <w:t>（4） 所有语料均要求存在系统中，供学校制作方查看与下载，系统上面需要很清晰查看各类语料的数量情况；最终交付数据集除原始文件外，格式必须为TXT、Word 或 Markdown。</w:t>
      </w:r>
    </w:p>
    <w:p w14:paraId="0FB05B7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语料库需要纳入学校API调用。</w:t>
      </w:r>
      <w:commentRangeEnd w:id="6"/>
      <w:r>
        <w:commentReference w:id="6"/>
      </w:r>
    </w:p>
    <w:p w14:paraId="6954E79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7"/>
      <w:r>
        <w:rPr>
          <w:rFonts w:hint="eastAsia" w:asciiTheme="majorEastAsia" w:hAnsiTheme="majorEastAsia" w:eastAsiaTheme="majorEastAsia"/>
          <w:szCs w:val="21"/>
        </w:rPr>
        <w:t>1.1.2.4 数据安全和合规要求：涉及个人隐私的数据（如人员姓名）需进行匿名化或聚合处理，敏感数据（如反恐预案）设置访问权限，符合《国家网络安全法》要求，商业数据需取得授权，学术数据遵循共享协议。</w:t>
      </w:r>
      <w:commentRangeEnd w:id="7"/>
      <w:r>
        <w:commentReference w:id="7"/>
      </w:r>
    </w:p>
    <w:p w14:paraId="1E6AC847">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1.2 应急管理学科知识库</w:t>
      </w:r>
    </w:p>
    <w:p w14:paraId="5BD3B98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1.2.1 功能要求</w:t>
      </w:r>
    </w:p>
    <w:p w14:paraId="6322B8F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构建涵盖“应急管理、应急技术与管理、安全工程、消防工程、职业卫生工程、土地资源管理、行政管理、采矿工程、应用化学、环境工程”等10个专业的高质量知识文件和体系，构建高质量知识图谱。①结合应急管理行业知识和学科大模型知识库需求，构建一套应急管理学科大模型</w:t>
      </w:r>
      <w:commentRangeStart w:id="8"/>
      <w:r>
        <w:rPr>
          <w:rFonts w:hint="eastAsia" w:asciiTheme="majorEastAsia" w:hAnsiTheme="majorEastAsia" w:eastAsiaTheme="majorEastAsia"/>
          <w:szCs w:val="21"/>
        </w:rPr>
        <w:t>知识分类体系</w:t>
      </w:r>
      <w:commentRangeEnd w:id="8"/>
      <w:r>
        <w:commentReference w:id="8"/>
      </w:r>
      <w:r>
        <w:rPr>
          <w:rFonts w:hint="eastAsia" w:asciiTheme="majorEastAsia" w:hAnsiTheme="majorEastAsia" w:eastAsiaTheme="majorEastAsia"/>
          <w:szCs w:val="21"/>
        </w:rPr>
        <w:t>。②基于学科语料库，根据采购方需求筛选对应知识文件，根据知识分类体系构建知识文件存储库。③识别知识内容之间上下位、因果关系与时空关联，构建跨文档的语义链接。④构建覆盖10个专业领域的高质量知识图谱，实现知识可视化、可查询和可推理，支持图谱动态更新、多维检索、自动化萃取等。</w:t>
      </w:r>
      <w:commentRangeStart w:id="9"/>
      <w:r>
        <w:rPr>
          <w:rFonts w:hint="eastAsia" w:asciiTheme="majorEastAsia" w:hAnsiTheme="majorEastAsia" w:eastAsiaTheme="majorEastAsia"/>
          <w:szCs w:val="21"/>
        </w:rPr>
        <w:t>知识问答</w:t>
      </w:r>
      <w:commentRangeEnd w:id="9"/>
      <w:r>
        <w:commentReference w:id="9"/>
      </w:r>
      <w:r>
        <w:rPr>
          <w:rFonts w:hint="eastAsia" w:asciiTheme="majorEastAsia" w:hAnsiTheme="majorEastAsia" w:eastAsiaTheme="majorEastAsia"/>
          <w:szCs w:val="21"/>
        </w:rPr>
        <w:t>准确率不低于92%，对错误回答有反馈优化机制。</w:t>
      </w:r>
    </w:p>
    <w:p w14:paraId="4B3D02F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1.2.2 技术规格</w:t>
      </w:r>
    </w:p>
    <w:p w14:paraId="66BF0EB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1.2.2.1 知识库标准：</w:t>
      </w:r>
    </w:p>
    <w:p w14:paraId="19537FB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知识分类体系需全面覆盖所指定的10个专业领域，层级深度不少于4级，且具备良好扩展性，支持未来新增专业领域。</w:t>
      </w:r>
    </w:p>
    <w:p w14:paraId="333A929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10"/>
      <w:r>
        <w:rPr>
          <w:rFonts w:hint="eastAsia" w:asciiTheme="majorEastAsia" w:hAnsiTheme="majorEastAsia" w:eastAsiaTheme="majorEastAsia"/>
          <w:szCs w:val="21"/>
        </w:rPr>
        <w:t>（2） 知识图谱实体识别与链接综合准确率不低于99%，关系抽取综合准确率不低于90%，最终生成图谱三元组信息整体准确率不低于95%，对不正确地方有反馈机制。</w:t>
      </w:r>
      <w:commentRangeEnd w:id="10"/>
      <w:r>
        <w:commentReference w:id="10"/>
      </w:r>
    </w:p>
    <w:p w14:paraId="327F6B2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能够具有提供知识图谱动态更新能力，支持新知识入库增量更新。</w:t>
      </w:r>
    </w:p>
    <w:p w14:paraId="10285EB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1.2.2.2 知识图谱：</w:t>
      </w:r>
    </w:p>
    <w:p w14:paraId="7EB4D28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能力/知识图谱，不少于10万个知识点，内容：构建以“应急管理”为核心的知识体系，包含概念、实体、属性、关系；范围：覆盖10个专业的核心概念（如“燃烧三要素”“应急预案体系”“边坡稳定性”）、法律法规条款、技术装备、风险类型、历史案例实体等；要求：图谱需为机器可读的结构化数据（如RDF、属性图）。</w:t>
      </w:r>
    </w:p>
    <w:p w14:paraId="47329A3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知识定义：节点类型，如：灾害事件（如：</w:t>
      </w:r>
      <w:commentRangeStart w:id="11"/>
      <w:r>
        <w:rPr>
          <w:rFonts w:hint="eastAsia" w:asciiTheme="majorEastAsia" w:hAnsiTheme="majorEastAsia" w:eastAsiaTheme="majorEastAsia"/>
          <w:szCs w:val="21"/>
        </w:rPr>
        <w:t>瓦斯爆炸、危化品泄漏</w:t>
      </w:r>
      <w:commentRangeEnd w:id="11"/>
      <w:r>
        <w:commentReference w:id="11"/>
      </w:r>
      <w:r>
        <w:rPr>
          <w:rFonts w:hint="eastAsia" w:asciiTheme="majorEastAsia" w:hAnsiTheme="majorEastAsia" w:eastAsiaTheme="majorEastAsia"/>
          <w:szCs w:val="21"/>
        </w:rPr>
        <w:t>）、法规标准（如：GB 50016、AQ/T 3042）、应急处置措施（如：通风、撤人、隔离），每个专业核心节点类型10-15 种；关系类型，如：引发（如：明火 -引发-＞ 瓦斯爆炸)、预防（如：通风 -预防-＞ 瓦斯超限)、规程定义（如：GB 50016 -规程定义-＞ 建筑防火)，每个专业核心本体关系类型15-20种。</w:t>
      </w:r>
    </w:p>
    <w:p w14:paraId="2509AD7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信息抽取管线搭建：数据分块预处理及清洗；实体识别、关系抽取；原始三元组生成。</w:t>
      </w:r>
    </w:p>
    <w:p w14:paraId="4B7B59A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知识融合与入库：实体链接及融合（如：通过语义及向量相似度，将“瓦斯”“煤矿瓦斯”“CH4”融合为同一个节点 ）；关系去重与验证；批量导入。</w:t>
      </w:r>
    </w:p>
    <w:p w14:paraId="15E918E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图谱质量：针对核心路径及关系进行专家抽样校核，迭代信息抽取管线提升知识图谱质量；知识图谱核心规模，</w:t>
      </w:r>
      <w:commentRangeStart w:id="12"/>
      <w:r>
        <w:rPr>
          <w:rFonts w:hint="eastAsia" w:asciiTheme="majorEastAsia" w:hAnsiTheme="majorEastAsia" w:eastAsiaTheme="majorEastAsia"/>
          <w:szCs w:val="21"/>
        </w:rPr>
        <w:t>节点数量10M，关系数量20M～30M</w:t>
      </w:r>
      <w:commentRangeEnd w:id="12"/>
      <w:r>
        <w:commentReference w:id="12"/>
      </w:r>
      <w:r>
        <w:rPr>
          <w:rFonts w:hint="eastAsia" w:asciiTheme="majorEastAsia" w:hAnsiTheme="majorEastAsia" w:eastAsiaTheme="majorEastAsia"/>
          <w:szCs w:val="21"/>
        </w:rPr>
        <w:t>。</w:t>
      </w:r>
    </w:p>
    <w:p w14:paraId="1E5E28F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13"/>
      <w:r>
        <w:rPr>
          <w:rFonts w:hint="eastAsia" w:asciiTheme="majorEastAsia" w:hAnsiTheme="majorEastAsia" w:eastAsiaTheme="majorEastAsia"/>
          <w:szCs w:val="21"/>
        </w:rPr>
        <w:t>1.2.2.3 RAG知识库处理与构建：</w:t>
      </w:r>
      <w:commentRangeEnd w:id="13"/>
      <w:r>
        <w:commentReference w:id="13"/>
      </w:r>
    </w:p>
    <w:p w14:paraId="0B63058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源数据处理能力：数据处理管线能够处理不少于100M Tokens 规模的原始文档，管线支持处理多样化的文件格式，包括：文本型 PDF (.pdf)、扫描型 PDF (.pdf_scanned)、.docx、.pptx 及 .txt，对于扫描型 PDF集成高性能的 OCR技术。</w:t>
      </w:r>
    </w:p>
    <w:p w14:paraId="2E48BF9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文本解析与清洗：解析过程需保留源材料的元数据（如：文件名, 页码, 章节标题），清洗过程必须自动化去除页眉、页脚、参考文献、乱码等非正文内容。</w:t>
      </w:r>
    </w:p>
    <w:p w14:paraId="05FB2AC2">
      <w:pPr>
        <w:tabs>
          <w:tab w:val="left" w:pos="851"/>
          <w:tab w:val="left" w:pos="1276"/>
          <w:tab w:val="left" w:pos="1418"/>
        </w:tabs>
        <w:spacing w:line="360" w:lineRule="auto"/>
        <w:ind w:firstLine="420" w:firstLineChars="200"/>
        <w:rPr>
          <w:rFonts w:hint="eastAsia" w:asciiTheme="majorEastAsia" w:hAnsiTheme="majorEastAsia" w:eastAsiaTheme="majorEastAsia"/>
          <w:strike/>
          <w:szCs w:val="21"/>
        </w:rPr>
      </w:pPr>
      <w:r>
        <w:rPr>
          <w:rFonts w:hint="eastAsia" w:asciiTheme="majorEastAsia" w:hAnsiTheme="majorEastAsia" w:eastAsiaTheme="majorEastAsia"/>
          <w:szCs w:val="21"/>
        </w:rPr>
        <w:t xml:space="preserve">（3） </w:t>
      </w:r>
      <w:bookmarkStart w:id="121" w:name="OLE_LINK5"/>
      <w:bookmarkStart w:id="122" w:name="OLE_LINK4"/>
      <w:r>
        <w:rPr>
          <w:rFonts w:hint="eastAsia" w:asciiTheme="majorEastAsia" w:hAnsiTheme="majorEastAsia" w:eastAsiaTheme="majorEastAsia"/>
          <w:szCs w:val="21"/>
        </w:rPr>
        <w:t>RAG 向量库构建：分块策略：文本分块禁止采用简单“固定长度”策略。需采用“语义感知型分块”策略（如按章节、段落、或递归字符分割），以确保知识片段的完整性。向量模型：需使用SOTA 级别的嵌入模型。数据加载：需将生成的全部（文本块, 向量, 元数据）加载至向量数据库中。</w:t>
      </w:r>
    </w:p>
    <w:bookmarkEnd w:id="121"/>
    <w:bookmarkEnd w:id="122"/>
    <w:p w14:paraId="500EB1A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1.2.2.4 知识自动化萃取功能：支持多模态数据（文本、图像、视频、音频等），实现自动化处理语料、自动标注、自动提炼知识点、自动挖掘隐形知识。</w:t>
      </w:r>
    </w:p>
    <w:p w14:paraId="0C97C82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14"/>
      <w:r>
        <w:rPr>
          <w:rFonts w:hint="eastAsia" w:asciiTheme="majorEastAsia" w:hAnsiTheme="majorEastAsia" w:eastAsiaTheme="majorEastAsia"/>
          <w:szCs w:val="21"/>
        </w:rPr>
        <w:t>▲1.2.2.5 支持对上传文件拆分（智能拆分、自定义拆分等）及效果预览，对文件进行编辑名称、删除、查看切片、下载、问答、重新解析，支持查看切片列表，上下方插入知识块等编辑、删除、新增操作。（</w:t>
      </w:r>
      <w:r>
        <w:rPr>
          <w:rFonts w:hint="eastAsia" w:asciiTheme="majorEastAsia" w:hAnsiTheme="majorEastAsia" w:eastAsiaTheme="majorEastAsia"/>
          <w:b/>
          <w:bCs/>
          <w:szCs w:val="21"/>
        </w:rPr>
        <w:t>投标人提供以上功能视频演示</w:t>
      </w:r>
      <w:r>
        <w:rPr>
          <w:rFonts w:hint="eastAsia" w:asciiTheme="majorEastAsia" w:hAnsiTheme="majorEastAsia" w:eastAsiaTheme="majorEastAsia"/>
          <w:szCs w:val="21"/>
        </w:rPr>
        <w:t>）</w:t>
      </w:r>
      <w:commentRangeEnd w:id="14"/>
      <w:r>
        <w:commentReference w:id="14"/>
      </w:r>
    </w:p>
    <w:p w14:paraId="54D495DE">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1.3 应急管理学科高质量数据集</w:t>
      </w:r>
    </w:p>
    <w:p w14:paraId="429264C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1.3.1 功能要求</w:t>
      </w:r>
    </w:p>
    <w:p w14:paraId="4908822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基于构建的学科语料库，针对性地构建一套高质量、多样化的指令微调（SFT）数据集，覆盖至少以上10个专业，旨在提升大模型在应急管理及相关领域的专业知识理解、逻辑推理与任务执行能力。①全面覆盖应急管理学科的核心能力需求，包括但</w:t>
      </w:r>
      <w:commentRangeStart w:id="15"/>
      <w:r>
        <w:rPr>
          <w:rFonts w:hint="eastAsia" w:asciiTheme="majorEastAsia" w:hAnsiTheme="majorEastAsia" w:eastAsiaTheme="majorEastAsia"/>
          <w:szCs w:val="21"/>
        </w:rPr>
        <w:t>不限于知识问答、摘要生成、案例分析、逻辑推理、政策解读、专业术语解释、学术写作、情景模拟对话、安全风险评估、应急预案生成与评估等</w:t>
      </w:r>
      <w:commentRangeEnd w:id="15"/>
      <w:r>
        <w:commentReference w:id="15"/>
      </w:r>
      <w:r>
        <w:rPr>
          <w:rFonts w:hint="eastAsia" w:asciiTheme="majorEastAsia" w:hAnsiTheme="majorEastAsia" w:eastAsiaTheme="majorEastAsia"/>
          <w:szCs w:val="21"/>
        </w:rPr>
        <w:t>。②建立“自动标注 + 人工精修”的多阶段、闭环数据生产流程。③SFT数据集包括训练集、验证集和测试集三部分，各数据集之间样本严格去重，严格隔离，并保证在任务类型、学科分布、难度分布上的一致性。形成高质量数据集，通过API数据可用。</w:t>
      </w:r>
    </w:p>
    <w:p w14:paraId="1E49256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1.3.2 技术规格</w:t>
      </w:r>
    </w:p>
    <w:p w14:paraId="6C8C2D6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1.3.2.1. 数据集内容：包括以上10个专业领域，系统性地设计和生成多样化的指令和对应的理想输出的SFT数据集，行业领域覆盖应急管理常见的不少于 6 个典型业务场景（如洪涝、矿山、森林火灾、危化品、消防、注册安全工程师等），各场景占比不低于总量的 5%，包含不少于总量 10% 的推理链（Chain-of-Thought, CoT）样本，在不少于 3 个核心场景（如洪涝、矿山、危化、消防等）中，每个场景的高质量 SFT 样本量需达到 ≥10,000 条，整体数据集文本正确率＞95%，重复样本率 ≤1%。SFT数据集，不少于20万对，构造要求：基于上述知识，构造高质量的（指令， 输入， 输出）三元组；类型多样：需覆盖知识问答、概念解释、方案制定、案例分析、公文撰写（如应急预案）、法规查询、数据解读</w:t>
      </w:r>
      <w:commentRangeStart w:id="16"/>
      <w:r>
        <w:rPr>
          <w:rFonts w:hint="eastAsia" w:asciiTheme="majorEastAsia" w:hAnsiTheme="majorEastAsia" w:eastAsiaTheme="majorEastAsia"/>
          <w:szCs w:val="21"/>
        </w:rPr>
        <w:t>等</w:t>
      </w:r>
      <w:commentRangeEnd w:id="16"/>
      <w:r>
        <w:commentReference w:id="16"/>
      </w:r>
      <w:r>
        <w:rPr>
          <w:rFonts w:hint="eastAsia" w:asciiTheme="majorEastAsia" w:hAnsiTheme="majorEastAsia" w:eastAsiaTheme="majorEastAsia"/>
          <w:szCs w:val="21"/>
        </w:rPr>
        <w:t>场景。专业标注：必须有领域专家（教师、研究员）参与数据构造、审核与修正，确保专业性和准确性；JSON/JSONL（结构化字段）。</w:t>
      </w:r>
    </w:p>
    <w:p w14:paraId="2F6E13C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1.3.2.2. 数据集处理：经过完整清洗、校验、格式化的高质量 SFT 训练数据集，数据总量不少于20万条。</w:t>
      </w:r>
    </w:p>
    <w:p w14:paraId="6A84AB9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17"/>
      <w:r>
        <w:rPr>
          <w:rFonts w:hint="eastAsia" w:asciiTheme="majorEastAsia" w:hAnsiTheme="majorEastAsia" w:eastAsiaTheme="majorEastAsia"/>
          <w:szCs w:val="21"/>
        </w:rPr>
        <w:t>▲（1） 标注与审核：支持所有标注任务管理，可对音频、文本、图片、视频多类型进行标注，新建标注支持填写任务名称、备注，选择类型、工具、模板等，查看任务列表所有标注任务，可名称搜索和分类筛选。（</w:t>
      </w:r>
      <w:r>
        <w:rPr>
          <w:rFonts w:hint="eastAsia" w:asciiTheme="majorEastAsia" w:hAnsiTheme="majorEastAsia" w:eastAsiaTheme="majorEastAsia"/>
          <w:b/>
          <w:bCs/>
          <w:szCs w:val="21"/>
        </w:rPr>
        <w:t>投标人提供以上功能视频演示</w:t>
      </w:r>
      <w:r>
        <w:rPr>
          <w:rFonts w:hint="eastAsia" w:asciiTheme="majorEastAsia" w:hAnsiTheme="majorEastAsia" w:eastAsiaTheme="majorEastAsia"/>
          <w:szCs w:val="21"/>
        </w:rPr>
        <w:t xml:space="preserve">） </w:t>
      </w:r>
      <w:commentRangeEnd w:id="17"/>
      <w:r>
        <w:commentReference w:id="17"/>
      </w:r>
    </w:p>
    <w:p w14:paraId="6159601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数据内容与规范：数据集覆盖指定的以上全部 10 个专业学科。数据集包含但不限于“角色扮演”“情景推演”“合规性审查”“RAG 感知型总结”及“安全红线对齐”等多种技能模板。所有数据经过自动化清洗（去除无效字符、规范化编码为 UTF-8）和精确去重处理。</w:t>
      </w:r>
    </w:p>
    <w:p w14:paraId="4BAC6E8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交付格式：最终交付的数据必须为标准的 JSONL 格式。每条数据必须符合双方约定的标准对话结构，清晰包含 role (user/assistant) 和 content 字段。</w:t>
      </w:r>
    </w:p>
    <w:p w14:paraId="264D68A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1.3.2.3.数据集质量标准：达到国家数据局发布的《高质量数据集建设指引》规范要求，协助申报国家数据局高质量数据集，并提供通过API方式进行服务。</w:t>
      </w:r>
    </w:p>
    <w:p w14:paraId="0F3CD1CC">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18"/>
      <w:r>
        <w:rPr>
          <w:rFonts w:hint="eastAsia" w:asciiTheme="majorEastAsia" w:hAnsiTheme="majorEastAsia" w:eastAsiaTheme="majorEastAsia"/>
          <w:b/>
          <w:bCs/>
          <w:szCs w:val="21"/>
        </w:rPr>
        <w:t>1.4 大模型管理与应用开发平台</w:t>
      </w:r>
      <w:commentRangeEnd w:id="18"/>
      <w:r>
        <w:commentReference w:id="18"/>
      </w:r>
    </w:p>
    <w:p w14:paraId="5AFD6D7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1.4.1 功能要求</w:t>
      </w:r>
    </w:p>
    <w:p w14:paraId="2D9A765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构建一个集大模型统一管理、智能调度、知识融合与应用开发的综合性平台。平台需支持多类型基础与专用大模型的集中纳管、版本控制与性能监控；支持知识向量库（RAG）、知识图谱的灵活挂载与联动服务；提供可视化的智能体（Agent）应用编排、调度与监控机制，并建设“智能体超市”，实现面向应急管理学科多场景的智能应用快速生成、复用与一体化管理。①建立统一的大模型统一管理与调度，实现通用基础语言模型、行业专用模型、多模态大模型的集中管理、调用和监控。②内置可插拔、可扩展的知识向量检索增强生成（RAG）框架，支持对多源异构知识（如TXT、Word、Markdown、常用图片格式等）的动态加载、向量化与高效检索，并支持多种向量数据库与嵌入模型。③支持高质量知识图谱的无缝对接，实现基于图谱的精确查询与基于向量的语义检索相结合的混合搜索模式。支持多模态向量的融合检索，实现图、文等信息的跨模态理解与生成。④构建面向任务的低代码、可视化智能体构建与编排引擎。⑤建设智能体超市，实现智能体应用的集中展示、共享、复用和拓展。⑥提供开放的API与SDK，支持模型、知识库与智能体在外部系统的调用与集成。⑦大模型应用安全：特别需要安全性审计与监控模块，单独设置该模块，包括大模型运营安全实时监控、用户访问行为日志分析、行为滥用防护等，相关参数需要支持训练、微调、访问等。</w:t>
      </w:r>
    </w:p>
    <w:p w14:paraId="000E8F4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 技术规格</w:t>
      </w:r>
    </w:p>
    <w:p w14:paraId="4B220D0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1.4.2.1. 智能体编排：</w:t>
      </w:r>
    </w:p>
    <w:p w14:paraId="360B70A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19"/>
      <w:bookmarkStart w:id="123" w:name="OLE_LINK23"/>
      <w:r>
        <w:rPr>
          <w:rFonts w:hint="eastAsia" w:asciiTheme="majorEastAsia" w:hAnsiTheme="majorEastAsia" w:eastAsiaTheme="majorEastAsia"/>
          <w:szCs w:val="21"/>
        </w:rPr>
        <w:t>▲（1）</w:t>
      </w:r>
      <w:bookmarkStart w:id="124" w:name="OLE_LINK18"/>
      <w:bookmarkStart w:id="125" w:name="OLE_LINK17"/>
      <w:r>
        <w:rPr>
          <w:rFonts w:hint="eastAsia" w:asciiTheme="majorEastAsia" w:hAnsiTheme="majorEastAsia" w:eastAsiaTheme="majorEastAsia"/>
          <w:szCs w:val="21"/>
        </w:rPr>
        <w:t xml:space="preserve"> 产品整体安全要求：无中高风险的安全漏洞，系统需要能够抵御口令爆破功能，本地保存的用户个人信息及重要敏感数据加密或脱敏存储，所使用框架、中间件及插件均为稳定的最新版本。需要达到《信息安全技术网络安全等级保护基本要求》（GB/T 22239-2019）网络安全等级保护（等保）二级以上（含二级）要求，能够符合GB/T 45654-2025《网络安全技术生成式人工智能服务安全基本要求》。</w:t>
      </w:r>
      <w:r>
        <w:rPr>
          <w:rFonts w:hint="eastAsia" w:asciiTheme="majorEastAsia" w:hAnsiTheme="majorEastAsia" w:eastAsiaTheme="majorEastAsia"/>
          <w:b/>
          <w:szCs w:val="21"/>
        </w:rPr>
        <w:t>（提供</w:t>
      </w:r>
      <w:r>
        <w:rPr>
          <w:rFonts w:hint="eastAsia" w:asciiTheme="majorEastAsia" w:hAnsiTheme="majorEastAsia" w:eastAsiaTheme="majorEastAsia"/>
          <w:b/>
          <w:bCs/>
          <w:szCs w:val="21"/>
        </w:rPr>
        <w:t>承诺函原件并加盖供应商公章）</w:t>
      </w:r>
      <w:commentRangeEnd w:id="19"/>
      <w:r>
        <w:commentReference w:id="19"/>
      </w:r>
    </w:p>
    <w:bookmarkEnd w:id="123"/>
    <w:bookmarkEnd w:id="124"/>
    <w:bookmarkEnd w:id="125"/>
    <w:p w14:paraId="6C99ED0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智能体构建：通过自然语言交互，快速生成一个智能体应用，并能在界面中跳转到智能体中进行编辑。通过低代码编辑界面，能够进行模型选择、提示词编写、插件和工作流添加、变量和数据库配置、知识库绑定等便捷操作，并能提供调试与预览能力，助力智能体高效率生成。</w:t>
      </w:r>
    </w:p>
    <w:p w14:paraId="6ED926F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智能体类型：支持构建对话型、流程编排型等2种及以上智能体类型；支持单智能体、多智能体等两种类型的应用；支持多种任务规划自动执行方式，以提升任务执行成功率。需要支持比如react、Function Call等方式。</w:t>
      </w:r>
    </w:p>
    <w:p w14:paraId="0D95E26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模型选择：支持智能体中手动切换模型，允许不同类型的智能体使用不同的模型；支持模型参数暴露和调优，包含temperature、top_p、max_tokens、对话轮数保留、思维方式、迭代次数、上下文RAG等7种以上参数的灵活配置。</w:t>
      </w:r>
    </w:p>
    <w:p w14:paraId="37F3BE9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提示词编辑：支持自动提示词生成、提示词优化；提示词评测、提示词模版的完整功能闭环。</w:t>
      </w:r>
    </w:p>
    <w:p w14:paraId="2A0AA59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应用配置：预设多个开场白问题，支持在应用回复后自动根据对话内容提供多条用户提问建议；支持在问答回复场景显示知识引来源的开关设置（如知识库片段引用出处等），方便用户溯源智能体回复内容的出处；智能体构建过程中支持提示词、知识库、插件、工作流、变量等多种原子能力的组合和编排。</w:t>
      </w:r>
    </w:p>
    <w:p w14:paraId="0207067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 调试与预览：调试信息展示每个调用树和火焰图节点的相关数据，辅助开发者进行智能体性能跟token的优化。</w:t>
      </w:r>
    </w:p>
    <w:p w14:paraId="59C79F7A">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20"/>
      <w:r>
        <w:rPr>
          <w:rFonts w:hint="eastAsia" w:asciiTheme="majorEastAsia" w:hAnsiTheme="majorEastAsia" w:eastAsiaTheme="majorEastAsia"/>
          <w:szCs w:val="21"/>
        </w:rPr>
        <w:t>▲（8）应用发布：支持将智能体发布至智能体中心，支持内容沉淀和积累；智能体发布类型支持URL和API服务；支持多版本发布管理和配置还原，支持发布智能体中心，并支持私有和公有配置选项；智能体发布前支持管理员审批，对上架的智能体资产做有效管理。</w:t>
      </w:r>
      <w:r>
        <w:rPr>
          <w:rFonts w:hint="eastAsia" w:asciiTheme="majorEastAsia" w:hAnsiTheme="majorEastAsia" w:eastAsiaTheme="majorEastAsia"/>
          <w:b/>
          <w:szCs w:val="21"/>
        </w:rPr>
        <w:t>（提供</w:t>
      </w:r>
      <w:r>
        <w:rPr>
          <w:rFonts w:hint="eastAsia" w:asciiTheme="majorEastAsia" w:hAnsiTheme="majorEastAsia" w:eastAsiaTheme="majorEastAsia"/>
          <w:b/>
          <w:bCs/>
          <w:szCs w:val="21"/>
        </w:rPr>
        <w:t>承诺函原件并加盖供应商公章）</w:t>
      </w:r>
      <w:commentRangeEnd w:id="20"/>
      <w:r>
        <w:commentReference w:id="20"/>
      </w:r>
    </w:p>
    <w:p w14:paraId="46817661">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szCs w:val="21"/>
        </w:rPr>
        <w:t>（9）</w:t>
      </w:r>
      <w:r>
        <w:rPr>
          <w:rFonts w:asciiTheme="majorEastAsia" w:hAnsiTheme="majorEastAsia" w:eastAsiaTheme="majorEastAsia"/>
          <w:szCs w:val="21"/>
        </w:rPr>
        <w:t>智能体安全及开发相关要求</w:t>
      </w:r>
      <w:r>
        <w:rPr>
          <w:rFonts w:hint="eastAsia" w:asciiTheme="majorEastAsia" w:hAnsiTheme="majorEastAsia" w:eastAsiaTheme="majorEastAsia"/>
          <w:szCs w:val="21"/>
        </w:rPr>
        <w:t>：</w:t>
      </w:r>
      <w:r>
        <w:rPr>
          <w:rFonts w:asciiTheme="majorEastAsia" w:hAnsiTheme="majorEastAsia" w:eastAsiaTheme="majorEastAsia"/>
          <w:szCs w:val="21"/>
        </w:rPr>
        <w:t>项目中的智能体必须具有反目标劫持、反工具滥用与利用、反身份特权滥用、反意外代码执行、反上下文投毒、反级联故障等能力，严格控制各智能体间权限，确保智能体仅能接触其权限范围内的网络、应用与数据，厂商需跟踪智能体所以利用第三方组件漏洞情况并及时整改；</w:t>
      </w:r>
      <w:r>
        <w:rPr>
          <w:rFonts w:hint="eastAsia" w:asciiTheme="majorEastAsia" w:hAnsiTheme="majorEastAsia" w:eastAsiaTheme="majorEastAsia"/>
          <w:szCs w:val="21"/>
        </w:rPr>
        <w:t>大模型管理与应用开发平台授权智能体支持不少于4万开发者用户。对接校内组织机构，支持按照组织、部门/学院、校级不少于三级权限进行智能体开发及发布管理。</w:t>
      </w:r>
    </w:p>
    <w:p w14:paraId="14B9886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1.4.2.2. 知识库管理：</w:t>
      </w:r>
    </w:p>
    <w:p w14:paraId="4DE436E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21"/>
      <w:r>
        <w:rPr>
          <w:rFonts w:hint="eastAsia" w:asciiTheme="majorEastAsia" w:hAnsiTheme="majorEastAsia" w:eastAsiaTheme="majorEastAsia"/>
          <w:szCs w:val="21"/>
        </w:rPr>
        <w:t xml:space="preserve"> ▲（1）多格式数据向量化处理：非结构化文件支持包括PPT、文本、网页、Markdown 文档、Word 文档、PDF 文档和图片等至少七种类型；支持CSV、xls、xlsx等至少三种文件格式；包括JSON 文件和JSONL 文件的导入；支持对接web URL数据、以及外部知识库；支持对接企业向量化数据结果；支持处理企业QA问答。（</w:t>
      </w:r>
      <w:r>
        <w:rPr>
          <w:rFonts w:hint="eastAsia" w:asciiTheme="majorEastAsia" w:hAnsiTheme="majorEastAsia" w:eastAsiaTheme="majorEastAsia"/>
          <w:b/>
          <w:bCs/>
          <w:szCs w:val="21"/>
        </w:rPr>
        <w:t>投标人提供以上功能视频演示</w:t>
      </w:r>
      <w:r>
        <w:rPr>
          <w:rFonts w:hint="eastAsia" w:asciiTheme="majorEastAsia" w:hAnsiTheme="majorEastAsia" w:eastAsiaTheme="majorEastAsia"/>
          <w:szCs w:val="21"/>
        </w:rPr>
        <w:t>）</w:t>
      </w:r>
      <w:commentRangeEnd w:id="21"/>
      <w:r>
        <w:commentReference w:id="21"/>
      </w:r>
    </w:p>
    <w:p w14:paraId="0545247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多种向量化切分方式：平台支持默认的自动切割方式，支持客户快速的完成向量化的过程；支持支持对导入的文件支持自定义切分，非结构化文件可以通过分段标志符、分段长度进行分段设置，其中分段长度支持200-15000字符数，结构化文件支持分段格式设置。</w:t>
      </w:r>
    </w:p>
    <w:p w14:paraId="695B5AB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知识增强与检索：知识库检索模式支持向量检索、全文检索和混合检索等3种及以上类型；支持图文召回；支持基于上下文内容进行RAG增强设置，允许将召回片段的上下文联合进行处理提高数据处理的准确率。</w:t>
      </w:r>
    </w:p>
    <w:p w14:paraId="5FF7CCF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1.4.2.3. 插件管理：</w:t>
      </w:r>
    </w:p>
    <w:p w14:paraId="2DD458C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（1）自定义插件：支持用户基于已有服务自定义创建插件，支持Restful风格API规范，支持API key、Base Auth、Oauth2.0鉴权方式，并完成插件工具的基础配置、入参、出参、运行调试、授权方式的配置；平台支持通过Json、YAML等文件直接导入本地插件，支持用户通过python自行编写；支持将插件经过审核后，发布至插件中心，支持资源沉淀和积累。</w:t>
      </w:r>
    </w:p>
    <w:p w14:paraId="4D308CF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预置免费插件：预置编程类、搜索类、办公类插件总数不少于20个。</w:t>
      </w:r>
    </w:p>
    <w:p w14:paraId="5F90993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1.4.2.4. 工作流管理：</w:t>
      </w:r>
    </w:p>
    <w:p w14:paraId="4B19410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可视化编辑界面：平台提供一个直观的用户界面，用户可以通过拖拽组件的方式，快速构建工作流程。</w:t>
      </w:r>
    </w:p>
    <w:p w14:paraId="23CD943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低代码流程搭建：利用低代码技术，用户无需编写大量代码即可搭建工作流，简化了开发过程。</w:t>
      </w:r>
    </w:p>
    <w:p w14:paraId="095F6D4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灵活的节点连接：用户可以自由连接不同的流程节点，实现复杂的业务逻辑。</w:t>
      </w:r>
    </w:p>
    <w:p w14:paraId="3F2643B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工作流导入和导出：允许用户将外部定义好的工作流导入到平台中，便于快速部署；用户可以将平台上的工作流导出，实现跨平台迁移或备份。</w:t>
      </w:r>
    </w:p>
    <w:p w14:paraId="7EC252B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1.4.2.5. 提示词模版库：提示词模版构建与共享，支持构建提示词模版，并在部分群体中进行共享，构建的提示词模版允许在智能体应用建设过程中引用。</w:t>
      </w:r>
    </w:p>
    <w:p w14:paraId="15E15B3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1.4.2.6. 用户管理：</w:t>
      </w:r>
    </w:p>
    <w:p w14:paraId="1F2E7A3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成员管理：允许管理员添加、删除成员，以及调整成员在协作空间中的角色和权限。</w:t>
      </w:r>
    </w:p>
    <w:p w14:paraId="36B3164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角色定义：支持至少四种用户角色，普通用户、高级用户、平台管理员、超级管理员四种；支持不同角色下授予不同的权限。</w:t>
      </w:r>
    </w:p>
    <w:p w14:paraId="076D496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工作空间管理：支持创建支持团队、组织、项目、课题等维度的空间管理；支持不同空间使用不同模型；支持监控每个空间的toekn消耗情况。</w:t>
      </w:r>
    </w:p>
    <w:p w14:paraId="11C9801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1.4.2.7. 智能体中心：支持用户可以在智能体中心查看、使用其他用户或公开发布的智能体应用，能够根据智能体模式、配置类型等方式进行筛选，也可以根据关键字直接搜索相关的应用。</w:t>
      </w:r>
    </w:p>
    <w:p w14:paraId="49DE9AC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1.4.2.8. 对话与交互记录：</w:t>
      </w:r>
    </w:p>
    <w:p w14:paraId="129FF35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对话记录留存：能够按照使用时间从近到远依次展示用户所有使用过的智能体应用的历史对话/交互记录；支持在原有的对话记录上进行多轮对话，论述不小于20轮。</w:t>
      </w:r>
    </w:p>
    <w:p w14:paraId="095426A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对话日志记录与留存：支持记录用户和智能体之间的全部对话记录，方便构建者进行管理与优化该智能体；防控行为滥用，恶意收集数据等行为；支持对接企业敏感词信息，并记录全部敏感词日志，使模型更安全地输出。</w:t>
      </w:r>
    </w:p>
    <w:p w14:paraId="4515EB6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1.4.2.9. 大模型应用安全：</w:t>
      </w:r>
    </w:p>
    <w:p w14:paraId="1CF0A9B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SDK接入能力：针对大模型调用，提供完整的防护链路；提供SDK，支持快速集成到用户现有应用中，通过SDK接入，用户可以直接将流量传输到产品进行实时威胁检测与清洗。</w:t>
      </w:r>
    </w:p>
    <w:p w14:paraId="238DEE2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自定义拦截：当大模型应用防火墙拦截恶意请求时，向客户端返回自定义的响应内容，而不是默认的错误页面。学校可以在自定义响应内容中告知用户请求被拦截的原因，并提供进一步的指导或帮助，以提升师生体验。</w:t>
      </w:r>
    </w:p>
    <w:p w14:paraId="7A7ADE4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（3）拦截方式：需要支持非流式响应拦截、流式响应拦截，拦截响应效果需要能够根据自定义响应配置的不同状态而变化。</w:t>
      </w:r>
    </w:p>
    <w:p w14:paraId="5FE372A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模型滥用防护：支持自定义正向词库监测，命中该词库后，将会认为该提示词不是攻击行为，不会命中该词库关联的监测分类；支持自定义负向词库监测，命中该词库后，将会认为该提示词包含攻击词汇，将会命中该词库关联的检测分类。对用户访问日志分析，防止滥用。</w:t>
      </w:r>
    </w:p>
    <w:p w14:paraId="50D6396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提示词攻击防护：支持精选的数十万条提示词工具向量库监测。</w:t>
      </w:r>
    </w:p>
    <w:p w14:paraId="09A41DC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话题控制：对话话题控制，支持学校输入一些正向或者负向的话题例子，平台自动学习对应的话题进行识别和控制，可以基于学校提供的敏感话题内容（包括敏感词、黑白样本等）进行智能训练，并自动生成检测语料，从而更精准地识别和拦截不合规内容，防止模型滥用。</w:t>
      </w:r>
    </w:p>
    <w:p w14:paraId="7CAC6F3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 流式检测 支持对大模型的流式输出内容进行检测。</w:t>
      </w:r>
    </w:p>
    <w:p w14:paraId="39590DB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（8） 精细化管控：支持模块按需开启，所有的防护模块可以单独开启和关闭，满足不同场景下的不同防护需求；支持规则开关，支撑规则粒度的生效和关闭，满足精细化防护的需求。</w:t>
      </w:r>
    </w:p>
    <w:p w14:paraId="7388DB6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（9） 实时安全运营监护：支持安全总览，支持展示防护的总域名数量、路径数量。支持按小时、天、自定义时间范围查看总求数、命中防护规则的次数、不同类型的攻击次数、不同类型攻击的TOP5IP信息和触发次数。支持攻击详情统计，支持在攻击详情中查看已配置的提示词防护规则的防护结果，包括被攻击域名、路径、命中规则、攻击类型、执行动作、访问源IP、发生时间和操作，其中，执行动作支持查看敏感词命中后的防护结果。日志过滤查询：支持对域名、路径、IP、状态码、规则ID、日志ID、攻击类型、执行动作进行原始日志的过滤。</w:t>
      </w:r>
    </w:p>
    <w:p w14:paraId="021ADFD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（10）知识产权：大模型系统部署后，中标人须协助采购人申请专利或软著。</w:t>
      </w:r>
    </w:p>
    <w:p w14:paraId="0A67959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（11） 内容安全与合规监管：需内置多维度内容过滤系统，能精准识别并拦截违法信息（如暴力、色情、仇恨言论）、敏感内容（如涉政、涉恐）。</w:t>
      </w:r>
    </w:p>
    <w:p w14:paraId="333637E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（12） 敏感信息管控：需具备敏感数据保护能力，仅在为实现特定功能所必需的范围内处理敏感数据。</w:t>
      </w:r>
    </w:p>
    <w:p w14:paraId="1356AB6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（13） 伦理规范与响应机制：当遇到超出合规范围或无法回答的问题时，需返回明确、统一的预设安全提示（如“该内容不符合相关规定，无法为您提供帮助”），不得生成模糊或误导性回复；模型需避免生成歧视性内容（如性别、种族、地域歧视）。</w:t>
      </w:r>
    </w:p>
    <w:p w14:paraId="3D8956A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w:t>
      </w:r>
      <w:r>
        <w:rPr>
          <w:rFonts w:asciiTheme="majorEastAsia" w:hAnsiTheme="majorEastAsia" w:eastAsiaTheme="majorEastAsia"/>
          <w:szCs w:val="21"/>
        </w:rPr>
        <w:t>大模型安全开发相关要求</w:t>
      </w:r>
      <w:r>
        <w:rPr>
          <w:rFonts w:hint="eastAsia" w:asciiTheme="majorEastAsia" w:hAnsiTheme="majorEastAsia" w:eastAsiaTheme="majorEastAsia"/>
          <w:szCs w:val="21"/>
        </w:rPr>
        <w:t>：项目中的大模型必须具有防提示词注入攻击、防模型窃取等能力，需确认所利用的开源MCP等项目代码未被污染，所有知识库、训练及输入数据均需经安全检测确保未被投毒或污染，所有输出内容均需经有害内容过滤后方可输出；项目进行大规模数据爬取时，爬取行为必须符合国家法律法规要求，同时要对爬取数据安全性进行验证，防止数据投毒或污染；因项目大模型输出内容可能涉及应急救援、应急援助等多种可能存在危险性的场景，输出内容的实际操作安全性须经有效验证，最大程度减弱模型幻觉可能带来的实际操作风险；如需采用https这种带有身份验证与加密通讯的超文本传输安全协议，则所需SSL证书的购买费用须纳入项目预算，证书有效期应不少于维保期限；厂商需在项目系统的整个生命周期内，对项目内所有系统、子系统和所部署硬件设备出现的网络安全漏洞进行整改。</w:t>
      </w:r>
    </w:p>
    <w:p w14:paraId="23E8E4A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1.4.2.10.平台性能及响应速度：具备稳定的响应速度及吞吐率，接口响应速度小于500ms，吞吐率≥600req/s，上线后平台各接口请求成功率≥</w:t>
      </w:r>
      <w:r>
        <w:rPr>
          <w:rFonts w:asciiTheme="majorEastAsia" w:hAnsiTheme="majorEastAsia" w:eastAsiaTheme="majorEastAsia"/>
          <w:szCs w:val="21"/>
        </w:rPr>
        <w:t>99.99</w:t>
      </w:r>
      <w:r>
        <w:rPr>
          <w:rFonts w:hint="eastAsia" w:asciiTheme="majorEastAsia" w:hAnsiTheme="majorEastAsia" w:eastAsiaTheme="majorEastAsia"/>
          <w:szCs w:val="21"/>
        </w:rPr>
        <w:t>%。</w:t>
      </w:r>
    </w:p>
    <w:p w14:paraId="6700164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1.4.2.11. API服务指标：服务安全性，支持SSL、TLS等加密服务，至少支持两种以上安全保障机制；服务兼容性，API服务支持跨平台兼容、多编程语言兼容性、支持不同的数据库兼容。</w:t>
      </w:r>
    </w:p>
    <w:p w14:paraId="11C71A7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1.4.2.12. 系统稳定性：云端系统提供7×24小时的连续运行，平均年故障时间少于3天；计划内维护时间：每月不超过4小时；故障恢复指标：RTO ≤30分钟，RPO ≤5分钟。</w:t>
      </w:r>
    </w:p>
    <w:p w14:paraId="087273DB">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1.5</w:t>
      </w:r>
      <w:commentRangeStart w:id="22"/>
      <w:commentRangeStart w:id="23"/>
      <w:r>
        <w:rPr>
          <w:rFonts w:hint="eastAsia" w:asciiTheme="majorEastAsia" w:hAnsiTheme="majorEastAsia" w:eastAsiaTheme="majorEastAsia"/>
          <w:b/>
          <w:bCs/>
          <w:szCs w:val="21"/>
        </w:rPr>
        <w:t xml:space="preserve"> 应急管理学科大模型底座构建</w:t>
      </w:r>
      <w:commentRangeEnd w:id="22"/>
      <w:r>
        <w:commentReference w:id="22"/>
      </w:r>
      <w:commentRangeEnd w:id="23"/>
      <w:r>
        <w:commentReference w:id="23"/>
      </w:r>
    </w:p>
    <w:p w14:paraId="440D62C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1.5.1 功能要求</w:t>
      </w:r>
    </w:p>
    <w:p w14:paraId="2521A16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依托本项目计算资源，集中统一部署通用大语言模型基座、应急管理行业大模型基座及多模态大模型基座。通过模型指令微调（SFT）、知识增强（RAG+图谱）、多模态理解与任务迁移等方式，开展应急管理学科大模型训练调优，形成应急管理学科大模型底座。①通用大语言模型和多模态大模型基座采用国内领先的、经过大规模语料训练的开源或闭源基础模型，具备跨任务通用语言理解与生成能力。②应急管理行业大模型采用针对林火、危化、矿山、洪涝、消防、注册安全师等领域知识针对性训练后的一流行业大模型，训练采用的行业数据集需国家或行业主管部门组织建设或认可。③基于前期构建的高质量SFT数据集，选取模型进行指令微调，提升模型在应急管理学科领域的任务执行能力。④建立知识图谱与向量检索（RAG）协同的混合知识增强架构，将外部知识与模型的内部知识有效结合，显著减少“幻觉”，实现应急管理学科知识增强生成。⑤构建完成的学科大模型确保是具备智能分析与决策学习能力的大模型，而非简单的知识平台。</w:t>
      </w:r>
    </w:p>
    <w:p w14:paraId="6897B09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1.5.2 技术规格</w:t>
      </w:r>
    </w:p>
    <w:p w14:paraId="45C31E4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1.5.2.1. 核心生成式大语言模型：</w:t>
      </w:r>
    </w:p>
    <w:p w14:paraId="37B4C4D6">
      <w:pPr>
        <w:tabs>
          <w:tab w:val="left" w:pos="851"/>
          <w:tab w:val="left" w:pos="1276"/>
          <w:tab w:val="left" w:pos="1418"/>
        </w:tabs>
        <w:spacing w:line="360" w:lineRule="auto"/>
        <w:ind w:firstLine="420" w:firstLineChars="200"/>
        <w:rPr>
          <w:rFonts w:hint="eastAsia" w:asciiTheme="majorEastAsia" w:hAnsiTheme="majorEastAsia" w:eastAsiaTheme="majorEastAsia"/>
          <w:strike/>
          <w:szCs w:val="21"/>
        </w:rPr>
      </w:pPr>
      <w:commentRangeStart w:id="24"/>
      <w:r>
        <w:rPr>
          <w:rFonts w:hint="eastAsia" w:asciiTheme="majorEastAsia" w:hAnsiTheme="majorEastAsia" w:eastAsiaTheme="majorEastAsia"/>
          <w:szCs w:val="21"/>
        </w:rPr>
        <w:t>▲（1） 基座模型需从Deepseek、文心一言、Qwen、SparkDesk、GLM、豆包、Moonshot等中选取，参数规模不低于700亿，且提供本地私有化部署，基座模型须通过国产厂商智能加速卡相互兼容性认证。</w:t>
      </w:r>
      <w:r>
        <w:rPr>
          <w:rFonts w:hint="eastAsia" w:asciiTheme="majorEastAsia" w:hAnsiTheme="majorEastAsia" w:eastAsiaTheme="majorEastAsia"/>
          <w:b/>
          <w:szCs w:val="21"/>
        </w:rPr>
        <w:t>（提供</w:t>
      </w:r>
      <w:r>
        <w:rPr>
          <w:rFonts w:hint="eastAsia" w:asciiTheme="majorEastAsia" w:hAnsiTheme="majorEastAsia" w:eastAsiaTheme="majorEastAsia"/>
          <w:b/>
          <w:bCs/>
          <w:szCs w:val="21"/>
        </w:rPr>
        <w:t>承诺函原件并加盖供应商公章）</w:t>
      </w:r>
      <w:commentRangeEnd w:id="24"/>
      <w:r>
        <w:commentReference w:id="24"/>
      </w:r>
    </w:p>
    <w:p w14:paraId="1396FCE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大模型采用的应急管理行业大模型是针对性训练后的一流行业大模型，训练采用的应急管理行业高质量数据集内容应包含矿山、危险化学品、消防、森林草原火灾、防汛抗旱、建筑等不少于6类应急管理行业重点场景，训练数据总量不少于20万条精细标注后的问答指令数据集。</w:t>
      </w:r>
    </w:p>
    <w:p w14:paraId="58F1235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（3）训练完成的应急管理学科大模型参数不低于700亿，提供至少FP16级的模型，在回答应急管理专业学科问题时，符合事实准确性、专业深度、逻辑性、条理性、有用性、完整性、安全性与无害性等维度要求。</w:t>
      </w:r>
    </w:p>
    <w:p w14:paraId="33EC462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1.5.2.2. 大模型训练要求：</w:t>
      </w:r>
    </w:p>
    <w:p w14:paraId="29B2AA4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（1）模型广场预置开源大模型（包括Deepseek、文心一言、Qwen、SparkDesk、GLM、豆包、Moonshot等）。预置模型包括生成式AI模型、向量表征模型，根据不同算力平台提供不同预置模型能力。支持查看模型详情信息，</w:t>
      </w:r>
      <w:commentRangeStart w:id="25"/>
      <w:r>
        <w:rPr>
          <w:rFonts w:hint="eastAsia" w:asciiTheme="majorEastAsia" w:hAnsiTheme="majorEastAsia" w:eastAsiaTheme="majorEastAsia"/>
          <w:szCs w:val="21"/>
        </w:rPr>
        <w:t>并快速发起训练或部署推理任务</w:t>
      </w:r>
      <w:commentRangeEnd w:id="25"/>
      <w:r>
        <w:commentReference w:id="25"/>
      </w:r>
      <w:r>
        <w:rPr>
          <w:rFonts w:hint="eastAsia" w:asciiTheme="majorEastAsia" w:hAnsiTheme="majorEastAsia" w:eastAsiaTheme="majorEastAsia"/>
          <w:szCs w:val="21"/>
        </w:rPr>
        <w:t>。模型广场支持基于大模型类型、适配芯片平台、使用框架、function call等进行模型筛选。</w:t>
      </w:r>
    </w:p>
    <w:p w14:paraId="1A77AFF6">
      <w:pPr>
        <w:tabs>
          <w:tab w:val="left" w:pos="851"/>
          <w:tab w:val="left" w:pos="1276"/>
          <w:tab w:val="left" w:pos="1418"/>
        </w:tabs>
        <w:spacing w:line="360" w:lineRule="auto"/>
        <w:ind w:firstLine="420" w:firstLineChars="200"/>
        <w:rPr>
          <w:rFonts w:hint="eastAsia" w:asciiTheme="majorEastAsia" w:hAnsiTheme="majorEastAsia" w:eastAsiaTheme="majorEastAsia"/>
          <w:strike/>
          <w:szCs w:val="21"/>
        </w:rPr>
      </w:pPr>
      <w:commentRangeStart w:id="26"/>
      <w:r>
        <w:rPr>
          <w:rFonts w:hint="eastAsia" w:asciiTheme="majorEastAsia" w:hAnsiTheme="majorEastAsia" w:eastAsiaTheme="majorEastAsia"/>
          <w:szCs w:val="21"/>
        </w:rPr>
        <w:t>（2） 平台支持从训练任务、存储服务两种不同来源来创建应急管理学科模型，对模型实现统一纳管。其中来自训练任务的模型支持自动化训练、Notebook训练、作业训练方式。存储中导入支持多种模型框架 、模型网络，模型类型的选择。支持生成式AI、向量表征和自定义模型。</w:t>
      </w:r>
      <w:commentRangeEnd w:id="26"/>
      <w:r>
        <w:commentReference w:id="26"/>
      </w:r>
    </w:p>
    <w:p w14:paraId="23FD0AD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大语言模型支持Deepseek、文心一言、Qwen、SparkDesk、GLM、豆包、Moonshot等不少于4个位于市场前列的大模型。</w:t>
      </w:r>
    </w:p>
    <w:p w14:paraId="593EA08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平台应有支持基于以Post-pretrain的方式训练大模型的能力，支持数据源选择、多种模型网络，支持超参数、训练资源的配置。支持展示训练任务列表，支持查看训练任务详情，支持对Post-pretrain训练任务进行增量训练、停止、SFT调优、删除。</w:t>
      </w:r>
    </w:p>
    <w:p w14:paraId="3DEFA2E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支持对运行成功的post-pretrain训练任务及训练过程checkpoint开启继续增量训练，继续训练开启，可根据已完成的任务进行基准模型选择。</w:t>
      </w:r>
    </w:p>
    <w:p w14:paraId="308AA788">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szCs w:val="21"/>
        </w:rPr>
        <w:t>（6） 基于以SFT微调的方式训练调优大模型，支持数据集的导入、多种大模型网络、不同训练类型，支持超参数、训练资源的配置。支持展示训练任务列表，支持查看训练任务详情，支持对SFT训练任务进行停止、发布、删除。</w:t>
      </w:r>
    </w:p>
    <w:p w14:paraId="44ABB79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27"/>
      <w:r>
        <w:rPr>
          <w:rFonts w:hint="eastAsia" w:asciiTheme="majorEastAsia" w:hAnsiTheme="majorEastAsia" w:eastAsiaTheme="majorEastAsia"/>
          <w:szCs w:val="21"/>
        </w:rPr>
        <w:t>（7） 基于以模型训练的方式训练调优大模型，支持选择教师模型和学生模型，数据集的导入、多种大模型网络、不同训练类型，训练资源的配置。支持展示训练任务列表，支持查看训练任务详情，支持对模型蒸馏训练任务进行停止、发布、删除。</w:t>
      </w:r>
      <w:commentRangeEnd w:id="27"/>
      <w:r>
        <w:commentReference w:id="27"/>
      </w:r>
    </w:p>
    <w:p w14:paraId="4FB3CCB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（8） 支持对部署包进行列表查看、详情查看、导出、删除。</w:t>
      </w:r>
    </w:p>
    <w:p w14:paraId="6CD5F93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28"/>
      <w:r>
        <w:rPr>
          <w:rFonts w:hint="eastAsia" w:asciiTheme="majorEastAsia" w:hAnsiTheme="majorEastAsia" w:eastAsiaTheme="majorEastAsia"/>
          <w:szCs w:val="21"/>
        </w:rPr>
        <w:t>▲</w:t>
      </w:r>
      <w:bookmarkStart w:id="126" w:name="_Hlk218625607"/>
      <w:r>
        <w:rPr>
          <w:rFonts w:hint="eastAsia" w:asciiTheme="majorEastAsia" w:hAnsiTheme="majorEastAsia" w:eastAsiaTheme="majorEastAsia"/>
          <w:szCs w:val="21"/>
        </w:rPr>
        <w:t xml:space="preserve">（9） </w:t>
      </w:r>
      <w:bookmarkEnd w:id="126"/>
      <w:r>
        <w:rPr>
          <w:rFonts w:hint="eastAsia" w:asciiTheme="majorEastAsia" w:hAnsiTheme="majorEastAsia" w:eastAsiaTheme="majorEastAsia"/>
          <w:szCs w:val="21"/>
        </w:rPr>
        <w:t>提供AI相关课程学习培训，支持文档和视频等内容在线学习，培训中心预置课程包括：机器学习、生成式人工智能、计算机视觉、智能语言、自然语言处理、人工智能项目实践、人工智能产业范例等。（</w:t>
      </w:r>
      <w:r>
        <w:rPr>
          <w:rFonts w:hint="eastAsia" w:asciiTheme="majorEastAsia" w:hAnsiTheme="majorEastAsia" w:eastAsiaTheme="majorEastAsia"/>
          <w:b/>
          <w:bCs/>
          <w:szCs w:val="21"/>
        </w:rPr>
        <w:t>投标人提供以上功能视频演示</w:t>
      </w:r>
      <w:r>
        <w:rPr>
          <w:rFonts w:hint="eastAsia" w:asciiTheme="majorEastAsia" w:hAnsiTheme="majorEastAsia" w:eastAsiaTheme="majorEastAsia"/>
          <w:szCs w:val="21"/>
        </w:rPr>
        <w:t>）</w:t>
      </w:r>
      <w:commentRangeEnd w:id="28"/>
      <w:r>
        <w:commentReference w:id="28"/>
      </w:r>
    </w:p>
    <w:p w14:paraId="01441AF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29"/>
      <w:r>
        <w:rPr>
          <w:rFonts w:hint="eastAsia" w:asciiTheme="majorEastAsia" w:hAnsiTheme="majorEastAsia" w:eastAsiaTheme="majorEastAsia"/>
          <w:szCs w:val="21"/>
        </w:rPr>
        <w:t>1.5.2.3. 基础管控：</w:t>
      </w:r>
      <w:commentRangeEnd w:id="29"/>
      <w:r>
        <w:commentReference w:id="29"/>
      </w:r>
    </w:p>
    <w:p w14:paraId="43D2C00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以组织维度管理平台用户，支持多组织层级管理，支持为组织添加授权用户。一个组织可以拥有多个项目，进而实现用户和项目间隔离。</w:t>
      </w:r>
      <w:bookmarkStart w:id="227" w:name="_GoBack"/>
      <w:bookmarkEnd w:id="227"/>
    </w:p>
    <w:p w14:paraId="33E7B31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通过机器池可为资源池提供CPU、内存、AI加速卡资源配额，支持通过资源池为平台组织&amp;项目分配计算资源。支持为资源池配置可用服务，支持设置资源池是否可排队属性。支持Pod管理，查询Pod执行状态、资源占用量/申请量等；支持通过配置相关参数（如CPU、内存、AI加速卡的总量、已使用量、剩余量）定义空闲、低利用率资源池，并对满足条件的空闲、低利用率资源池操作手动、自动回收。</w:t>
      </w:r>
    </w:p>
    <w:p w14:paraId="769A509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通过机器池管理硬件或虚拟机资源，机器池为部署硬件或虚拟机资源在平台上的物理回显；机器池支持通过划分不同硬件资源，进行硬件资源隔离使用，满足使用者对资源的硬隔离诉求。支持通过主控集群管理总控制台，支持集群的注册、资源分配和调度管理管理，并对多集群的资源进行使用监控和运维。满足企业业务增长对资源扩展需求，提供稳定性保障。支持默认机器池；支持创建机器池，支持设置机器池调度策略；支持迁移机器池节点，支持对机器池内节点资源使用情况进行资源碎片整理。</w:t>
      </w:r>
    </w:p>
    <w:p w14:paraId="1140235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30"/>
      <w:r>
        <w:rPr>
          <w:rFonts w:hint="eastAsia" w:asciiTheme="majorEastAsia" w:hAnsiTheme="majorEastAsia" w:eastAsiaTheme="majorEastAsia"/>
          <w:szCs w:val="21"/>
        </w:rPr>
        <w:t>▲</w:t>
      </w:r>
      <w:bookmarkStart w:id="127" w:name="_Hlk218625647"/>
      <w:r>
        <w:rPr>
          <w:rFonts w:hint="eastAsia" w:asciiTheme="majorEastAsia" w:hAnsiTheme="majorEastAsia" w:eastAsiaTheme="majorEastAsia"/>
          <w:szCs w:val="21"/>
        </w:rPr>
        <w:t>（4）</w:t>
      </w:r>
      <w:bookmarkEnd w:id="127"/>
      <w:r>
        <w:rPr>
          <w:rFonts w:hint="eastAsia" w:asciiTheme="majorEastAsia" w:hAnsiTheme="majorEastAsia" w:eastAsiaTheme="majorEastAsia"/>
          <w:szCs w:val="21"/>
        </w:rPr>
        <w:t>支持组织配置与管理，可应用多种场景训练工具套件（意图分类、要素抽取、自我认知等），可进行标签删除和编辑的操作。（</w:t>
      </w:r>
      <w:r>
        <w:rPr>
          <w:rFonts w:hint="eastAsia" w:asciiTheme="majorEastAsia" w:hAnsiTheme="majorEastAsia" w:eastAsiaTheme="majorEastAsia"/>
          <w:b/>
          <w:bCs/>
          <w:szCs w:val="21"/>
        </w:rPr>
        <w:t>投标人提供以上功能视频演示</w:t>
      </w:r>
      <w:r>
        <w:rPr>
          <w:rFonts w:hint="eastAsia" w:asciiTheme="majorEastAsia" w:hAnsiTheme="majorEastAsia" w:eastAsiaTheme="majorEastAsia"/>
          <w:szCs w:val="21"/>
        </w:rPr>
        <w:t>）</w:t>
      </w:r>
      <w:commentRangeEnd w:id="30"/>
      <w:r>
        <w:commentReference w:id="30"/>
      </w:r>
    </w:p>
    <w:p w14:paraId="36A069E2">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 xml:space="preserve">1.6 </w:t>
      </w:r>
      <w:commentRangeStart w:id="31"/>
      <w:r>
        <w:rPr>
          <w:rFonts w:hint="eastAsia" w:asciiTheme="majorEastAsia" w:hAnsiTheme="majorEastAsia" w:eastAsiaTheme="majorEastAsia"/>
          <w:b/>
          <w:bCs/>
          <w:szCs w:val="21"/>
        </w:rPr>
        <w:t>应急管理学科大模型门户定制</w:t>
      </w:r>
      <w:commentRangeEnd w:id="31"/>
      <w:r>
        <w:commentReference w:id="31"/>
      </w:r>
    </w:p>
    <w:p w14:paraId="3367250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1.6.1 功能要求</w:t>
      </w:r>
    </w:p>
    <w:p w14:paraId="37F27F5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构建一个统一、集成、易用的学科大模型服务门户。门户以“统一多模态问答”为核心交互入口，通过后台多专家智能体（Agent）的智能调度与协同工作机制，为用户提供一站式、精准、专业的问答与任务处理服务。同时，门户建设“智能体广场”，集中展示、管理和推广各类专业智能体应用，打造开放、共享的应用生态。①提供统一多模态交互入口，用户可以通过文本、图片、视频等多种模态发起提问或任务请求。②建立一套多智能体协同调度与路由引擎，接受用户请求后，自动分析意图，选取最匹配的单个或多个专家智能体进行响应。③构建智能体广场，集中展示构建的智能体，用户可以直接与智能体交互。④提供分级分类的多组织用户管理、权限控制和个人信息维护功能。首页，移动端/PC端支持接入学校现有AI门户。</w:t>
      </w:r>
    </w:p>
    <w:p w14:paraId="4BA3100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 技术规格</w:t>
      </w:r>
    </w:p>
    <w:p w14:paraId="76DD8D8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 展现形式：AI应用门户前台是“应急大模型”项目的用户交互核心与应用入口，面向师生、企业等用户提供多端、个性化的智能服务访问渠道，是连接 AI 能力与实际场景的“桥梁”，同时也是构建开放 AI 生态的关键载体；支持Web/H5/大屏方式单独展现，支持H5嵌入钉钉、企业微信、小程序、公众号等移动端。</w:t>
      </w:r>
    </w:p>
    <w:p w14:paraId="62B137B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1.6.2.2. 首页推荐：应用热榜排行，展示当前智能体门户中的热门应用列表，支持一键跳转使用；最新消息公告：提供当前智能体门户平台的最新通知，可点击查看具体信息。</w:t>
      </w:r>
    </w:p>
    <w:p w14:paraId="7E31919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1.6.2.3. 模型广场快捷使用：可与当前组织的专属Deepseek、文心一言、Qwen、SparkDesk、GLM、豆包、Moonshot等模型对话和使用，点击后开启联网搜索模式；可实现图生文、文生图、语音转文字、文字转语音、同声传译等多模态能力的体验和使用；门户后台管理员可以配置模型广场相关模型接入点API和key。</w:t>
      </w:r>
    </w:p>
    <w:p w14:paraId="2348CBD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1.6.2.4. 应用搜索与推荐：智能体搜索，提供搜索窗口，可以利用关键词搜索当前智能体门户内已上架的智能体列表；智能体推荐：默认根据热榜应用推荐，支持相关个性化身份推荐；应用分类：根据智能体类型，点击相关类别即可查看分类下的智能体列表；最近使用：提供最近使用的智能体列表。</w:t>
      </w:r>
    </w:p>
    <w:p w14:paraId="26D5E8F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1.6.2.5. 应用详情：智能体对话，可以与智能体进行多轮流式对话；智能体对话反馈：可以反馈智能体对话生成质量；创建新对话：可在当前智能体下创建新对话；历史对话列表：存储当前用户在当前智能体的全部历史对话，历史对话可删除；对话列表名称，对话列表名称根据对话信息自动设置名称方便用户查找对话信息；外观配置：可根据上架外观配置智能体详情页面对外展示形态模版，包括智能体头像、背景等。</w:t>
      </w:r>
    </w:p>
    <w:p w14:paraId="741BB88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1.6.2.6. 门户自带智能体：覆盖学校助学、助教、助研、助管、助社会服务、助国际化交流各个场景的智能体50个以上，可以开箱即用，同时作为智能体模板开放给学校的AI创作者。</w:t>
      </w:r>
    </w:p>
    <w:p w14:paraId="2E131AF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1.6.2.7. AI生态资源位：精选AI生态应用推荐资源位展示；AI生态应用列表：后台可直接配置对接业内成熟AI应用，丰富平台生态体系，包括：AIPPT制作、文本加视频知识库解析、论文和期刊检索等。对接方式不仅支持链接跳转，支持免登和iframe嵌入。</w:t>
      </w:r>
    </w:p>
    <w:p w14:paraId="2001D7D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1.6.2.8. 内容社区：资源位，精选内容/活动推荐资源位展示；组织官网跳转：点击新闻公告，跳转至组织官网的公告栏。新闻热点：定时同步AI相关热点新闻板块。技术分享：行业大咖经验分享板块，快速入门：智能体入门教程及常见问题回答；搭建案例：智能体搭建示例，提示词分享及工作流拆解。</w:t>
      </w:r>
    </w:p>
    <w:p w14:paraId="255DBD9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1.6.2.9.个人信息管理：个人资料查看：展示用户名、手机号、ID号、所属组织，支持查看本账号发布的智能体、收藏的智能体、创建的团队。修改资料：用户可通过我的-个人主页-我的资料，修改当前用户名称、身份标签；创建应用：支持通过API接入方式接入主流智能体开发平台开发的智能体（如Hiagent、Coze、外部链接等）、填写应用名称、描述等信息。发布外部创作的智能体到本组织内。创建团队：通过填写团队名称、所属组织等信息创建新的团队，并支持关联组织人员。</w:t>
      </w:r>
    </w:p>
    <w:p w14:paraId="3FE9E0B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1.6.2.10. 统一身份认证：登录，对接用户现有统一身份认证体系；组织切换：点击后跳转到组织切换页面，用户可选择不同的组织进行登录。组织及用户同步：对接同步学校现有用户体系的组织架构，支持按照学校现有组织架构进行智能体权限管理。退出登录：退出当前组织登录状态。</w:t>
      </w:r>
    </w:p>
    <w:p w14:paraId="57D9689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1.6.2.11. Web服务单页：服务单页发布：可以自助配置将智能体作为Web服务单页通过链接、二维码方式发布至网站站点、钉钉、企业微信、飞书、小程序、公众号；智能体对话：可以与智能体进行多轮流式对话；智能体对话反馈：可以反馈智能体对话生成质量创建新对话：可在当前智能体下创建新对话；历史对话列表：存储当前用户在当前智能体的全部历史对话，历史对话可删除；外观配置：可根据上架外观配置动态调整智能体详情页面对外展示形态（支持多模版，多模块素材替换）；智能体形象展示：可根据需要替换智能体对应IP象访问权限控制：可根据用户所在组织控制单页访问权限，继承统一身份认证权限。</w:t>
      </w:r>
    </w:p>
    <w:p w14:paraId="2E123CE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1.6.2.12. 组织管理：组织列表，展示当前组织下所有已创建的组织信息，支持搜索、筛选和排序，可查看组织名称、ID、创建时间等基础信息。新建组织：提供创建新组织的入口，支持填写组织名称、描述、组织专属门户页面配置，并可关联上级组织或部门。编辑组织：允许修改现有组织的名称、描述、负责人等属性，同步更新组织架构中的关联关系。删除组织：支持逻辑删除或物理删除组织，需验证权限并确保无未处理的关联数据（如下属用户或应用）。组织下属用户列表：展示某一组织下的所有用户信息，包括用户名、角色、加入时间等，支持批量导出或筛选。编辑组织下属用户：调整用户在组织内的角色、权限或所属部门，支持批量操作（如批量转移用户至其他组织）。</w:t>
      </w:r>
    </w:p>
    <w:p w14:paraId="32647C8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1.6.2.13. 用户管理：用户列表，全局展示所有注册用户的信息，支持按组织、角色、状态（启用 / 禁用）等维度进行筛选。新增用户：支持手动创建新用户或SSO/Oauth登录自动添加用户，设置所属组织及角色。编辑用户：修改用户的基本信息（如姓名、联系方式）、角色权限或组织归属，实时同步至相关系统。禁用和删除用户：可禁用或彻底删除用户账号，清除其关联数据（如操作记录、权限配置），需二次确认。支持对特定的用户进行收费管理。</w:t>
      </w:r>
    </w:p>
    <w:p w14:paraId="42B9381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1.6.2.14. 应用管理：应用列表：展示所有已上架的应用信息，包括应用名称、类型、状态（上架 / 下架）、应用描述及视觉配置信息。新建应用：提供应用创建入口，支持通过API接入方式接入主流智能体开发平台开发的智能体（如Hiagent、Coze、外部链接等）、填写应用名称、描述、依赖环境等信息。下架应用：停止对外服务，支持记录下架原因并通知相关用户。编辑应用：修改应用的基础信息、配置参数或版本更新，支持灰度发布或全量发布。应用市场：显示用户对外发布的智能体列表，组织管理可快速挑选优质智能体，上架到本组织门户；应用推荐：根据用户行为数据、组织需求或热门度，向用户推荐相关应用，支持个性化推荐配置。</w:t>
      </w:r>
    </w:p>
    <w:p w14:paraId="1E33C4D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1.6.2.15. 平台配置：动态配置平台名称、logo、描述等内容。</w:t>
      </w:r>
    </w:p>
    <w:p w14:paraId="7AA3B5F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1.6.2.16. 模版管理：对接前台门户、Web门户应用详情、H5门户应用详情及Web服务单页发布模版，可进行默认初始化图片等素材的配置。</w:t>
      </w:r>
    </w:p>
    <w:p w14:paraId="48835D8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1.6.2.17. 智能体渠道管理：管理目前支持的智能体开发渠道，包括：Coze、Hiagent、火山方舟应用中心bot、阿里云百炼、腾讯元器、百度智能云千帆Appbuilder、Dify、Fastgpt、外部链接嵌入的智能体等可以配置上架到门户前台。</w:t>
      </w:r>
    </w:p>
    <w:p w14:paraId="565E3B1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1.6.2.18. 内容管理：可以自助配置前台内容社区，支持多渠道内容发布。</w:t>
      </w:r>
    </w:p>
    <w:p w14:paraId="3977742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1.6.2.19. 标签管理：对接前台智能体广场、AI生态、内容社区等板块标签组，支持动态配置标签组标签。</w:t>
      </w:r>
    </w:p>
    <w:p w14:paraId="3DE5460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1.6.2.20. 平台日志：支持对平台用户配置操作进行实时监管，可以溯源平台变更记录。</w:t>
      </w:r>
    </w:p>
    <w:p w14:paraId="66A3855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1.6.2.2</w:t>
      </w:r>
      <w:r>
        <w:rPr>
          <w:rFonts w:asciiTheme="majorEastAsia" w:hAnsiTheme="majorEastAsia" w:eastAsiaTheme="majorEastAsia"/>
          <w:szCs w:val="21"/>
        </w:rPr>
        <w:t>1</w:t>
      </w:r>
      <w:r>
        <w:rPr>
          <w:rFonts w:hint="eastAsia" w:asciiTheme="majorEastAsia" w:hAnsiTheme="majorEastAsia" w:eastAsiaTheme="majorEastAsia"/>
          <w:szCs w:val="21"/>
        </w:rPr>
        <w:t>．免费与学校已有的平台及业务对接，完成应用集成、数据集成、服务集成等工作。包含但不限于：</w:t>
      </w:r>
    </w:p>
    <w:p w14:paraId="3A5723E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1）业务系统集成</w:t>
      </w:r>
    </w:p>
    <w:p w14:paraId="7BD5598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（1）项目内的系统需要与学校统一身份认证平台实现单点登录对接。如在系统使用周期内，学校更换统一身份认证平台，业务系统供应商需要提供免费重新对接服务；</w:t>
      </w:r>
    </w:p>
    <w:p w14:paraId="27D7F00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（2）项目内的系统提供碎片化服务模块，每个服务模块需要支持单独以URL链接模式集成至学校的信息门户平台，同时满足身份认证和单点登录的要求。</w:t>
      </w:r>
    </w:p>
    <w:p w14:paraId="1B1FD7D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w:t>
      </w:r>
      <w:r>
        <w:rPr>
          <w:rFonts w:asciiTheme="majorEastAsia" w:hAnsiTheme="majorEastAsia" w:eastAsiaTheme="majorEastAsia"/>
          <w:szCs w:val="21"/>
        </w:rPr>
        <w:t>3</w:t>
      </w:r>
      <w:r>
        <w:rPr>
          <w:rFonts w:hint="eastAsia" w:asciiTheme="majorEastAsia" w:hAnsiTheme="majorEastAsia" w:eastAsiaTheme="majorEastAsia"/>
          <w:szCs w:val="21"/>
        </w:rPr>
        <w:t>）项目内包含的所有智能体能够按要求集成至校内网站群及教学、科研等业务系统。</w:t>
      </w:r>
    </w:p>
    <w:p w14:paraId="076E702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2）数据集成</w:t>
      </w:r>
    </w:p>
    <w:p w14:paraId="251D5C6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（1）项目内的系统需要保持教职工、学生、组织机构等基础数据与学校权威数据源一致。供应商需要建立数据同步机制，通过同步接口等方式从学校数据中台获取上述数据，实现定期或实时更新；</w:t>
      </w:r>
    </w:p>
    <w:p w14:paraId="7116548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项目内的的系统需要向学校提供业务领域内，由本系统采集或生成的全部数据（系统运行辅助数据除外）。供应商需提供相关数据表（视图）的读取方式，以及这些数据表（视图）的定义以及所涉及数据的编码标准（数据字典），以便学校统一归集相应数据；</w:t>
      </w:r>
    </w:p>
    <w:p w14:paraId="15B1250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（3）所有展示输出的数据，均需输出一份数据至校信息化处；</w:t>
      </w:r>
    </w:p>
    <w:p w14:paraId="7BCBF30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（4）项目内系统在运行过程中需保存的重要文件电子档，需按学校要求将文件同时备份到学校提供的公共存储空间上，并做好实时同步、定期备份和数据巡检工作。</w:t>
      </w:r>
    </w:p>
    <w:p w14:paraId="539C879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（5）按照学校要求提供公共服务的实时接口，提供完整使用文档，并配合学校完成与智慧校园基础平台及各应用系统集成。在服务期内，免费提供全数据接口。</w:t>
      </w:r>
    </w:p>
    <w:p w14:paraId="3A379BB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3）通知消息与电子签章集成</w:t>
      </w:r>
    </w:p>
    <w:p w14:paraId="33B353D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（1）项目内的系统在运行中生成通知消息的，应与学校消息中心对接，提供通知消息的获取方式，支持学校进行消息的采集或抽取，以便学校应用在信息门户或其他平台展示。</w:t>
      </w:r>
    </w:p>
    <w:p w14:paraId="3CB8570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（2）项目内的系统如有需要审批的流程或事项，均须全面对接学校已有电子签章平台，提供线上电子签章服务。</w:t>
      </w:r>
    </w:p>
    <w:p w14:paraId="7111B553">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 xml:space="preserve">1.7 </w:t>
      </w:r>
      <w:commentRangeStart w:id="32"/>
      <w:r>
        <w:rPr>
          <w:rFonts w:hint="eastAsia" w:asciiTheme="majorEastAsia" w:hAnsiTheme="majorEastAsia" w:eastAsiaTheme="majorEastAsia"/>
          <w:b/>
          <w:bCs/>
          <w:szCs w:val="21"/>
        </w:rPr>
        <w:t>数字人定制</w:t>
      </w:r>
      <w:commentRangeEnd w:id="32"/>
      <w:r>
        <w:commentReference w:id="32"/>
      </w:r>
    </w:p>
    <w:p w14:paraId="4C90ECD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1.7.1 功能要求</w:t>
      </w:r>
    </w:p>
    <w:p w14:paraId="43DE38F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学科大模型数字人定制开发。定制个性化数字人形象和声音，用于大模型提供形象生动的问答、阐释、分析、演练、机理展示等功能，有效帮助用户学习、理解、应用大模型相关功能，使得大模型功能得到更高效率发挥和应用。数字人部署在电脑端、网页端、移动端。</w:t>
      </w:r>
    </w:p>
    <w:p w14:paraId="0C742D8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1.7.2 技术规格</w:t>
      </w:r>
    </w:p>
    <w:p w14:paraId="5FFC22D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1.7.2.1. 形象定制：</w:t>
      </w:r>
    </w:p>
    <w:p w14:paraId="3C577FD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背景需求：支持实体背景和更换背景两种，更换背景需提供mask抠图文件；动作设计还原要求：需根据虚拟人使用场景设计10个专属动作，拍摄过程中保证动作还原程度，还原效果需经甲方确认；妆造方案要求：需根据虚拟人使用场景设计专属妆造方案，拍摄过程中保证妆造还原程度，妆造效果需经甲方书面确认；人像抠图服务：对审核通过的符合要求的视频进行人像抠图处理。</w:t>
      </w:r>
    </w:p>
    <w:p w14:paraId="3EBE4D6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数据标注服务：对拍摄的视频数据进行有效数据标注处理，为后续模型训练提供数据支撑；人脸融合服务：可选人脸融合服务，需覆盖眉毛、眼睛、鼻子、嘴巴四大面部器官，保证融合后形象自然。五官支持不少于20种不同类型的样式可供选择。</w:t>
      </w:r>
    </w:p>
    <w:p w14:paraId="2120A27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（3）模型上线服务：完成虚拟人资产配置上线，支持在学校现有交互一体机虚拟人交互场景下正常使用。</w:t>
      </w:r>
    </w:p>
    <w:p w14:paraId="4931E5C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1.7.2.2. 声音定制：</w:t>
      </w:r>
    </w:p>
    <w:p w14:paraId="035A220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支持用户自行录制不超过5分钟的符合要求的语音数据用于模型训练。生成可使用的语音合成音库进行快速应用；录音文件支持MP3、WAV格式的文件，并提供自动转码功能。</w:t>
      </w:r>
    </w:p>
    <w:p w14:paraId="78B671F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用户提供符合要求的原始音频数据后，需1周内完成音库定制并交付；数字人声音支持中文、英文、中英混杂的语音合成。</w:t>
      </w:r>
    </w:p>
    <w:p w14:paraId="28BC33E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 xml:space="preserve">▲1.7.2.3. </w:t>
      </w:r>
      <w:bookmarkStart w:id="128" w:name="OLE_LINK9"/>
      <w:bookmarkStart w:id="129" w:name="OLE_LINK8"/>
      <w:r>
        <w:rPr>
          <w:rFonts w:hint="eastAsia" w:asciiTheme="majorEastAsia" w:hAnsiTheme="majorEastAsia" w:eastAsiaTheme="majorEastAsia"/>
          <w:szCs w:val="21"/>
        </w:rPr>
        <w:t>引擎性能：为保证定制形象声音的可使用性，定制形象声音所用引擎性能要求如下：中文语音合成的读音和文本对比正确率≥98%，合成成功率不低于99%，视频合成成功率不低于99%；</w:t>
      </w:r>
      <w:bookmarkStart w:id="130" w:name="OLE_LINK11"/>
      <w:bookmarkStart w:id="131" w:name="OLE_LINK10"/>
      <w:r>
        <w:rPr>
          <w:rFonts w:hint="eastAsia" w:asciiTheme="majorEastAsia" w:hAnsiTheme="majorEastAsia" w:eastAsiaTheme="majorEastAsia"/>
          <w:szCs w:val="21"/>
        </w:rPr>
        <w:t>语音合成自然度MOS得分≥4.2，虚拟人合成MOS分不低于4.8分。</w:t>
      </w:r>
      <w:bookmarkEnd w:id="128"/>
      <w:bookmarkEnd w:id="129"/>
      <w:r>
        <w:rPr>
          <w:rFonts w:hint="eastAsia" w:asciiTheme="majorEastAsia" w:hAnsiTheme="majorEastAsia" w:eastAsiaTheme="majorEastAsia"/>
          <w:szCs w:val="21"/>
        </w:rPr>
        <w:t>（</w:t>
      </w:r>
      <w:r>
        <w:rPr>
          <w:rFonts w:hint="eastAsia" w:asciiTheme="majorEastAsia" w:hAnsiTheme="majorEastAsia" w:eastAsiaTheme="majorEastAsia"/>
          <w:b/>
          <w:bCs/>
          <w:szCs w:val="21"/>
        </w:rPr>
        <w:t>提供具有CMA或CNAS标识的检验报告盖章扫描件</w:t>
      </w:r>
      <w:r>
        <w:rPr>
          <w:rFonts w:hint="eastAsia" w:asciiTheme="majorEastAsia" w:hAnsiTheme="majorEastAsia" w:eastAsiaTheme="majorEastAsia"/>
          <w:szCs w:val="21"/>
        </w:rPr>
        <w:t>）</w:t>
      </w:r>
      <w:bookmarkEnd w:id="130"/>
      <w:bookmarkEnd w:id="131"/>
    </w:p>
    <w:p w14:paraId="08A258D9">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33"/>
      <w:r>
        <w:rPr>
          <w:rFonts w:hint="eastAsia" w:asciiTheme="majorEastAsia" w:hAnsiTheme="majorEastAsia" w:eastAsiaTheme="majorEastAsia"/>
          <w:b/>
          <w:bCs/>
          <w:szCs w:val="21"/>
        </w:rPr>
        <w:t>1.8 计算资源</w:t>
      </w:r>
      <w:commentRangeEnd w:id="33"/>
      <w:r>
        <w:commentReference w:id="33"/>
      </w:r>
    </w:p>
    <w:p w14:paraId="307A67F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本地和云端计算资源混合部署，其中云端租赁期限不少于8年。包括学科大模型训练的数据处理系统支撑；学科大模型运行的数据处理系统支撑；大模型涵盖的各类智能体和数据库系统等支持。提供本地数据处理系统平台，纳入学校统一算力平台管理，保障在学科大模型、各类智能体及数据库等维护期间由本数据处理系统提供支持。</w:t>
      </w:r>
    </w:p>
    <w:p w14:paraId="3F410C0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1.8.</w:t>
      </w:r>
      <w:r>
        <w:rPr>
          <w:rFonts w:asciiTheme="majorEastAsia" w:hAnsiTheme="majorEastAsia" w:eastAsiaTheme="majorEastAsia"/>
          <w:szCs w:val="21"/>
        </w:rPr>
        <w:t xml:space="preserve">1  </w:t>
      </w:r>
      <w:r>
        <w:rPr>
          <w:rFonts w:hint="eastAsia" w:asciiTheme="majorEastAsia" w:hAnsiTheme="majorEastAsia" w:eastAsiaTheme="majorEastAsia"/>
          <w:szCs w:val="21"/>
        </w:rPr>
        <w:t>本地计算资源</w:t>
      </w:r>
    </w:p>
    <w:p w14:paraId="6BC17B1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w:t>
      </w:r>
      <w:r>
        <w:rPr>
          <w:rFonts w:asciiTheme="majorEastAsia" w:hAnsiTheme="majorEastAsia" w:eastAsiaTheme="majorEastAsia"/>
          <w:szCs w:val="21"/>
        </w:rPr>
        <w:t>.8.1.1</w:t>
      </w:r>
      <w:r>
        <w:rPr>
          <w:rFonts w:hint="eastAsia" w:asciiTheme="majorEastAsia" w:hAnsiTheme="majorEastAsia" w:eastAsiaTheme="majorEastAsia"/>
          <w:szCs w:val="21"/>
        </w:rPr>
        <w:t>硬件技术规格</w:t>
      </w:r>
    </w:p>
    <w:p w14:paraId="21F55524">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1）计算能力1</w:t>
      </w:r>
      <w:r>
        <w:rPr>
          <w:rFonts w:asciiTheme="majorEastAsia" w:hAnsiTheme="majorEastAsia" w:eastAsiaTheme="majorEastAsia"/>
          <w:b/>
          <w:bCs/>
          <w:szCs w:val="21"/>
        </w:rPr>
        <w:t xml:space="preserve"> </w:t>
      </w:r>
      <w:r>
        <w:rPr>
          <w:rFonts w:hint="eastAsia" w:asciiTheme="majorEastAsia" w:hAnsiTheme="majorEastAsia" w:eastAsiaTheme="majorEastAsia"/>
          <w:b/>
          <w:bCs/>
          <w:szCs w:val="21"/>
        </w:rPr>
        <w:t>套</w:t>
      </w:r>
    </w:p>
    <w:p w14:paraId="44E0101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CPU：≥</w:t>
      </w:r>
      <w:r>
        <w:rPr>
          <w:rFonts w:asciiTheme="majorEastAsia" w:hAnsiTheme="majorEastAsia" w:eastAsiaTheme="majorEastAsia"/>
          <w:szCs w:val="21"/>
        </w:rPr>
        <w:t>4</w:t>
      </w:r>
      <w:r>
        <w:rPr>
          <w:rFonts w:hint="eastAsia" w:asciiTheme="majorEastAsia" w:hAnsiTheme="majorEastAsia" w:eastAsiaTheme="majorEastAsia"/>
          <w:szCs w:val="21"/>
        </w:rPr>
        <w:t>颗CPU处理器，每颗CPU核数≥64，主频≥2.7GHz。</w:t>
      </w:r>
    </w:p>
    <w:p w14:paraId="0430AD4D">
      <w:pPr>
        <w:tabs>
          <w:tab w:val="left" w:pos="851"/>
          <w:tab w:val="left" w:pos="1276"/>
          <w:tab w:val="left" w:pos="1418"/>
        </w:tabs>
        <w:spacing w:line="360" w:lineRule="auto"/>
        <w:ind w:firstLine="420" w:firstLineChars="200"/>
        <w:rPr>
          <w:rFonts w:hint="eastAsia" w:asciiTheme="majorEastAsia" w:hAnsiTheme="majorEastAsia" w:eastAsiaTheme="majorEastAsia"/>
          <w:b/>
          <w:szCs w:val="21"/>
        </w:rPr>
      </w:pPr>
      <w:r>
        <w:rPr>
          <w:rFonts w:hint="eastAsia" w:asciiTheme="majorEastAsia" w:hAnsiTheme="majorEastAsia" w:eastAsiaTheme="majorEastAsia"/>
          <w:szCs w:val="21"/>
        </w:rPr>
        <w:t>▲（2） GPU：BF16总算力不少于</w:t>
      </w:r>
      <w:r>
        <w:rPr>
          <w:rFonts w:asciiTheme="majorEastAsia" w:hAnsiTheme="majorEastAsia" w:eastAsiaTheme="majorEastAsia"/>
          <w:szCs w:val="21"/>
        </w:rPr>
        <w:t>3.8</w:t>
      </w:r>
      <w:r>
        <w:rPr>
          <w:rFonts w:hint="eastAsia" w:asciiTheme="majorEastAsia" w:hAnsiTheme="majorEastAsia" w:eastAsiaTheme="majorEastAsia"/>
          <w:szCs w:val="21"/>
        </w:rPr>
        <w:t>P Flops，或FP32总算力不少于</w:t>
      </w:r>
      <w:r>
        <w:rPr>
          <w:rFonts w:asciiTheme="majorEastAsia" w:hAnsiTheme="majorEastAsia" w:eastAsiaTheme="majorEastAsia"/>
          <w:szCs w:val="21"/>
        </w:rPr>
        <w:t>8</w:t>
      </w:r>
      <w:r>
        <w:rPr>
          <w:rFonts w:hint="eastAsia" w:asciiTheme="majorEastAsia" w:hAnsiTheme="majorEastAsia" w:eastAsiaTheme="majorEastAsia"/>
          <w:szCs w:val="21"/>
        </w:rPr>
        <w:t>00T Flops，或INT8算力不少于</w:t>
      </w:r>
      <w:r>
        <w:rPr>
          <w:rFonts w:asciiTheme="majorEastAsia" w:hAnsiTheme="majorEastAsia" w:eastAsiaTheme="majorEastAsia"/>
          <w:szCs w:val="21"/>
        </w:rPr>
        <w:t>7.6</w:t>
      </w:r>
      <w:r>
        <w:rPr>
          <w:rFonts w:hint="eastAsia" w:asciiTheme="majorEastAsia" w:hAnsiTheme="majorEastAsia" w:eastAsiaTheme="majorEastAsia"/>
          <w:szCs w:val="21"/>
        </w:rPr>
        <w:t>P Flops；总显存不少于1T，机内卡间高速互联带宽≥700GB/s。（</w:t>
      </w:r>
      <w:r>
        <w:rPr>
          <w:rFonts w:hint="eastAsia" w:asciiTheme="majorEastAsia" w:hAnsiTheme="majorEastAsia" w:eastAsiaTheme="majorEastAsia"/>
          <w:b/>
          <w:szCs w:val="21"/>
        </w:rPr>
        <w:t>提供产品彩页截图证明）</w:t>
      </w:r>
    </w:p>
    <w:p w14:paraId="0E75385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主板规格：主板支持≥2颗CPU；最大支持1TB及以上内存，主板支持内存插槽不少于24个。</w:t>
      </w:r>
    </w:p>
    <w:p w14:paraId="5DE8CDC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内存规格：内存数量 ≥</w:t>
      </w:r>
      <w:r>
        <w:rPr>
          <w:rFonts w:asciiTheme="majorEastAsia" w:hAnsiTheme="majorEastAsia" w:eastAsiaTheme="majorEastAsia"/>
          <w:szCs w:val="21"/>
        </w:rPr>
        <w:t>32</w:t>
      </w:r>
      <w:r>
        <w:rPr>
          <w:rFonts w:hint="eastAsia" w:asciiTheme="majorEastAsia" w:hAnsiTheme="majorEastAsia" w:eastAsiaTheme="majorEastAsia"/>
          <w:szCs w:val="21"/>
        </w:rPr>
        <w:t>*64GB，内存速率 ≥5600MT/s，内存规格≥DDR5以上。</w:t>
      </w:r>
    </w:p>
    <w:p w14:paraId="54E0547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存储规格：硬盘类型，企业级主流品牌型号，兼容支持标准NVMe协议。擦写寿命：≥0.8DWPD5年或≥1DWPD3年；硬盘接口类型：若配备硬磁盘应提供SAS3.0或SATA3.0及以上接口，若配备固态盘，应提供至少1种类型固态盘接口，如UFS、SATA、PCIe等；硬盘实配容量：单块系统盘≥960G SATA SSD，单块数据盘≥3.84TB NVMe；硬盘实配数量：系统盘≥2块，数据盘≥10块。</w:t>
      </w:r>
    </w:p>
    <w:p w14:paraId="3231027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RAID卡规格：RAID卡信息，配置≥1块RAID卡，缓存≥4GB。</w:t>
      </w:r>
    </w:p>
    <w:p w14:paraId="33F2B55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 网卡：网卡规格企业级芯片；网口速率和数量，≥2块25Gb双口网卡；如需多台级联实现，需配置RDMA网口速率和数量，配置≥2张200Gbps单口网卡，支持多机互联RDMA网络，RDMA网络带宽支持≥400Gbps。</w:t>
      </w:r>
    </w:p>
    <w:p w14:paraId="238F89B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（8）需要支持跨节点模型并行推理并配备RDMA交换机进行多机互联，RDMA网络带宽支持≥400Gbps。</w:t>
      </w:r>
    </w:p>
    <w:p w14:paraId="6B387AD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（9） 与上述配套的响应配件和附件等。</w:t>
      </w:r>
    </w:p>
    <w:p w14:paraId="78DB3906">
      <w:pPr>
        <w:tabs>
          <w:tab w:val="left" w:pos="851"/>
          <w:tab w:val="left" w:pos="1276"/>
          <w:tab w:val="left" w:pos="1418"/>
        </w:tabs>
        <w:spacing w:line="360" w:lineRule="auto"/>
        <w:ind w:firstLine="420" w:firstLineChars="200"/>
        <w:rPr>
          <w:rFonts w:hint="eastAsia" w:asciiTheme="majorEastAsia" w:hAnsiTheme="majorEastAsia" w:eastAsiaTheme="majorEastAsia"/>
          <w:b/>
          <w:szCs w:val="21"/>
        </w:rPr>
      </w:pPr>
      <w:r>
        <w:rPr>
          <w:rFonts w:hint="eastAsia" w:asciiTheme="majorEastAsia" w:hAnsiTheme="majorEastAsia" w:eastAsiaTheme="majorEastAsia"/>
          <w:szCs w:val="21"/>
        </w:rPr>
        <w:t>▲（10）提供的GPU需在实现BF16或I</w:t>
      </w:r>
      <w:r>
        <w:rPr>
          <w:rFonts w:asciiTheme="majorEastAsia" w:hAnsiTheme="majorEastAsia" w:eastAsiaTheme="majorEastAsia"/>
          <w:szCs w:val="21"/>
        </w:rPr>
        <w:t>NT8</w:t>
      </w:r>
      <w:r>
        <w:rPr>
          <w:rFonts w:hint="eastAsia" w:asciiTheme="majorEastAsia" w:hAnsiTheme="majorEastAsia" w:eastAsiaTheme="majorEastAsia"/>
          <w:szCs w:val="21"/>
        </w:rPr>
        <w:t>精度下运行DeepSeek-V3 671B或DeepSeek-R1 671B模型推理服务，支持通过API和在线推理服务等方式对外提供调用。</w:t>
      </w:r>
      <w:r>
        <w:rPr>
          <w:rFonts w:hint="eastAsia" w:asciiTheme="majorEastAsia" w:hAnsiTheme="majorEastAsia" w:eastAsiaTheme="majorEastAsia"/>
          <w:b/>
          <w:szCs w:val="21"/>
        </w:rPr>
        <w:t>（提供产品测试证明复印件）</w:t>
      </w:r>
    </w:p>
    <w:p w14:paraId="451F5548">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2）高性能应用存储系统1</w:t>
      </w:r>
      <w:r>
        <w:rPr>
          <w:rFonts w:asciiTheme="majorEastAsia" w:hAnsiTheme="majorEastAsia" w:eastAsiaTheme="majorEastAsia"/>
          <w:b/>
          <w:bCs/>
          <w:szCs w:val="21"/>
        </w:rPr>
        <w:t xml:space="preserve"> </w:t>
      </w:r>
      <w:r>
        <w:rPr>
          <w:rFonts w:hint="eastAsia" w:asciiTheme="majorEastAsia" w:hAnsiTheme="majorEastAsia" w:eastAsiaTheme="majorEastAsia"/>
          <w:b/>
          <w:bCs/>
          <w:szCs w:val="21"/>
        </w:rPr>
        <w:t>台</w:t>
      </w:r>
    </w:p>
    <w:p w14:paraId="7A84AFF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4U机架式设备，自适应1+1冗余电源，多冗余热交换PWM 风扇；</w:t>
      </w:r>
    </w:p>
    <w:p w14:paraId="0794BE2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CPU：≥10核心、≥20线程、≥2.1GHz；系统盘：冗余双系统盘；基础能力：支持在界面上自定义租户内用户的密码策略，可通过大小写字母数量、特殊字符或数字数量、密码长度、密码有效期等参数在一定程度上保障密码安全性，同时支持自定义防暴力破解策略，可设置判定暴力登录条件，如登录间隔时长、登录失败最大次数，也可调整暴力登录锁定用户的方式，如锁定时长等。</w:t>
      </w:r>
    </w:p>
    <w:p w14:paraId="20AA666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运维：存储至少需提供SNMP、邮件、短信三种告警方式。并且支持厂商代运维功能，可在管理系统配置是否将本存储系统告警上报至厂商告警运维平台，上报后厂商将会代运维告警。</w:t>
      </w:r>
    </w:p>
    <w:p w14:paraId="0342EA1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硬盘：≥10块SATA硬盘，单个硬盘容量：≥16TB；接口类型：SATA3.O; 转速：≥7200rpm;内存：≥32G高速缓存；硬盘槽位：≥24个可热插拔磁盘，支持SAS/SATA/SSD/NL-SAS/NVME SSD硬盘，支持硬盘混插，支持互联网远程操控开关功能，用户可通过实际情况控制；可扩展至≥112个硬盘插槽；</w:t>
      </w:r>
    </w:p>
    <w:p w14:paraId="70696C5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网口及配件：≥2个1GbE以太网接口、≥2个10GbE以太网接口，≥2根10米光纤跳线、≥2个万兆多模模块，支持网络接口聚合、支持FC端口管理与监控；</w:t>
      </w:r>
    </w:p>
    <w:p w14:paraId="3963E9F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RAID级别：支持软 RAID 和硬 RAID，支持RAID0/1/5/6/10/1E等，支持JBOD，支持蜂鸣器及 copyback 开关控制；提供NAS和IP-SAN统一存储功能，支持CIFS、NFS、FTP、HTTP、WebDav、ISCS、FCSAN协议，并支持细粒度的权限控制，并支持对SAN服务实时控制管理；支持磁盘定位，方便用户对故障磁盘进行定位；提供以拓扑图形式形象展示存储节点中的 CPU、内存、主板、风扇以及 PCI 设备信息，快速定位故障硬件，并支持风扇速率控制及 CPU 锁频，保证业务性能；可针对不同的使用场景创建文件系统，包括通用场景，小文件场景以及大文件场景，系统会根据所设置的场景进行对应的优化，从而提高读写性能；用户/组配额或目录配额，包括容量软/硬配额，文件数软/硬配额，有效地防止某些用户或目录占用过多存储空间；可实时查看各访问域下各协议客户端访问连接信息；提供防暴力破解策略和密码策略，防护系统免受外来恶意攻击，避免安全漏洞和安全事件；支持 OpenID Connect、OAuth 2.0 以及 SAML 2.0 协议，另外也支持通过插件扩展功能；提供丰富的告警方式，支持邮件、SNMP Trap、短信等，还支持告警静音，可按需配置；并且支持告警上报；支持详细的监控告警信息返回，包括告警概述、告警模块、节点、告警详情、触发时间、持续时间、影响、解决方法等。支持组织架构管理，树形展示组织关系，并提供组/用户的生命周期管理；并且支持角色管理，提供角色映射、角色复合、角色继承等功能。支持外接 UPS 电源和 RAID 卡备用电容，保证意外掉电情况下的数据安全功能；支持本地文件系统、远端文件系统（CIFS 文件系统和 NFS 文件系统）、本地对象存储以及远端对象存储完全交叉同步，并可以自定义同步策略：比如基于所有者、创建时间、修改时间、文件类型来过滤同步文件，提高同步精准度。为了方便用户挂载使用CIFS存储空间，提供客户端能力，实现CIFS共享空间的自动/手动挂载以及在线上传等，并支持avid软件工具共享存储空间；支持业务访问控制：根据业务分别控制客户端访问，开启访问控制则仅控制规则内的客户端可访问对应业务（白名单），提高系统安全性。CIFS协议下支持回收站功能，客户端删除的文件将不会直接删除，可存入回收站，降低误操作风险，回收站可批量拷贝、恢复、删除文件以及清空回收站，也可以自定义相关回收策略；可以实现NAS集群功能，允许多台存储设备组成主备、双机、或者集群部署；</w:t>
      </w:r>
    </w:p>
    <w:p w14:paraId="2A285A85">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3）交换机</w:t>
      </w:r>
    </w:p>
    <w:p w14:paraId="186E8C0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w:t>
      </w:r>
      <w:r>
        <w:rPr>
          <w:rFonts w:asciiTheme="majorEastAsia" w:hAnsiTheme="majorEastAsia" w:eastAsiaTheme="majorEastAsia"/>
          <w:szCs w:val="21"/>
        </w:rPr>
        <w:t>5G</w:t>
      </w:r>
      <w:r>
        <w:rPr>
          <w:rFonts w:hint="eastAsia" w:asciiTheme="majorEastAsia" w:hAnsiTheme="majorEastAsia" w:eastAsiaTheme="majorEastAsia"/>
          <w:szCs w:val="21"/>
        </w:rPr>
        <w:t>交换机：2台。≥48个10/25GE SFP28端口，≥8个40/100GE QSFP28端口；交换容量：≥4.8Tbps,包转发率：≥2000Mpps； 可热插拔风扇模块，前后或后前通风；支持分布式设备管理，分布式链路聚合，分布式弹性路由；支持跨设备链路聚合M-LAG；支持VxLAN二层和三层网关，支持BGP-EVPN；支持基于端口、基于协议、基于MAC的VLAN；支持sFlow/NetStream；支持Telemetry； 支持INT(In-band Network Telemetry)； ≥550W 交流系统电源模块*2；风扇模块*4。</w:t>
      </w:r>
    </w:p>
    <w:p w14:paraId="15F2EB8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asciiTheme="majorEastAsia" w:hAnsiTheme="majorEastAsia" w:eastAsiaTheme="majorEastAsia"/>
          <w:szCs w:val="21"/>
        </w:rPr>
        <w:t>400G</w:t>
      </w:r>
      <w:r>
        <w:rPr>
          <w:rFonts w:hint="eastAsia" w:asciiTheme="majorEastAsia" w:hAnsiTheme="majorEastAsia" w:eastAsiaTheme="majorEastAsia"/>
          <w:szCs w:val="21"/>
        </w:rPr>
        <w:t>交换机：1台。≥32个400GE QSFP-DD 端口，支持 VxLAN Mapping，支持服务链 Service chain，支持 BUFFER 可视化支持 DCBX、PFC、ETS，支持 ECN、AI ECN、IPCC、iNOF，支持智能识别流量模型，动态调节 ECN 门限，支持基于时延的 ECN，实现精准流量控制，支持PFC死锁检测和死锁预防，支持RoCE (RoCEv2)无损网络，支持ECN Overlay功能，支持TCP和UDP智能流量分析功能，含≥2个交流电源模块,含风扇模块。</w:t>
      </w:r>
    </w:p>
    <w:p w14:paraId="36949C6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千兆交换机：1台。≥248个10/100/1000BASE-T端口，≥24个1/10GE SFP+端口，支持802.1Q VLAN，支持4K VLAN，支持基于端口的VLAN，支持QinQ、灵活QinQ，支持STP/RSTP/MSTP/PVST协议，可插拔AC电源模块*2。</w:t>
      </w:r>
    </w:p>
    <w:p w14:paraId="03CAFF8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ascii="宋体" w:hAnsi="宋体" w:cs="宋体"/>
          <w:szCs w:val="21"/>
        </w:rPr>
        <w:t>根据端口数量配置相应型号和数量的</w:t>
      </w:r>
      <w:r>
        <w:rPr>
          <w:rFonts w:hint="eastAsia" w:ascii="宋体" w:hAnsi="宋体" w:cs="宋体"/>
          <w:szCs w:val="21"/>
        </w:rPr>
        <w:t>用于连接</w:t>
      </w:r>
      <w:r>
        <w:rPr>
          <w:rFonts w:ascii="宋体" w:hAnsi="宋体" w:cs="宋体"/>
          <w:szCs w:val="21"/>
        </w:rPr>
        <w:t>上联交换机</w:t>
      </w:r>
      <w:r>
        <w:rPr>
          <w:rFonts w:hint="eastAsia" w:ascii="宋体" w:hAnsi="宋体" w:cs="宋体"/>
          <w:szCs w:val="21"/>
        </w:rPr>
        <w:t>的</w:t>
      </w:r>
      <w:r>
        <w:rPr>
          <w:rFonts w:ascii="宋体" w:hAnsi="宋体" w:cs="宋体"/>
          <w:szCs w:val="21"/>
        </w:rPr>
        <w:t>光纤光模块等配件。</w:t>
      </w:r>
    </w:p>
    <w:p w14:paraId="3BFD1DF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1.8.</w:t>
      </w:r>
      <w:r>
        <w:rPr>
          <w:rFonts w:asciiTheme="majorEastAsia" w:hAnsiTheme="majorEastAsia" w:eastAsiaTheme="majorEastAsia"/>
          <w:szCs w:val="21"/>
        </w:rPr>
        <w:t>1</w:t>
      </w:r>
      <w:r>
        <w:rPr>
          <w:rFonts w:hint="eastAsia" w:asciiTheme="majorEastAsia" w:hAnsiTheme="majorEastAsia" w:eastAsiaTheme="majorEastAsia"/>
          <w:szCs w:val="21"/>
        </w:rPr>
        <w:t>.2.管理平台</w:t>
      </w:r>
    </w:p>
    <w:p w14:paraId="0C93983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运营能力：大模型推理全链路指标监控：支持AI网关、在线服务、推理引擎、实例的各维度关键监控信息展示；MFA多因素认证；身份映射；显示设置：支持自定义登录页背景、控制台banner、logo等；支持用户自定义文档分组；支持运维账号创建和授权管理。</w:t>
      </w:r>
    </w:p>
    <w:p w14:paraId="5738475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运维能力：可观测大屏：对轻量版的整个系统的观测指标进行统计和汇总显示；可观测：告警支持邮件、站内信、飞书和告警回调的方式；可观测：支持GPU监控，包含算力、显存、温度、功率等参数；可观测：支持存储资源监控，包含数据卷使用量、剩余容量、io延时、读取带宽等；可观测：支持自定义监控指标展示面板； 可观测：基于规则的告警聚合。可以基于标签定义聚合规则，实现告警的聚合，减少告警数量。</w:t>
      </w:r>
    </w:p>
    <w:p w14:paraId="0E2625D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安装部署：支持全流程自动化一键式部署，并展示进度；支持客户组网模式选择，并提供组网拓扑信息查看；支持软件部署过程中任务日志查看。</w:t>
      </w:r>
    </w:p>
    <w:p w14:paraId="57F7325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34"/>
      <w:r>
        <w:rPr>
          <w:rFonts w:hint="eastAsia" w:asciiTheme="majorEastAsia" w:hAnsiTheme="majorEastAsia" w:eastAsiaTheme="majorEastAsia"/>
          <w:szCs w:val="21"/>
        </w:rPr>
        <w:t xml:space="preserve">1.8.2 </w:t>
      </w:r>
      <w:bookmarkStart w:id="132" w:name="OLE_LINK13"/>
      <w:bookmarkStart w:id="133" w:name="OLE_LINK12"/>
      <w:r>
        <w:rPr>
          <w:rFonts w:hint="eastAsia" w:asciiTheme="majorEastAsia" w:hAnsiTheme="majorEastAsia" w:eastAsiaTheme="majorEastAsia"/>
          <w:szCs w:val="21"/>
        </w:rPr>
        <w:t>云端计算资源服务</w:t>
      </w:r>
      <w:bookmarkEnd w:id="132"/>
      <w:bookmarkEnd w:id="133"/>
      <w:r>
        <w:rPr>
          <w:rFonts w:asciiTheme="majorEastAsia" w:hAnsiTheme="majorEastAsia" w:eastAsiaTheme="majorEastAsia"/>
          <w:szCs w:val="21"/>
        </w:rPr>
        <w:t xml:space="preserve"> </w:t>
      </w:r>
      <w:commentRangeEnd w:id="34"/>
      <w:r>
        <w:commentReference w:id="34"/>
      </w:r>
    </w:p>
    <w:p w14:paraId="0DE8978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提供训练所需的云端算力资源，不少于5次集中性模型训练。按照数据准备程度进行增量训练，训练超参数符合大模型需求。</w:t>
      </w:r>
    </w:p>
    <w:p w14:paraId="28BF483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35"/>
      <w:r>
        <w:rPr>
          <w:rFonts w:hint="eastAsia" w:asciiTheme="majorEastAsia" w:hAnsiTheme="majorEastAsia" w:eastAsiaTheme="majorEastAsia"/>
          <w:szCs w:val="21"/>
        </w:rPr>
        <w:t>★（1）模型资源：在本地模型的基础上，提供云端模型服务资源，要求提供原厂性能支撑及调优服务。提供高并发服务能力，保障不少于2000人的使用并发，使用用户不限；提供每年不低于1000亿Tokens的主流大模型调用额度，提供8年免费服务。（</w:t>
      </w:r>
      <w:r>
        <w:rPr>
          <w:rFonts w:hint="eastAsia" w:asciiTheme="majorEastAsia" w:hAnsiTheme="majorEastAsia" w:eastAsiaTheme="majorEastAsia"/>
          <w:b/>
          <w:szCs w:val="21"/>
        </w:rPr>
        <w:t>提供</w:t>
      </w:r>
      <w:r>
        <w:rPr>
          <w:rFonts w:hint="eastAsia" w:asciiTheme="majorEastAsia" w:hAnsiTheme="majorEastAsia" w:eastAsiaTheme="majorEastAsia"/>
          <w:b/>
          <w:bCs/>
          <w:szCs w:val="21"/>
        </w:rPr>
        <w:t>承诺函原件并加盖供应商公章</w:t>
      </w:r>
      <w:r>
        <w:rPr>
          <w:rFonts w:hint="eastAsia" w:asciiTheme="majorEastAsia" w:hAnsiTheme="majorEastAsia" w:eastAsiaTheme="majorEastAsia"/>
          <w:szCs w:val="21"/>
        </w:rPr>
        <w:t>）</w:t>
      </w:r>
    </w:p>
    <w:p w14:paraId="35BCC83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bookmarkStart w:id="134" w:name="OLE_LINK22"/>
      <w:r>
        <w:rPr>
          <w:rFonts w:hint="eastAsia" w:asciiTheme="majorEastAsia" w:hAnsiTheme="majorEastAsia" w:eastAsiaTheme="majorEastAsia"/>
          <w:szCs w:val="21"/>
        </w:rPr>
        <w:t>▲</w:t>
      </w:r>
      <w:bookmarkEnd w:id="134"/>
      <w:r>
        <w:rPr>
          <w:rFonts w:hint="eastAsia" w:asciiTheme="majorEastAsia" w:hAnsiTheme="majorEastAsia" w:eastAsiaTheme="majorEastAsia"/>
          <w:szCs w:val="21"/>
        </w:rPr>
        <w:t>（2）云端服务能力：提供最新版Deepseek、文心一言、Qwen、SparkDesk、GLM、豆包、Moonshot等模型服务，支持思考与非思考2种推理模式，提供不低于500万TPM（500w Tokens Per Minute）的初始并发，无需额外付费购买并发包。（</w:t>
      </w:r>
      <w:r>
        <w:rPr>
          <w:rFonts w:hint="eastAsia" w:asciiTheme="majorEastAsia" w:hAnsiTheme="majorEastAsia" w:eastAsiaTheme="majorEastAsia"/>
          <w:b/>
          <w:szCs w:val="21"/>
        </w:rPr>
        <w:t>提供</w:t>
      </w:r>
      <w:r>
        <w:rPr>
          <w:rFonts w:hint="eastAsia" w:asciiTheme="majorEastAsia" w:hAnsiTheme="majorEastAsia" w:eastAsiaTheme="majorEastAsia"/>
          <w:b/>
          <w:bCs/>
          <w:szCs w:val="21"/>
        </w:rPr>
        <w:t>承诺函原件并加盖供应商公章</w:t>
      </w:r>
      <w:r>
        <w:rPr>
          <w:rFonts w:hint="eastAsia" w:asciiTheme="majorEastAsia" w:hAnsiTheme="majorEastAsia" w:eastAsiaTheme="majorEastAsia"/>
          <w:szCs w:val="21"/>
        </w:rPr>
        <w:t>）</w:t>
      </w:r>
      <w:commentRangeEnd w:id="35"/>
      <w:r>
        <w:commentReference w:id="35"/>
      </w:r>
    </w:p>
    <w:p w14:paraId="03A4BB1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（3）其他要求：以上模型提供不低于50亿的离线批量推理的配额；模型服务的并发可按需免费扩容，无需收取任何额外费用，满足高峰期使用需求。</w:t>
      </w:r>
    </w:p>
    <w:p w14:paraId="78E0C68D">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36"/>
      <w:r>
        <w:rPr>
          <w:rFonts w:hint="eastAsia" w:asciiTheme="majorEastAsia" w:hAnsiTheme="majorEastAsia" w:eastAsiaTheme="majorEastAsia"/>
          <w:b/>
          <w:bCs/>
          <w:szCs w:val="21"/>
        </w:rPr>
        <w:t>1.9 大模型展示、培训及环境配套</w:t>
      </w:r>
      <w:commentRangeEnd w:id="36"/>
      <w:r>
        <w:commentReference w:id="36"/>
      </w:r>
    </w:p>
    <w:p w14:paraId="075536F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1.9.1 功能要求</w:t>
      </w:r>
    </w:p>
    <w:p w14:paraId="486FA29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大模型应用展示、培训及环境配套。模型部署、数据对接、培训、环境设施等配套服务。</w:t>
      </w:r>
    </w:p>
    <w:p w14:paraId="06927FA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1.9.2 技术规格</w:t>
      </w:r>
    </w:p>
    <w:p w14:paraId="18CF444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1.9.2.1. 统一认证集成服务：支持与高校统一认证系统集成，纳入学校API服务，实现用户账号单点多级登录。</w:t>
      </w:r>
    </w:p>
    <w:p w14:paraId="38E4477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1.9.2.2. 基础数据同步服务：支持从学校统一认证系统同步组织架构、角色等账户基础数据，达到学校系统等对接服务和要求。</w:t>
      </w:r>
    </w:p>
    <w:p w14:paraId="0841815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bookmarkStart w:id="135" w:name="OLE_LINK21"/>
      <w:r>
        <w:rPr>
          <w:rFonts w:hint="eastAsia" w:asciiTheme="majorEastAsia" w:hAnsiTheme="majorEastAsia" w:eastAsiaTheme="majorEastAsia"/>
          <w:szCs w:val="21"/>
        </w:rPr>
        <w:t>1.9.2.3. 环境展示应用设施：为大模型及其附属件的展示和应用提供必要的配套设施和环境及安全文化建设等。</w:t>
      </w:r>
    </w:p>
    <w:p w14:paraId="01CEA0B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（1）显示终端：1台。尺寸：≥24</w:t>
      </w:r>
      <w:r>
        <w:rPr>
          <w:rFonts w:asciiTheme="majorEastAsia" w:hAnsiTheme="majorEastAsia" w:eastAsiaTheme="majorEastAsia"/>
          <w:szCs w:val="21"/>
        </w:rPr>
        <w:t xml:space="preserve"> m</w:t>
      </w:r>
      <w:r>
        <w:rPr>
          <w:rFonts w:asciiTheme="majorEastAsia" w:hAnsiTheme="majorEastAsia" w:eastAsiaTheme="majorEastAsia"/>
          <w:szCs w:val="21"/>
          <w:vertAlign w:val="superscript"/>
        </w:rPr>
        <w:t>2</w:t>
      </w:r>
      <w:r>
        <w:rPr>
          <w:rFonts w:hint="eastAsia" w:asciiTheme="majorEastAsia" w:hAnsiTheme="majorEastAsia" w:eastAsiaTheme="majorEastAsia"/>
          <w:szCs w:val="21"/>
        </w:rPr>
        <w:t>，点间距≤P1.53，模组尺寸：≤320mm*160mm，刷新频率≥4000HZ/S，封装为SMD表贴三合一（五面黑灯，表面不反光），换帧频率≥120Hz/s，单屏最大支持分辨率≥8K＋激光雷达多点触控 。控制系统兼容鸿蒙HarmonyOS系统和IOS系统，≥12路继电器开关输出单元，自带场景控制器，支持场景保存，具有远程编程和管理功能，支持网络对LED运行环境同步检测，支持无线介入可远程通过网络异地检测；自带两路开关量输入，支持消防，自检反馈，电流检测，环境感应，连接打印统计数据；支持协议NetBEUI协议、MAVLink协议与IPX/SPX协议；配备精密解压器≥2路，每路支持AC380V/80A。</w:t>
      </w:r>
    </w:p>
    <w:p w14:paraId="4B3929C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图形工作站：1台。CPU为12核芯以上，可拓展至双核，内存≥32G，ECC自动纠错，防止蓝屏功能，显卡≥12GB*1；固态硬盘≥512GBSSD；机械硬盘≥1TB；支持原生态数字样机审查功能，可通过交互手柄对三维模型进行交互式操作，支持多种形式的漫游、标注、测量、剖面、虚拟拆装、爆炸图等操作。提供cpu、内存、硬盘、温度等性能指标监控服务，支持数据和图表可视化，整机一年质量保证，三年上门维修服务。</w:t>
      </w:r>
    </w:p>
    <w:p w14:paraId="6CA4B34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 xml:space="preserve">（3）视频处理器：1台。最大≥4 096×2160@60Hz输入分辨率，支持不少于2路4K输入1×DP1.2，1×HDMI2.0，不少于4路2K输入：2×HDMI1.4，2×DVI，支持最大带载≥1300万像素，最宽≥16384像素，或最高≥8192像素，支持≥20路千兆网口输出或≥2路万兆光口输出，支持≥1路独立音频输入，支持≥1路独立音频输出，支持HDMI和DP音频解析输出；支持最多≥6窗口显示，每个窗口≥1个图层，图层之间相互覆盖（1路4K输入信号时，同时可支持不少于4路高清输入，支持≥5个窗口， 2路4K输入信号时，支持不少于2个窗口），支持窗口任意漫游、自由缩放窗口，最小≥64×64分辨率；支持视频信号任意裁剪、无缝切换，裁剪框大小可自由调节，最小≥64×64分辨率；支持精确颜色管理，可调节显示屏色域，需对应型号接收卡支持；支持视频同步锁相技术，支持锁定内部vsync、输入信号源、自动锁相（按照图层锁相），支持亮度和色温调节，支持精确色温，根据显示屏分辨率对输入图像进行任意缩放，支持裁剪后缩放，支持画中画缩放，包括点对点模式、全屏缩放、自定义缩放等；支持设备间和网口间冗余备份多台控制器及控制器间任意网口指定备份其他区域控制范围内容；WEB端控制支持Windows、mac0S、国产Linux、统信U0S、Ubuntu和麒麟操作系统 。  </w:t>
      </w:r>
    </w:p>
    <w:p w14:paraId="30B7E2C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（4）立体眼镜及发射器：1</w:t>
      </w:r>
      <w:r>
        <w:rPr>
          <w:rFonts w:asciiTheme="majorEastAsia" w:hAnsiTheme="majorEastAsia" w:eastAsiaTheme="majorEastAsia"/>
          <w:szCs w:val="21"/>
        </w:rPr>
        <w:t>0</w:t>
      </w:r>
      <w:r>
        <w:rPr>
          <w:rFonts w:hint="eastAsia" w:asciiTheme="majorEastAsia" w:hAnsiTheme="majorEastAsia" w:eastAsiaTheme="majorEastAsia"/>
          <w:szCs w:val="21"/>
        </w:rPr>
        <w:t xml:space="preserve">个。频率2.45G+-500MHz，发射功率≥0.1W MAX，主动立体信号发射范围≥60m，光学特性：工作模式为液晶快门式，透光率≥36%（TYP），场频96-144Hz，对比度≥1000：1，充电型眼镜，电池类型为3.7V锂电池，至少可连续使用≥35小时；充电时间≤2.5小时；射频传输接收距离最高≥25m；工作温度为0℃~50℃，存储温度为-30℃~70℃；类型为主动式立体。  </w:t>
      </w:r>
    </w:p>
    <w:p w14:paraId="7885908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（5）信号发送器：1台。工作频率 2.4Ghz-2.5Ghz；发射角度360°，发射距离≧100m，单个发射器覆盖800-2000㎡，刷新率96-240Hz；工作电压5V，接口方式VESA、RJ45、  DB9-15、BNC、USB；工作温0℃-50℃，储存温度-10℃-60℃，工作湿度20%-80%RH，大气压力86kPa-106kPa。</w:t>
      </w:r>
    </w:p>
    <w:p w14:paraId="6B124C6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音响系统：1套。频率响应20Hz-20KHz(±0.5dB)，输入灵敏度和阻抗≥8Ω，功率≥40W，灵敏度≥92DB，功放*1，立体声功率8Ω450W*2,4Ω720W*2，THD:0.05%1/8，功率≥1KHz，信噪比≥102dB，频率机功响应20Hz-20KHz(±0.5dB)，输入灵敏度和阻抗音乐0.3V/22K；输入灵敏度和阻抗；话筒0.017V/3.3K；整机功耗：≥1480W；输出连接为2组接线插或专业输出插连接，结构为一体化钢板，调音台*1，≥10个输入通道，≥6个话筒输入，≥2组立体声线路输入，低噪声，高精度话筒放大器，内置通道压缩器，3段式通  道均衡器，一个辅助发送，一个立体声回送，话筒*1，频率范围UHF640MHz-690MH，调制方式：宽频 MModulationmode:broadbandFM；可调范围≥50MHz，通道数目2×100；频率稳定度：±0.005%；动态范围≥100dB，最大频偏：±45KHz；音频回应：80Hz-18KHz（±3dB)；综合信噪比&gt;105dB，综合失真&lt;0.5%，使用距离≥80米。音响*4。</w:t>
      </w:r>
    </w:p>
    <w:p w14:paraId="09435B6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（7）教师操作台：1台。板材要求：E1级或更优绿色环保颗粒板，甲醛释放量≤0.101mg/m³；封边：PVC封边，尺寸：长度约900mm，宽度700mm，高度750mm，误差＜5%；样式需满足用户要求设计。</w:t>
      </w:r>
    </w:p>
    <w:p w14:paraId="0F70F89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（8）设备机柜：1台。容量≥22U，尺寸≥宽600mm，深600mm，高1800mm；立柱厚度2.0mm；立柱间距≥485mm；材质为冷轧钢材；钢板厚度≥1.2mm。</w:t>
      </w:r>
    </w:p>
    <w:p w14:paraId="5673204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9）实验桌： 2套。宽10000mm*深950mm*高750mm，误差＜5%；控制台采用钢木结合模块化拼接结构，框架结构中各部件使用一级冷轧钢钢板冲压折弯成型，主体框架使用≥2.0mm厚的一级冷轧钢板加工，设计有用于悬挂显示器支架的凹槽。前后门板：采用厚度≥1.2mm的冷轧钢板整体厚度≥18mm，连接铰链使用优质的五金件，保证其≥100000次无障碍开启。同时铰链安装方式为快装式、方便安装和拆卸。台面板：实木颗粒板，优于E0级环保标准。上下表面为高压耐磨耐火板。整体厚度≥27mm，安全负荷＞250kg。台面装有毛刷走线槽，达到洁净桌面的操作使用需求。台面边缘：台面边缘的手枕边应为聚氨酯材质加工形成，通过波浪式齿口与台面板链接。手枕边表面为麻面效果，防止划伤。样式需满足用户要求设计。</w:t>
      </w:r>
    </w:p>
    <w:p w14:paraId="7A10CA8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（10）PDU电源：1套。六位五孔，端头为标准五孔插头，额定电压/电流：220V/10A，外壳材质为黑色铝合金，带电源开关。</w:t>
      </w:r>
    </w:p>
    <w:p w14:paraId="59CC7D3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（11）椅子：2</w:t>
      </w:r>
      <w:r>
        <w:rPr>
          <w:rFonts w:asciiTheme="majorEastAsia" w:hAnsiTheme="majorEastAsia" w:eastAsiaTheme="majorEastAsia"/>
          <w:szCs w:val="21"/>
        </w:rPr>
        <w:t>0</w:t>
      </w:r>
      <w:r>
        <w:rPr>
          <w:rFonts w:hint="eastAsia" w:asciiTheme="majorEastAsia" w:hAnsiTheme="majorEastAsia" w:eastAsiaTheme="majorEastAsia"/>
          <w:szCs w:val="21"/>
        </w:rPr>
        <w:t>把。压注一体成型塑胶椅背；一体成型发泡定型海绵，面料：优质西皮，可高低升降、角度旋转以及平行面滑动；底盘采用多功能线控防爆底盘，可线控操作升降调节，四级防爆气压棒；椅脚≥350mm铝合金脚，椅轮≥60mm PU静音防震椅轮。</w:t>
      </w:r>
    </w:p>
    <w:p w14:paraId="223B9D9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12）室内环境改造：总体要求投标报价包含与本项目相关设备运输、安装、调试、培训、运维及系统安装所需的国标HDMI线、VGA线、电源线、控制线、接插件（强电、弱点）、相关设备连接线、电源线、六类网线、信号控制线、话筒线，网络水晶头、线槽、线管、直通、空开、窗帘、文化墙与大模型宣传板等相关辅材费用；设备安装牢固，不易晃动；电源线、数据线需捆扎；布线应充分考虑采购人特殊环境，线槽、布线牢固，不易损坏；布线、设备安装充分考虑安全因素和整体效果。集成要求方面要求对整体项目符合ITSS标准化运维服务管理规范，可对接其他服务监管系统，方便实施二级服务应急响应；项目施工包含多媒体集成；项目施工包含讲台内部电源线、信号控制线、连接线等相关线路的绑扎及测试；音频设备安装、布线、调试，吊顶改造、轻钢龙骨吊顶、墙面改造实施、地胶等。</w:t>
      </w:r>
    </w:p>
    <w:bookmarkEnd w:id="135"/>
    <w:p w14:paraId="73E44330">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37"/>
      <w:r>
        <w:rPr>
          <w:rFonts w:hint="eastAsia" w:asciiTheme="majorEastAsia" w:hAnsiTheme="majorEastAsia" w:eastAsiaTheme="majorEastAsia"/>
          <w:b/>
          <w:bCs/>
          <w:szCs w:val="21"/>
        </w:rPr>
        <w:t>2. 学科智能体</w:t>
      </w:r>
      <w:commentRangeEnd w:id="37"/>
      <w:r>
        <w:commentReference w:id="37"/>
      </w:r>
    </w:p>
    <w:p w14:paraId="03FB646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学科智能体体系深度赋能全场景应用。教学助手集成备课助手、知识图谱、智能测评与智能教学场景生成。科研助手提供数据搜集、论文研读、学术写作与咨政报告生成。学习助手面向学生提供学科知识问答、学情分析评价与学习资源推荐。管理助手涵盖教学管理助手、科研管理助手与学生管理助手。国际交流助手包括应急学习助手、应急留学咨询、应急翻译助手与应急邮件助手。社会服务助手集成应急知识科普、安全生产事故风险研判及预测、煤矿安全生产风险识别问答、</w:t>
      </w:r>
      <w:r>
        <w:rPr>
          <w:rFonts w:hint="eastAsia" w:asciiTheme="majorEastAsia" w:hAnsiTheme="majorEastAsia" w:eastAsiaTheme="majorEastAsia"/>
          <w:b/>
          <w:bCs/>
          <w:szCs w:val="21"/>
        </w:rPr>
        <w:t>应</w:t>
      </w:r>
      <w:r>
        <w:rPr>
          <w:rFonts w:hint="eastAsia" w:asciiTheme="majorEastAsia" w:hAnsiTheme="majorEastAsia" w:eastAsiaTheme="majorEastAsia"/>
          <w:szCs w:val="21"/>
        </w:rPr>
        <w:t>急救援员学习服务、注安师学习提升服务、应急预案生成等。模型与实训融合助手通过模型底座与实训活动融合系统实现理论教学与实践训练闭环优化。</w:t>
      </w:r>
    </w:p>
    <w:p w14:paraId="03678FBC">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2.1 教学助手</w:t>
      </w:r>
    </w:p>
    <w:p w14:paraId="665D9092">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2.1.1 备课助手</w:t>
      </w:r>
    </w:p>
    <w:p w14:paraId="004621B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2.1.1.1 功能要求</w:t>
      </w:r>
    </w:p>
    <w:p w14:paraId="150478F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备课资源检索助手 是面向高校教师的资源整合工具，深度理解教与学需求，实现跨平台教育资源精准检索与智能推荐，解决资源分散、匹配低效问题，为教师提供高效的备课资源获取新范式。</w:t>
      </w:r>
    </w:p>
    <w:p w14:paraId="251853D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2.1.1.2 技术规格</w:t>
      </w:r>
    </w:p>
    <w:p w14:paraId="2E7EBFE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2.1.1.2.1.课程大纲/教案生成：</w:t>
      </w:r>
    </w:p>
    <w:p w14:paraId="5CBB7B7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支持自然语言对话描述写作需求或选择预设模板（教案/课题报告/教学大纲），填充关键词生成创作内容。</w:t>
      </w:r>
    </w:p>
    <w:p w14:paraId="622D53A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支持doc、docx、pdf、txt格式的本地参考附件上传。本地上传文档大小支持20MB以下。</w:t>
      </w:r>
    </w:p>
    <w:p w14:paraId="418B06C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支持自主选择是否进行联网搜索。</w:t>
      </w:r>
    </w:p>
    <w:p w14:paraId="6E1ACAE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支持创作内容流式输出，按任务阶段展示任务规划、资料搜集、生成大纲和生成内容。</w:t>
      </w:r>
    </w:p>
    <w:p w14:paraId="6667C63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支持对话指令调整AI生成文档。</w:t>
      </w:r>
    </w:p>
    <w:p w14:paraId="5E9052E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支持AI生成创作内容的实时在线编辑：文档自由编辑：支持文本的字体字号调整，段落调整等；支持对创作内容从章/节/段落内容/划词进行AI改写，如文本润色、扩写、续写、缩写；可将AI改写内容直接替换原文/插入原文下方/弃用/重新AI生成。</w:t>
      </w:r>
    </w:p>
    <w:p w14:paraId="32323BB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 支持对生成的创作内容进行全文审核校对，包含文本纠错检查等，支持采纳审校内容直接替换原文。</w:t>
      </w:r>
    </w:p>
    <w:p w14:paraId="4391F57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（8） 支持创作内容的全文一键复制及PDF/docx/Markdown格式的导出。</w:t>
      </w:r>
    </w:p>
    <w:p w14:paraId="40BF9CC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（9） 支持按时间轴查看历史记录，历史对话记录的置顶/重命名/删除，历史对话恢复和对话继续。</w:t>
      </w:r>
    </w:p>
    <w:p w14:paraId="560B737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（10） 支持创建新对话。</w:t>
      </w:r>
    </w:p>
    <w:p w14:paraId="0EF5BE1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2.1.1.2.2.辅助备课：</w:t>
      </w:r>
    </w:p>
    <w:p w14:paraId="24CF6DD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提供概念、名词不同版本的解释、溯源、辨析，并注明权威来源；对不同概念、名词进行表格化比较。</w:t>
      </w:r>
    </w:p>
    <w:p w14:paraId="786AA89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根据用户输入提示词抽取相关知识点，分析知识点之间的关系并溯源对应章节。</w:t>
      </w:r>
    </w:p>
    <w:p w14:paraId="12D1F4E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根据用户输入提示词，检索知识库中或联网搜索与知识点相匹配的案例，根据要求进行总结提炼。</w:t>
      </w:r>
    </w:p>
    <w:p w14:paraId="13E05DF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根据用户输入提示词推荐相关联的图片、视频等公开媒介资料作为教学素材。支持联网搜索、跨平台检索，通过指定来源搜索可实现如“国家智慧教育平台”等平台的课程资源检索。</w:t>
      </w:r>
    </w:p>
    <w:p w14:paraId="78AB414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2.1.1.2.3.PPT生成：能够根据教学需求自动生成专业、美观、符合教学逻辑的演示课件，大幅提升教师的备课效率。</w:t>
      </w:r>
    </w:p>
    <w:p w14:paraId="592B9E6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PPT内容智能生成：支持输入主题、长文本内容或上传文档创建PPT；支持智能生成PPT大纲，可对大纲进行预览。可对大纲进行编辑，支持随意拖动、层级修改（上下级调整）、文本内容修改。</w:t>
      </w:r>
    </w:p>
    <w:p w14:paraId="755615F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提供丰富的PPT模板：授权 PPT 官方模板，提供免费使用。</w:t>
      </w:r>
    </w:p>
    <w:p w14:paraId="4CAFC05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支持PPT在线预览、在线编辑：A1 撰写助手：支持润色，扩写、总结、精简等多种AI文本改写功能。</w:t>
      </w:r>
    </w:p>
    <w:p w14:paraId="2CD7A96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支持PPT在线演示。</w:t>
      </w:r>
    </w:p>
    <w:p w14:paraId="2480A6F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PPT生成历史记录：展示PPT生成记录，支持缩略图模式、列表模式；支持重命名、删除PPT；支持将PPT文档以.pptx或.ppt格式下载到本地。</w:t>
      </w:r>
    </w:p>
    <w:p w14:paraId="373AA40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 知识图谱</w:t>
      </w:r>
    </w:p>
    <w:p w14:paraId="04C72F6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2.1.2.1 功能要求</w:t>
      </w:r>
    </w:p>
    <w:p w14:paraId="0A131FE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课程知识图谱是面向高校教师的智能化图谱构建、管理和应用助手，解决课程设计中的知识结构化难题，适用于课程知识体系构建及教学资源优化，助力高校教师高效管理知识体系，优化教学流程，同时便于学生建立系统化的知识框架，提升学习效率。老师可通过知识图谱智能化构建工具，将教材等教学内容快速转化为结构化知识图谱，实现课程知识体系的自动化建模与可视化呈现。</w:t>
      </w:r>
    </w:p>
    <w:p w14:paraId="7426C18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2.1.2.2 技术规格</w:t>
      </w:r>
    </w:p>
    <w:p w14:paraId="668AFF2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2.1.2.2.1. 图谱自动构建智能生成：</w:t>
      </w:r>
    </w:p>
    <w:p w14:paraId="0805BE6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支持自动生成知识图谱结构化大纲，提供大纲预览功能；支持大纲编辑功能，包括但不限于层级修改（上下级调整）、文本内容修改。</w:t>
      </w:r>
    </w:p>
    <w:p w14:paraId="5D49B84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向导式构建流程：提供分步骤构建引导界面，各阶段自动校验逻辑完整性。</w:t>
      </w:r>
    </w:p>
    <w:p w14:paraId="693DFFB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知识图谱生成，要求知识点抽取准确率≥70%，三元组抽取准确率≥60%。</w:t>
      </w:r>
    </w:p>
    <w:p w14:paraId="6E127BE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需支持自动解析教材生成知识图谱，包含知识实体、关系和属性；需支持编辑知识实体名称、关系、选择关系显示颜色。</w:t>
      </w:r>
    </w:p>
    <w:p w14:paraId="4CDA988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2.1.2.2.2. 支持知识图谱的编辑：</w:t>
      </w:r>
    </w:p>
    <w:p w14:paraId="2758698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支持知识点增删：添加知识点、删除知识点。</w:t>
      </w:r>
    </w:p>
    <w:p w14:paraId="6182D44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支持节点增删：添加同级/子级、删除节点。</w:t>
      </w:r>
    </w:p>
    <w:p w14:paraId="1C3C669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支持关系增删：添加关系、删除关系。</w:t>
      </w:r>
    </w:p>
    <w:p w14:paraId="65B7007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支持交叉关联：添加关联、解除关联。</w:t>
      </w:r>
    </w:p>
    <w:p w14:paraId="7AD234B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支持知识点修改：修改知识点名称、添加/删除属性及属性自定义。</w:t>
      </w:r>
    </w:p>
    <w:p w14:paraId="005AD73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2.1.2.2.3. 支持对知识图谱预览，网状模式或个性化模式，个性化模式支持用户自定义图谱形状。</w:t>
      </w:r>
    </w:p>
    <w:p w14:paraId="268C7E7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2.1.2.2.4. 支持以图片、Excel方式导出知识图谱。</w:t>
      </w:r>
    </w:p>
    <w:p w14:paraId="5CD43D0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2.1.2.2.5. 支持生成图谱构建历史记录，以缩略图列表模式展示。</w:t>
      </w:r>
    </w:p>
    <w:p w14:paraId="7FA9D50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2.1.2.2.6. 知识图谱质量：支持知识图谱建设后，教师可进行主观性评价，要求图谱质量合格率≥70%。</w:t>
      </w:r>
    </w:p>
    <w:p w14:paraId="69BD5B9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2.1.2.2.7. 需支持在网状知识图谱画布上任意位置手动创建空白知识点，给知识点进行关系线连接。</w:t>
      </w:r>
    </w:p>
    <w:p w14:paraId="0429B1A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需提供自定义知识图谱属性和关系功能：需支持对知识点属性、关系进行自定义设置和维护；知识点属性需支持公式、文本、图片；</w:t>
      </w:r>
    </w:p>
    <w:p w14:paraId="41069A1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需提供属性、关系的批量导入功能；</w:t>
      </w:r>
    </w:p>
    <w:p w14:paraId="2D068CD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需提供在知识图谱的知识点上批量导入题目功能，导入习题自动挂载该知识点；</w:t>
      </w:r>
    </w:p>
    <w:p w14:paraId="552E57F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需提供按照知识点用大模型生成习题能力，所生成习题可直接加入题库并绑定该知识点；</w:t>
      </w:r>
    </w:p>
    <w:p w14:paraId="22EDC83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需提供在知识点上本地上传资源功能，上传的资源自动挂载该知识点；需提供增加外部链接功能；</w:t>
      </w:r>
    </w:p>
    <w:p w14:paraId="61B74B9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需提供自动根据知识点推荐资源功能。</w:t>
      </w:r>
    </w:p>
    <w:p w14:paraId="527D895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2.1.3 智能测评</w:t>
      </w:r>
    </w:p>
    <w:p w14:paraId="76BF5F5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2.1.3.1 功能要求</w:t>
      </w:r>
    </w:p>
    <w:p w14:paraId="0688BDD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基于大模型的智能出题工具，可帮助用户按需求快速生成各类题目，解决出题效率低、适配性不足的问题，提升命题便捷性与精准度。①日常教学中，教师可按难度、题型、试题数量快速生成测试题，节省命题时间，让教师更专注教学内容。②考试命题时，结合参考资料或定制要求生成题目，支持单选、多选等多种题型及多题生成，可重新命题优化质量，满足不同考试需求。③支持生成出题记录，教师可回溯历史题集。</w:t>
      </w:r>
    </w:p>
    <w:p w14:paraId="0095550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2.1.3.2 技术规格</w:t>
      </w:r>
    </w:p>
    <w:p w14:paraId="0438723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2.1.3.2.1.出题助手：基于AI大模型的智能出题工具，智能生成试题，生成题时至少配置试题课程、试题数量、试题题型等关键字段，即可生成试题：</w:t>
      </w:r>
    </w:p>
    <w:p w14:paraId="66E1FDB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应支持生成多种题型的试题，包括：单选、多选、判断、填空、简答。</w:t>
      </w:r>
    </w:p>
    <w:p w14:paraId="47753A5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应支持大模型的选择配置，至少可选择2个国产大模型。</w:t>
      </w:r>
    </w:p>
    <w:p w14:paraId="5F3CB6B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应支持上传参考材料方式，配合生成试题。</w:t>
      </w:r>
    </w:p>
    <w:p w14:paraId="7618C13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应支持选择一个或多个知识点，配合生成对应试题。</w:t>
      </w:r>
    </w:p>
    <w:p w14:paraId="4F190D7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应支持以文本方式手动输入针对目标试题的其他要求，用以配合生成对应课程的、对应题型的、对应数量的试题。</w:t>
      </w:r>
    </w:p>
    <w:p w14:paraId="0C1795E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应支持其他可选配置项，包括：难度、章节、自定义标签信息。</w:t>
      </w:r>
    </w:p>
    <w:p w14:paraId="039A57E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 应支持生成并展示对应题目的提干，答案，知识点，解析等字段并支持对于已经生成题目的单题编辑、删除、重新生成、试题入库操作。</w:t>
      </w:r>
    </w:p>
    <w:p w14:paraId="53C8602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（8） 应支持试题一键入库操作和试题的一键导出操作。</w:t>
      </w:r>
    </w:p>
    <w:p w14:paraId="6CAB146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2.1.3.2.2.智能批改：</w:t>
      </w:r>
    </w:p>
    <w:p w14:paraId="0BD065E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支持批改规则的选择，批改规则至少包括作文写作、学术论文、代码批改等。</w:t>
      </w:r>
    </w:p>
    <w:p w14:paraId="1FC6D7B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支持自定义批改规则：支持创建批改规则；支持对批改规则的评价项目、详细指标、权重的编辑/新增/删除；支持选择生成评语、生成批注；支持自定义点评方向；支持选择点评风格；支持批改测试。</w:t>
      </w:r>
    </w:p>
    <w:p w14:paraId="11B98D2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支持题目内容、题目分值、题目参考答案、作答内容的编辑。</w:t>
      </w:r>
    </w:p>
    <w:p w14:paraId="7D716F6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根据批改规则、题目内容、题目分值、参考答案以及作答内容，通过AI一键智能生成评价结果，评价结果包括智能评分、智能评语、智能批注等内容。其中，评价结果的评分、评语及批注须根据参考答案和作答内容进行智能匹配，满足正常逻辑要求。</w:t>
      </w:r>
    </w:p>
    <w:p w14:paraId="2FD430B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需支持在学生作业测验批阅过程中对开放式作业测验和题目式作业测验中的主观题中进行智能批改，选择批改规则，需支持对当前学生进行智能批改或对全部学生进行智能批改，需支持教师应用智能批改结果。</w:t>
      </w:r>
    </w:p>
    <w:p w14:paraId="3489DD8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支持历史批改的查看和删除。</w:t>
      </w:r>
    </w:p>
    <w:p w14:paraId="76D4FB4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2.1.4 智能教学场景生成</w:t>
      </w:r>
    </w:p>
    <w:p w14:paraId="33AD6FD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2.1.4.1 功能要求</w:t>
      </w:r>
    </w:p>
    <w:p w14:paraId="3F9E9B2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通过提示词或文本自动构建教学情景，角色扮演，场景模拟实践，融入课堂教学，让课堂更有趣；能够生成多个行业不同类型的应急演练脚本和评估报告，可以参考来自应急、矿业、危化、电力、运输、建筑等行业业务实战部门的应急预案和经过实战检验修改的应急演练脚本。</w:t>
      </w:r>
    </w:p>
    <w:p w14:paraId="5B85EB8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2.1.4.2 技术规格</w:t>
      </w:r>
    </w:p>
    <w:p w14:paraId="7CFE8C3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2.1.4.2.1.应急管理教学场景智能构建功能，支持通过提示词或文本输入，快速生成教学情境，为课堂注入实践活力。支持用户输入如“地震灾后救援”等关键词时，系统会自动调取应急管理知识库，构建包含余震预警、伤员分类、物资调配等多环节的静态（文本、图片）/动态（动画、音频、视频）场景。</w:t>
      </w:r>
    </w:p>
    <w:p w14:paraId="3150A2E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实战场景教学智能体基于各类业务实战知识库进行建设，包含应急场景构建、场景演练脚本编制、演练过程辅助咨询、演练评估总结等功能。</w:t>
      </w:r>
    </w:p>
    <w:p w14:paraId="4C97401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含自然灾害、事故灾难类型实战演练场景1000份以上，每份场景均来自一线应急处置与指挥决策的案例数据。</w:t>
      </w:r>
    </w:p>
    <w:p w14:paraId="55BCBB1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应急演练方案编制，按照演练场景生成演练方案大纲，针对大纲进行目录调整和章节内容修改后，完成演练方案初稿的生成，可对初稿内容进行人工修改，可利用智能修改功能对文字进行改进、检查、简化、丰富、中英翻译、总结等，最终生成可下载成word或PDF格式的方案文档。</w:t>
      </w:r>
    </w:p>
    <w:p w14:paraId="7279824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演练脚本编制，按照演练主题要求生成演练流程，并按照指定的主办单位、承办单位、协办单位完成角色和任务清单的编制。</w:t>
      </w:r>
    </w:p>
    <w:p w14:paraId="56AB2D3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演练过程辅助决策，演练过程中，学生可以根据当前情景，实时询问大模型，大模型则提供历史案例，相关知识等，辅助学生做出决策。</w:t>
      </w:r>
    </w:p>
    <w:p w14:paraId="174ACB4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演练评估总结，根据上传的方案、脚本和演练评估记录表、图片、视频，智能生成评估总结报告。</w:t>
      </w:r>
    </w:p>
    <w:p w14:paraId="12325198">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2.2 科研助手</w:t>
      </w:r>
    </w:p>
    <w:p w14:paraId="07832D02">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2.2.1 数据搜集</w:t>
      </w:r>
    </w:p>
    <w:p w14:paraId="56FC5AE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2.2.1.1 功能要求</w:t>
      </w:r>
    </w:p>
    <w:p w14:paraId="320FAAF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用户用爬虫爬取数据，通过自然语言输入复杂查询，系统智能拆解关键词，联合权威数据库精准检索文献；支持多篇文献勾选，AI自动分析冲突与共识，生成结构化综述报告，支持下载并嵌入论文写作；动态监控多学科领域，用户可自定义追踪组合，获得交叉领域趋势预警报告； 支持布尔逻辑关键词订阅及语义扩展，推送差异更新包和定制摘要，邮件直达用户。</w:t>
      </w:r>
    </w:p>
    <w:p w14:paraId="2BC0D5E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2.2.1.2 技术规格</w:t>
      </w:r>
    </w:p>
    <w:p w14:paraId="2549C52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2.2.1.2.1. 通过智能语义理解、跨库检索，帮助科研人员、学生和学术工作者高效获取全网数据和精准文献资源，提升学术研究效率。具体功能：</w:t>
      </w:r>
    </w:p>
    <w:p w14:paraId="3750955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支持通过大模型提供的网络爬虫软件，根据用户需求在全网爬取所需的公开资料和数据。</w:t>
      </w:r>
    </w:p>
    <w:p w14:paraId="3CE6B02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支持通过文章主题名搜索文献，指定来源跨平台检索实现如“万方”等平台的论文检索。</w:t>
      </w:r>
    </w:p>
    <w:p w14:paraId="2196663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支持文本和语音输入；支持点击来源后打开链接后查看论文。</w:t>
      </w:r>
    </w:p>
    <w:p w14:paraId="232C741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2.2.1.2.2. 支持基于关键词检索与语义检索结合检索方式，以及语音检索方式，系统快速获取用户需要检索内容和意图，给予检索答案：</w:t>
      </w:r>
    </w:p>
    <w:p w14:paraId="394CB3A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文献检索：支持通过输入框直接输入文本或者输入语音进行文献搜索。</w:t>
      </w:r>
    </w:p>
    <w:p w14:paraId="60EC382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检索历史：支持保留最近的检索记录，支持查看之前检索的结果，支持记录删除。</w:t>
      </w:r>
    </w:p>
    <w:p w14:paraId="2DBA8B9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检索结果展示：支持以列表的形式展示检索结果；支持用户通过时间、排序方式、语言等要素进行结果筛选；列表可根据检索引擎返回结果，展示出论文基本信息，如标题、论文摘要（部分展示）、论文发表时间、论文作者等信息。</w:t>
      </w:r>
    </w:p>
    <w:p w14:paraId="0A47944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AI检索智能总结：根据检索到的内容AI生成检索结果分析；总结文献数量概况、各类文献的篇数、文献主要涵盖内容、研究方向。</w:t>
      </w:r>
    </w:p>
    <w:p w14:paraId="02A425D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智能问答：支持在问答框中进行提问，系统将通过大模型专有能力进行回答；输入框单次支持输入不少于100字符。</w:t>
      </w:r>
    </w:p>
    <w:p w14:paraId="538A034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检索结果详情：检索结果，包含论文、资讯、专利类、项目类、学者、报告、机构、期刊、会议、标准、图书不少于10种类型；需支持查看详情及摘要解读。</w:t>
      </w:r>
    </w:p>
    <w:p w14:paraId="379771A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2.2.1.2.3. 人工智能助力数据分析与可视化：支持对检索领域的文献按照“作者”、“关键词”等维度进行词云图可视化展示。</w:t>
      </w:r>
    </w:p>
    <w:p w14:paraId="5AA66E4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2.2.1.2.4. 支持用户选择是否共享个人知识库中的数据到共享知识库协同建设。</w:t>
      </w:r>
    </w:p>
    <w:p w14:paraId="29B7615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2.2.1.2.5. 支持对用户搜索的历史记录进行查询，同时历史记录可对搜索类型进行分类。</w:t>
      </w:r>
    </w:p>
    <w:p w14:paraId="5D83E2E0">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2.2.2 论文研读</w:t>
      </w:r>
    </w:p>
    <w:p w14:paraId="32C4C7E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2.2.2.1 功能要求</w:t>
      </w:r>
    </w:p>
    <w:p w14:paraId="6395C25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用户上传并管理个人论文库，自定义文件夹分类；AI自动生成摘要、方法、结论等内容，支持交互式问答和图表解析；用户可创建、编辑和搜索笔记；系统基于用户论文及兴趣推荐相关研究文献；根据用户检索关键词进行文献推送，定制化订阅。帮助用户高效管理文献资源，借助AI实现深入辅助研读与智能问答，促进科研理解与创新，提升学术工作效率和知识积累质量。</w:t>
      </w:r>
    </w:p>
    <w:p w14:paraId="77F2986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2.2.2.2 技术规格</w:t>
      </w:r>
    </w:p>
    <w:p w14:paraId="52D808C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2.2.2.2.1. 支持用户上传论文进行辅助研读和交互式问答：</w:t>
      </w:r>
    </w:p>
    <w:p w14:paraId="5384866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个人论文库管理：支持创建文件夹，自定义文件夹名称，支持上传、下载pdf格式的文献文件，可以修改文件名称，移动文件至不同的文件夹。</w:t>
      </w:r>
    </w:p>
    <w:p w14:paraId="586C84E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辅助研读：支持用户点击自行上传的文献进入论文阅读页面，支持AI自动生成论文摘要、方法和结论的总结；支持用户对自行上传的文献进行问答，支持输入字数为不少于300字；支持生成文献的思维导图、创新点、结论、术语等内容；支持对选定文献段落生成摘要或翻译；支持保留用户的问答记录内容，支持用户清空问答内容；支持对论文中的图表进行提问回答。</w:t>
      </w:r>
    </w:p>
    <w:p w14:paraId="41ADEB8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笔记：支持新增笔记，输入文本笔记内容进行保存，可以编辑笔记和删除笔记，支持关键词搜索笔记。</w:t>
      </w:r>
    </w:p>
    <w:p w14:paraId="06AC7C8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推荐论文：支持基于数据源进行论文推荐，论文推荐基于主题、方向及参考文献的内容。</w:t>
      </w:r>
    </w:p>
    <w:p w14:paraId="23BB271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2.2.2.2.2. 多篇论文对比分析：支持根据多篇论文名称、摘要和正文，对论文进行智能分析，归纳总结出多篇论文中每篇论文的摘要与贡献，以及多篇论文对比得出的提出方法、相同点、不同点和优缺点，可选择2～5篇论文进行对比研读。</w:t>
      </w:r>
    </w:p>
    <w:p w14:paraId="5EDB3E2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2.2.2.2.3. 本地论文综述生成：支持上传论文形成个人文献库，通过文献选择一键生成综述报告，可支持一次性勾选1至100篇文献进行综述生成。输入来源支持中英文语种，输出为中文语种综述。报告为pdf格式，报告可对论文内容进行总结，总结内容可标明来源的文献，支持报告下载。</w:t>
      </w:r>
    </w:p>
    <w:p w14:paraId="43F76789">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2.2.3 学术写作</w:t>
      </w:r>
    </w:p>
    <w:p w14:paraId="2EDB7AA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2.2.3.1 功能要求</w:t>
      </w:r>
    </w:p>
    <w:p w14:paraId="7A5872F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asciiTheme="majorEastAsia" w:hAnsiTheme="majorEastAsia" w:eastAsiaTheme="majorEastAsia"/>
          <w:szCs w:val="21"/>
        </w:rPr>
        <w:t>应用生成式人工智能快速把握研究脉络，明确创新方向，</w:t>
      </w:r>
      <w:r>
        <w:rPr>
          <w:rFonts w:cs="宋体" w:asciiTheme="majorEastAsia" w:hAnsiTheme="majorEastAsia" w:eastAsiaTheme="majorEastAsia"/>
          <w:kern w:val="0"/>
          <w:szCs w:val="21"/>
          <w:lang w:bidi="ar"/>
        </w:rPr>
        <w:t>协助设计调查问卷</w:t>
      </w:r>
      <w:r>
        <w:rPr>
          <w:rFonts w:hint="eastAsia" w:cs="宋体" w:asciiTheme="majorEastAsia" w:hAnsiTheme="majorEastAsia" w:eastAsiaTheme="majorEastAsia"/>
          <w:kern w:val="0"/>
          <w:szCs w:val="21"/>
          <w:lang w:bidi="ar"/>
        </w:rPr>
        <w:t>，</w:t>
      </w:r>
      <w:r>
        <w:rPr>
          <w:rFonts w:hint="eastAsia" w:asciiTheme="majorEastAsia" w:hAnsiTheme="majorEastAsia" w:eastAsiaTheme="majorEastAsia"/>
          <w:szCs w:val="21"/>
        </w:rPr>
        <w:t>进行</w:t>
      </w:r>
      <w:r>
        <w:rPr>
          <w:rFonts w:asciiTheme="majorEastAsia" w:hAnsiTheme="majorEastAsia" w:eastAsiaTheme="majorEastAsia"/>
          <w:szCs w:val="21"/>
        </w:rPr>
        <w:t>研究选题与方案设计，优化研究路径</w:t>
      </w:r>
      <w:r>
        <w:rPr>
          <w:rFonts w:hint="eastAsia" w:asciiTheme="majorEastAsia" w:hAnsiTheme="majorEastAsia" w:eastAsiaTheme="majorEastAsia"/>
          <w:szCs w:val="21"/>
        </w:rPr>
        <w:t>，归纳、扩展和写作相关主题内容。能够</w:t>
      </w:r>
      <w:r>
        <w:rPr>
          <w:rFonts w:asciiTheme="majorEastAsia" w:hAnsiTheme="majorEastAsia" w:eastAsiaTheme="majorEastAsia"/>
          <w:szCs w:val="21"/>
        </w:rPr>
        <w:t>润色内容表达</w:t>
      </w:r>
      <w:r>
        <w:rPr>
          <w:rFonts w:hint="eastAsia" w:asciiTheme="majorEastAsia" w:hAnsiTheme="majorEastAsia" w:eastAsiaTheme="majorEastAsia"/>
          <w:szCs w:val="21"/>
        </w:rPr>
        <w:t>，</w:t>
      </w:r>
      <w:r>
        <w:rPr>
          <w:rFonts w:asciiTheme="majorEastAsia" w:hAnsiTheme="majorEastAsia" w:eastAsiaTheme="majorEastAsia"/>
          <w:szCs w:val="21"/>
        </w:rPr>
        <w:t>使用</w:t>
      </w:r>
      <w:r>
        <w:rPr>
          <w:rFonts w:hint="eastAsia" w:asciiTheme="majorEastAsia" w:hAnsiTheme="majorEastAsia" w:eastAsiaTheme="majorEastAsia"/>
          <w:szCs w:val="21"/>
        </w:rPr>
        <w:t>该</w:t>
      </w:r>
      <w:r>
        <w:rPr>
          <w:rFonts w:asciiTheme="majorEastAsia" w:hAnsiTheme="majorEastAsia" w:eastAsiaTheme="majorEastAsia"/>
          <w:szCs w:val="21"/>
        </w:rPr>
        <w:t>生成式人工智能工具</w:t>
      </w:r>
      <w:r>
        <w:rPr>
          <w:rFonts w:hint="eastAsia" w:asciiTheme="majorEastAsia" w:hAnsiTheme="majorEastAsia" w:eastAsiaTheme="majorEastAsia"/>
          <w:szCs w:val="21"/>
        </w:rPr>
        <w:t>可以</w:t>
      </w:r>
      <w:r>
        <w:rPr>
          <w:rFonts w:asciiTheme="majorEastAsia" w:hAnsiTheme="majorEastAsia" w:eastAsiaTheme="majorEastAsia"/>
          <w:szCs w:val="21"/>
        </w:rPr>
        <w:t>检查与修正语法</w:t>
      </w:r>
      <w:r>
        <w:rPr>
          <w:rFonts w:hint="eastAsia" w:asciiTheme="majorEastAsia" w:hAnsiTheme="majorEastAsia" w:eastAsiaTheme="majorEastAsia"/>
          <w:szCs w:val="21"/>
        </w:rPr>
        <w:t>和翻译</w:t>
      </w:r>
      <w:r>
        <w:rPr>
          <w:rFonts w:asciiTheme="majorEastAsia" w:hAnsiTheme="majorEastAsia" w:eastAsiaTheme="majorEastAsia"/>
          <w:szCs w:val="21"/>
        </w:rPr>
        <w:t>错误、优化句子结构、调整措辞，但不得对他人作品洗稿或篡改内容以规避抄袭检测。</w:t>
      </w:r>
      <w:r>
        <w:rPr>
          <w:rFonts w:hint="eastAsia" w:asciiTheme="majorEastAsia" w:hAnsiTheme="majorEastAsia" w:eastAsiaTheme="majorEastAsia"/>
          <w:szCs w:val="21"/>
        </w:rPr>
        <w:t>学术论文写作质量要具有一定的学术性、创新型和规范性。</w:t>
      </w:r>
    </w:p>
    <w:p w14:paraId="1CAAD5E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2.2.3.2 技术规格</w:t>
      </w:r>
    </w:p>
    <w:p w14:paraId="00EFF4AD">
      <w:pPr>
        <w:tabs>
          <w:tab w:val="left" w:pos="851"/>
          <w:tab w:val="left" w:pos="1276"/>
          <w:tab w:val="left" w:pos="1418"/>
        </w:tabs>
        <w:spacing w:line="360" w:lineRule="auto"/>
        <w:ind w:firstLine="420" w:firstLineChars="200"/>
        <w:rPr>
          <w:rFonts w:hint="eastAsia" w:cs="宋体" w:asciiTheme="majorEastAsia" w:hAnsiTheme="majorEastAsia" w:eastAsiaTheme="majorEastAsia"/>
          <w:kern w:val="0"/>
          <w:szCs w:val="21"/>
          <w:lang w:bidi="ar"/>
        </w:rPr>
      </w:pPr>
      <w:r>
        <w:rPr>
          <w:rFonts w:hint="eastAsia" w:asciiTheme="majorEastAsia" w:hAnsiTheme="majorEastAsia" w:eastAsiaTheme="majorEastAsia"/>
          <w:szCs w:val="21"/>
        </w:rPr>
        <w:t>2.2.3.2.1. 论文调查问卷辅助设计：</w:t>
      </w:r>
    </w:p>
    <w:p w14:paraId="020B27F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数据调查问卷设计：支持通过输入、粘贴等方式录入数据问卷设计要求，单次可支持文本输入不少于100字符，可生成调查问卷的题目、题干、选择项、导语等问卷内容。</w:t>
      </w:r>
    </w:p>
    <w:p w14:paraId="1F1B6CC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访谈调查问卷设计：支持通过输入、粘贴等方式录入访谈问卷设计要求，单次可支持文本输入不少于100字符，可生成调查问卷的题目、题干、选择项、导语等问卷内容。</w:t>
      </w:r>
    </w:p>
    <w:p w14:paraId="4FAD3EA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2.2.3.2.2. 论文思路与提纲生成：</w:t>
      </w:r>
    </w:p>
    <w:p w14:paraId="3C447F9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学术</w:t>
      </w:r>
      <w:r>
        <w:rPr>
          <w:rFonts w:asciiTheme="majorEastAsia" w:hAnsiTheme="majorEastAsia" w:eastAsiaTheme="majorEastAsia"/>
          <w:szCs w:val="21"/>
        </w:rPr>
        <w:t>论文</w:t>
      </w:r>
      <w:r>
        <w:rPr>
          <w:rFonts w:hint="eastAsia" w:asciiTheme="majorEastAsia" w:hAnsiTheme="majorEastAsia" w:eastAsiaTheme="majorEastAsia"/>
          <w:szCs w:val="21"/>
        </w:rPr>
        <w:t>思路生成：支持通过输入、粘贴等方式录入学术论文选题目标、意义等要求，单次可支持文本输入不少于100字符，生成学术</w:t>
      </w:r>
      <w:r>
        <w:rPr>
          <w:rFonts w:asciiTheme="majorEastAsia" w:hAnsiTheme="majorEastAsia" w:eastAsiaTheme="majorEastAsia"/>
          <w:szCs w:val="21"/>
        </w:rPr>
        <w:t>论文</w:t>
      </w:r>
      <w:r>
        <w:rPr>
          <w:rFonts w:hint="eastAsia" w:asciiTheme="majorEastAsia" w:hAnsiTheme="majorEastAsia" w:eastAsiaTheme="majorEastAsia"/>
          <w:szCs w:val="21"/>
        </w:rPr>
        <w:t>思路、</w:t>
      </w:r>
      <w:r>
        <w:rPr>
          <w:rFonts w:asciiTheme="majorEastAsia" w:hAnsiTheme="majorEastAsia" w:eastAsiaTheme="majorEastAsia"/>
          <w:szCs w:val="21"/>
        </w:rPr>
        <w:t>核心论点、论证过程、研究结论等</w:t>
      </w:r>
      <w:r>
        <w:rPr>
          <w:rFonts w:hint="eastAsia" w:asciiTheme="majorEastAsia" w:hAnsiTheme="majorEastAsia" w:eastAsiaTheme="majorEastAsia"/>
          <w:szCs w:val="21"/>
        </w:rPr>
        <w:t>内容。</w:t>
      </w:r>
    </w:p>
    <w:p w14:paraId="2A84A83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（2）学术</w:t>
      </w:r>
      <w:r>
        <w:rPr>
          <w:rFonts w:asciiTheme="majorEastAsia" w:hAnsiTheme="majorEastAsia" w:eastAsiaTheme="majorEastAsia"/>
          <w:szCs w:val="21"/>
        </w:rPr>
        <w:t>论文</w:t>
      </w:r>
      <w:r>
        <w:rPr>
          <w:rFonts w:hint="eastAsia" w:asciiTheme="majorEastAsia" w:hAnsiTheme="majorEastAsia" w:eastAsiaTheme="majorEastAsia"/>
          <w:szCs w:val="21"/>
        </w:rPr>
        <w:t>提纲生成：支持通过输入、粘贴等方式录入学术论文选题目标、意义等要求，单次可支持文本输入不少于100字符，生成学术</w:t>
      </w:r>
      <w:r>
        <w:rPr>
          <w:rFonts w:asciiTheme="majorEastAsia" w:hAnsiTheme="majorEastAsia" w:eastAsiaTheme="majorEastAsia"/>
          <w:szCs w:val="21"/>
        </w:rPr>
        <w:t>论文</w:t>
      </w:r>
      <w:r>
        <w:rPr>
          <w:rFonts w:hint="eastAsia" w:asciiTheme="majorEastAsia" w:hAnsiTheme="majorEastAsia" w:eastAsiaTheme="majorEastAsia"/>
          <w:szCs w:val="21"/>
        </w:rPr>
        <w:t>的标题、摘要、关键词、前言、提纲（含三级标题）、结语</w:t>
      </w:r>
      <w:r>
        <w:rPr>
          <w:rFonts w:asciiTheme="majorEastAsia" w:hAnsiTheme="majorEastAsia" w:eastAsiaTheme="majorEastAsia"/>
          <w:szCs w:val="21"/>
        </w:rPr>
        <w:t>等</w:t>
      </w:r>
      <w:r>
        <w:rPr>
          <w:rFonts w:hint="eastAsia" w:asciiTheme="majorEastAsia" w:hAnsiTheme="majorEastAsia" w:eastAsiaTheme="majorEastAsia"/>
          <w:szCs w:val="21"/>
        </w:rPr>
        <w:t>内容。</w:t>
      </w:r>
    </w:p>
    <w:p w14:paraId="1E4725F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2.2.3.2.3. 论文章节辅助写作：</w:t>
      </w:r>
    </w:p>
    <w:p w14:paraId="5C2938E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（1）引言（前言）：提出研究背景、研究意义和写作该主题的原因等。</w:t>
      </w:r>
    </w:p>
    <w:p w14:paraId="69135EC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（2）学术史梳理或文献述评：根据主题或关键词生成特定主题的研究脉络或文献归纳及评价（文献要真实，不可编造文献）。</w:t>
      </w:r>
    </w:p>
    <w:p w14:paraId="4E2001F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（3）方法论：根据写作要求描述标准实验流程或提供常见数据描述。</w:t>
      </w:r>
    </w:p>
    <w:p w14:paraId="495A6C2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（4）讨论与结论：针对写作内容对可能的研究发现提出的不同解释，指出研究不足或对未来研究的建议。</w:t>
      </w:r>
    </w:p>
    <w:p w14:paraId="6833993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2.2.3.2.4. 论文智能翻译：支持文本段或文档作为输入源的中英文互译功能：</w:t>
      </w:r>
    </w:p>
    <w:p w14:paraId="079B46D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文本翻译：支持通过输入、粘贴等方式录入文本，单次可支持文本输入不少于2000字符。</w:t>
      </w:r>
    </w:p>
    <w:p w14:paraId="2BC7A7A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文档翻译：支持上传文档进行翻译，支持上传格式为docx，单次支持输入不少于6000字符，支持输出翻译结果和中英对照结果，支持对翻译结果文档的下载。</w:t>
      </w:r>
    </w:p>
    <w:p w14:paraId="40C9197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2.2.3.2.5. 论文英文润色：支持在保证语义一致性的前提下对文本进行润色，支持润色结果的对比展示，单次支持文本输入不少于2000字符。</w:t>
      </w:r>
    </w:p>
    <w:p w14:paraId="074BEFD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2.2.3.2.6. 论文全文校审：对中文的拼写、语法、数字、标点，英文的拼写和语法等内容进行审校。审校完成后，不同的错误类型会用不同颜色高亮显示，用户选择“接受”修改后，系统会在文本中一键进行修改。</w:t>
      </w:r>
    </w:p>
    <w:p w14:paraId="1A26ADD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2.2.3.2.7. 论文辅助编辑功能，支持文本润色、续写及扩写服务。</w:t>
      </w:r>
    </w:p>
    <w:p w14:paraId="4967816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2.2.3.2.8. 论文评审：提供论文概述、文章优点、文章缺点、改进建议、语法建议、综合评分6个方面的评审内容。</w:t>
      </w:r>
    </w:p>
    <w:p w14:paraId="09054DE9">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 xml:space="preserve">2.2.4 </w:t>
      </w:r>
      <w:commentRangeStart w:id="38"/>
      <w:r>
        <w:rPr>
          <w:rFonts w:hint="eastAsia" w:asciiTheme="majorEastAsia" w:hAnsiTheme="majorEastAsia" w:eastAsiaTheme="majorEastAsia"/>
          <w:b/>
          <w:bCs/>
          <w:szCs w:val="21"/>
        </w:rPr>
        <w:t>咨政报告生成</w:t>
      </w:r>
    </w:p>
    <w:p w14:paraId="70CB5D0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2.2.4.1 功能要求</w:t>
      </w:r>
    </w:p>
    <w:p w14:paraId="324B376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支持用户针对政务决策、行业发展、社会治理等领域提问，根据用户补充需求调整侧重点，辅助快速形成有价值的决策参考材料。</w:t>
      </w:r>
    </w:p>
    <w:p w14:paraId="5F783F0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2.2.4.2 技术规格</w:t>
      </w:r>
    </w:p>
    <w:p w14:paraId="5EF3DDE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2.2.4.2.1. 大模型根据要求生成不超过3000字的咨政报告，报告包含摘要、问题、原因、对策等模块，标题简明扼要。内容兼具明确观点与数据支撑（引用权威来源数据），逻辑严谨。基于政策导向、社会热点及调研数据，辅助构建报告撰写工具，聚焦智库建设需求，能基于政策导向、社会热点及调研数据，辅助构建资政报告逻辑框架，精准提炼核心观点，生成具有针对性和可操作性的政策建议，提升报告的决策参考价值。</w:t>
      </w:r>
    </w:p>
    <w:p w14:paraId="1E030EE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支持用户输入咨政报告编写需要的环境因素，大模型生成咨政报告。</w:t>
      </w:r>
    </w:p>
    <w:p w14:paraId="2C5664F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支持用户二次编辑咨政报告内容。</w:t>
      </w:r>
    </w:p>
    <w:p w14:paraId="53E7FB4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支持对咨政报告预览、下载、查看历史记录。</w:t>
      </w:r>
      <w:commentRangeEnd w:id="38"/>
      <w:r>
        <w:commentReference w:id="38"/>
      </w:r>
    </w:p>
    <w:p w14:paraId="0330F291">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2.3 学习助手</w:t>
      </w:r>
    </w:p>
    <w:p w14:paraId="1DE8CF2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2.3.1 学科知识问答</w:t>
      </w:r>
    </w:p>
    <w:p w14:paraId="736F6E8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2.3.1.1 功能要求</w:t>
      </w:r>
    </w:p>
    <w:p w14:paraId="514ECC7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支持知识库问答、联网问答以及模型问答。</w:t>
      </w:r>
    </w:p>
    <w:p w14:paraId="12FA1AD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2.3.1.2 技术规格</w:t>
      </w:r>
    </w:p>
    <w:p w14:paraId="71F9C3F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2.3.1.2.1. 知识库问答：</w:t>
      </w:r>
    </w:p>
    <w:p w14:paraId="2CDEDA7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支持基于用户提供的数据，构建学科知识库。</w:t>
      </w:r>
    </w:p>
    <w:p w14:paraId="6664C91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支持用户基于知识库进行专业知识问答。</w:t>
      </w:r>
    </w:p>
    <w:p w14:paraId="57624A1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首字响应时间：单条知识库查询平均响应时间≤0.5秒，复杂多知识点关联查询响应时间≤2 秒。</w:t>
      </w:r>
    </w:p>
    <w:p w14:paraId="2E60EE2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准确率：对于明确匹配知识库的问题，答案准确率≥90%；对于存在多种解释的知识点问题，提供多种合理答案的准确率≥80%。</w:t>
      </w:r>
    </w:p>
    <w:p w14:paraId="565C20C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2.3.1.2.2. 联网问答：支持用户打开联网搜索，基于公网信息进行前沿知识问答</w:t>
      </w:r>
    </w:p>
    <w:p w14:paraId="501A31A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联网范围：可接入互联网公开学术资源平台、教育机构官网、权威新闻媒体等与学科知识相关的网络资源，覆盖范围≥90% 的主流学科信息网站。</w:t>
      </w:r>
    </w:p>
    <w:p w14:paraId="6B397CD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信息筛选准确率：从联网获取的信息中筛选出与问题高度相关的有效内容，准确率≥80%。</w:t>
      </w:r>
    </w:p>
    <w:p w14:paraId="77D7B6C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2.3.1.2.3. 模型问答：支持用户直接基于训练的模型进行知识问答。支持深度思考。支持联网问答/知识库问答的资料来源展示及查看。支持对话中输入问题的编辑和复制。支持对话中回答的复制。支持重新生成回答。知识图谱学习模式下，支持截图提问AI学伴：在观看视频或课件时，需支持随时截图提问AI学伴，需支持输入学生不懂的问题，由AI学伴进行解答。</w:t>
      </w:r>
    </w:p>
    <w:p w14:paraId="177D31C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2.3.1.2.4. 问题推荐：支持基于对话的相关问题推荐。</w:t>
      </w:r>
    </w:p>
    <w:p w14:paraId="64F9004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2.3.1.2.5. 历史记录： 支持历史记录的查看。支持进入历史记录进行继续对话。 支持对历史记录的删除、置顶、重命名。</w:t>
      </w:r>
    </w:p>
    <w:p w14:paraId="6A81D36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2.3.2 学情分析评价</w:t>
      </w:r>
    </w:p>
    <w:p w14:paraId="0A8EEDF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2.3.2.1 功能要求：学生进行在线评测，多维度学情数据统计与诊断。</w:t>
      </w:r>
    </w:p>
    <w:p w14:paraId="3F0B31D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2.3.2.2 技术规格</w:t>
      </w:r>
    </w:p>
    <w:p w14:paraId="6054AB4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2.3.2.2.1. 在线评测：</w:t>
      </w:r>
    </w:p>
    <w:p w14:paraId="53C55A5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支持学生随时开展学习测评，测评前调整学习目标；需支持作答过程中如有不懂直接提问学伴；需支持中途退出保留作答进度，并对练习成绩进行积分排名，形成学生学习的有效激励。</w:t>
      </w:r>
    </w:p>
    <w:p w14:paraId="5C32BAD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提供在线测评报告功能，展示评测时间、掌握度、答对题数，需支持学生查看升级、降级、不变的知识点数量，以及每个知识点的掌握度变化情况。</w:t>
      </w:r>
    </w:p>
    <w:p w14:paraId="18C5F41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支持通过对学生知识点练习结果分析，结合知识图谱形成学生知识学习掌握度图谱，不少于5个掌握度层次。</w:t>
      </w:r>
    </w:p>
    <w:p w14:paraId="3643431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2.3.2.2.2. 多维度教学统计与诊断：提供课堂教学、线上学习、作业测验任务、知识点掌握四大维度统计功能。提供AI教学诊断建议输出。</w:t>
      </w:r>
    </w:p>
    <w:p w14:paraId="4B9D9F1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2.3.2.2.3. 知识点掌握度分析：提供五级知识点体系分析，包括已练习知识点数量、生均掌握度和薄弱知识点。按知识点级别展示生均掌握度及练习人数。提供按知识点级别展示班级薄弱知识点Top10清单。</w:t>
      </w:r>
    </w:p>
    <w:p w14:paraId="3929895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 学习资源推荐</w:t>
      </w:r>
    </w:p>
    <w:p w14:paraId="5884DA1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2.3.3.1 功能要求：基于问答数据，智能化生成诊断报告，个性化推荐学习资源。</w:t>
      </w:r>
    </w:p>
    <w:p w14:paraId="1479F72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 技术规格</w:t>
      </w:r>
    </w:p>
    <w:p w14:paraId="29C5620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2.3.3.2.1. 支持基于学生与大模型交互的问答数据，智能化生成学习诊断报告。</w:t>
      </w:r>
    </w:p>
    <w:p w14:paraId="22BE314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2.3.3.2.2. 支持基于诊断结果，推荐学习资源。</w:t>
      </w:r>
    </w:p>
    <w:p w14:paraId="3B9F45D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2.3.3.2.3. 数据处理范围：可分析学生近 3 个月内的问答数据，包括文本问答记录、修改痕迹等。</w:t>
      </w:r>
    </w:p>
    <w:p w14:paraId="1B9D4E5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2.3.3.2.4.课程知识图谱学习模式下，需支持学生自主设置学习目标，根据学生学习兴趣和需求，自定义学习目标，需支持根据学习目标统计课程掌握度。</w:t>
      </w:r>
    </w:p>
    <w:p w14:paraId="7E1CC1A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2.3.3.2.5. 课程知识图谱学习模式下，需支持学生查看知识点体系下所有知识点习题正确、错误量，应详细列出完成时间、答对题数和掌握度变化数据。</w:t>
      </w:r>
    </w:p>
    <w:p w14:paraId="5D74E50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2.3.3.2.6. 课程知识图谱学习模式下，需支持通过AI生成字幕分段跳转到对应关键帧开始播放；基于大模型技术智能分析视频，智能生成总结与章节小节总结；基于视频关键帧提取技术，识别视频中包含的PPT画面，并自动总结每个画面中讲解的内容，智能关联知识图谱中的知识点，通过关键帧可以跳转到对应视频画面学习；基于大模型技术对视频内容进行逻辑梳理与智能分析，以思维导图形式输出分析结果，通过思维导图可以定位到对应视频关键帧中播放。</w:t>
      </w:r>
    </w:p>
    <w:p w14:paraId="7F8E66F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2.3.3.2.7. 课程知识图谱学习模式下，需支持学生随时学习测评，测评前调整学习目标；需支持作答过程中如有不懂直接提问学伴；需支持中途退出保留作答进度。</w:t>
      </w:r>
    </w:p>
    <w:p w14:paraId="6D76056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2.3.3.2.8. 学习路径自主规划：需提供学生自主规划学习路径并收藏路径功能；需支持学生至少收藏5条路径。</w:t>
      </w:r>
    </w:p>
    <w:p w14:paraId="1B60EDA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2.3.3.2.9. 课程知识图谱学习模式下，需提供根据知识点掌握程度推荐学生学习路径、推荐相关学习资料功能，需支持展示每个有关知识点的掌握度，以及知识点最近一个月变化情况和学习资源、练习题目数量及正确率。</w:t>
      </w:r>
    </w:p>
    <w:p w14:paraId="70C52DE2">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2.4 管理助手</w:t>
      </w:r>
    </w:p>
    <w:p w14:paraId="05CA17FA">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2.4.1 教学管理助手</w:t>
      </w:r>
    </w:p>
    <w:p w14:paraId="65DC236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2.4.1.1 功能要求</w:t>
      </w:r>
    </w:p>
    <w:p w14:paraId="7CF61BD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支持教师加强课程管理，提升教学工作管理效率，有利于教师教学成果管理，方便教师教学成果激励管理。</w:t>
      </w:r>
    </w:p>
    <w:p w14:paraId="49D52C7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2.4.1.2 技术规格</w:t>
      </w:r>
    </w:p>
    <w:p w14:paraId="16F51F2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通过API或中间数据库方式，同步教师教学数据，包括但不限于：课程名称、课程类型、主讲人、学时、学分、选课人数等。支持对不同来源对接过来的数据进行清洗、审核等。支持5套及以上内置文件模板，支持教师按照模板进行文件上传、下载。支持管理员按照内部模板发布资料收集任务，同时支持查看/下载教师上传文件。支持管理员在线审核教师提交的成果详情。支持根据教学管理计算规则对接数据结果及教师上传结果进行工作量计算、展示及结果导出。支持根据教学评优评奖办法，根据教师教学成果和工作量进行积分，计算评优评奖结果。</w:t>
      </w:r>
    </w:p>
    <w:p w14:paraId="4987C03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b/>
          <w:bCs/>
          <w:szCs w:val="21"/>
        </w:rPr>
        <w:t>2.4.2 科研管理助手</w:t>
      </w:r>
    </w:p>
    <w:p w14:paraId="0CDA036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2.4.2.1 功能要求</w:t>
      </w:r>
    </w:p>
    <w:p w14:paraId="46F85F8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为教师的科研信息与科研成果管理服务，提升教师科研管理效率，加强有组织的科研活动管理，有利于激发科研积极性。</w:t>
      </w:r>
    </w:p>
    <w:p w14:paraId="34F7D31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2.4.2.2 技术规格</w:t>
      </w:r>
    </w:p>
    <w:p w14:paraId="4645CE6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与学校科研创新服务平台系统对接，自动同步教师、项目、论文、专利、教材、课程等数据，并可补充完善、修正、审核。支持按科研工作量计算规则（包括论文、专利、项目、教材等各类成果的积分标准）进行数据计算、统计、成果上传和下载。支持系统自动根据成果数据计算每位教师的科研工作量，按照高水平成果奖励积分办法计算奖励结果。支持按个人、院系、时间范围展示工作量统计结果。支持基于同步数据生成科研报告（如个人科研成果报告、院系科研统计报告等），支持PDF/Word导出。支持按教师姓名、工号、院系等条件查询其所有科研成果。支持按成果类型、时间、级别等组合筛选。支持展示成果详细信息，包括作者、单位、时间、出版社、期刊等。支持教师可自主录入报销经费金额，关联相关科研项目。支持教师查询本人院级经费执行全过程，包括报销记录、余额、状态等。支持按项目、院系、时间等维度统计经费使用情况。支持不同角色（教师、院系管理员、财务人员）具有不同数据查看权限。</w:t>
      </w:r>
    </w:p>
    <w:p w14:paraId="4DE39076">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2.4.3 学生管理助手</w:t>
      </w:r>
    </w:p>
    <w:p w14:paraId="011A694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2.4.3.1 功能要求</w:t>
      </w:r>
    </w:p>
    <w:p w14:paraId="620A3A5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支持学生更方便地了解学校相关管理政策，有利于学生评优评奖过程管理，加强学生学习成果材料储存和评估调用。</w:t>
      </w:r>
    </w:p>
    <w:p w14:paraId="3382BE0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2.4.3.2 技术规格</w:t>
      </w:r>
    </w:p>
    <w:p w14:paraId="7269281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学校针对于学生管理相关的政策文档上传及学生查看。支持学生针对于评奖评优相关政策或者规则的智能问答。支持学生评奖材料类别的管理设置，包含（获奖、项目、论文、案例等）。支持学生按照材料类别进行文件上传、下载，根据奖学金评定办法、评优评奖办法进行积分，计算评优评奖结果。</w:t>
      </w:r>
    </w:p>
    <w:p w14:paraId="37A39DB3">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2.5 国际交流助手</w:t>
      </w:r>
    </w:p>
    <w:p w14:paraId="69C70DFB">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2.5.1 应急学习助手</w:t>
      </w:r>
    </w:p>
    <w:p w14:paraId="0C3E135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2.5.1.1 功能要求</w:t>
      </w:r>
    </w:p>
    <w:p w14:paraId="49C8C01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为促进平安中国建设，加强建设和谐的人类命运共同体，面向国际留学生提升中文学习能力，促进留学生达到能够在中国顺利学习，熟悉中国文化，促进世界和平。</w:t>
      </w:r>
    </w:p>
    <w:p w14:paraId="4C8860A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2.5.1.2 技术规格</w:t>
      </w:r>
    </w:p>
    <w:p w14:paraId="0BD3251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2.5.1.2.1. 能够提供按照《国际中文教育中文水平等级标准》1-6级的AI交互式中文课程自主学习。</w:t>
      </w:r>
    </w:p>
    <w:p w14:paraId="483B7A5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2.5.1.2.2. 能够提供符合考试难度标准的1-6级模拟试卷不少于100套。</w:t>
      </w:r>
    </w:p>
    <w:p w14:paraId="74F7DA7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2.5.1.2.3. 能够提供针对HSK考试的听力、阅读和书写专项练习题不少于5000道。</w:t>
      </w:r>
    </w:p>
    <w:p w14:paraId="0844502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2.5.1.2.4. 能够提供针对考试的初级、中级、高级专项练习题不少于200道。</w:t>
      </w:r>
    </w:p>
    <w:p w14:paraId="701D15B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2.5.1.2.5. 能够提供配套练习题至少20000道。</w:t>
      </w:r>
    </w:p>
    <w:p w14:paraId="0E4413D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2.5.1.2.6. 能够提供不少于200个文化类视频。</w:t>
      </w:r>
    </w:p>
    <w:p w14:paraId="56DD9D0C">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2.5.2 应急留学咨询</w:t>
      </w:r>
    </w:p>
    <w:p w14:paraId="50BC893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2.5.2.1 功能要求</w:t>
      </w:r>
    </w:p>
    <w:p w14:paraId="61D0B27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为进一步加强应急管理国际化人才培养，供意愿留学的应急管理专业学生了解国内外留学形势与国家留学政策项目，尤其是应急管理类留学项目，通过问答与解读方式提升留学咨询效率。</w:t>
      </w:r>
    </w:p>
    <w:p w14:paraId="7106CB3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2.5.2.2 技术规格</w:t>
      </w:r>
    </w:p>
    <w:p w14:paraId="25043A9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在应急管理学科大模型底座支持下，支持对应急类专业留学形势与留学政策问题快捷输入、文本及语音输入，对国内外留学时事热点和国家关于留学的重要政策法规进行智能检索与解读分析，支持关联知识推荐及生成内容一键操作功能。支持应急类专业常用留学形势与留学政策问题的快捷输入预置。支持文本和语音输入。支持国内外留学重大时事热点、国家留学相关重要政策法规等相关内容的智能检索、解读分析。支持关联知识的智能推荐。支持一键重新生成、支持生成内容的一键复制、一键清空，支持打开全新对话。</w:t>
      </w:r>
    </w:p>
    <w:p w14:paraId="0A4441CC">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2.5.3 应急翻译助手</w:t>
      </w:r>
    </w:p>
    <w:p w14:paraId="3E76589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2.5.3.1 功能要求</w:t>
      </w:r>
    </w:p>
    <w:p w14:paraId="7FDAE4B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为应急管理专业文献写作和阅读提供方便，提供多语种翻译工具，以提升应急管理专业教学和科研效率。</w:t>
      </w:r>
    </w:p>
    <w:p w14:paraId="21B84E2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2.5.3.2 技术规格</w:t>
      </w:r>
    </w:p>
    <w:p w14:paraId="03C7675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应急管理学科大模型底座支持下，支持应急管理专业类英文与中文的互译，并可以支持其它语种的扩展。支持在线翻译获取翻译结果。支持文本输入、语音输入功能。</w:t>
      </w:r>
    </w:p>
    <w:p w14:paraId="1955B2C1">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2.5.4 应急邮件助手</w:t>
      </w:r>
    </w:p>
    <w:p w14:paraId="7A73C36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2.5.4.1 功能要求</w:t>
      </w:r>
    </w:p>
    <w:p w14:paraId="43F0811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 xml:space="preserve">面向应急管理国际化人才的邮件写作陪伴工具，通过情境模板、逐句解析与即时反馈，化解“不会开头、用词不当、格式混乱”的写作难题，助力高效完成英文邮件。  </w:t>
      </w:r>
    </w:p>
    <w:p w14:paraId="1E868CD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2.5.4.2 技术规格</w:t>
      </w:r>
    </w:p>
    <w:p w14:paraId="51276C1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应急管理学科大模型底座支持下，通过一句话描述需求和发送人，即刻生成符合场景、语气得体、格式规范的英文邮件草稿。能够场景模板速配。实时答疑：对邮件礼仪、称呼、附件提示等疑问，分步解释原因并给出范例。历史内容沉淀：所有草稿、修改记录自动保存，支持一键清空或开启新会话。</w:t>
      </w:r>
    </w:p>
    <w:p w14:paraId="3B07EE92">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2.6 社会服务助手</w:t>
      </w:r>
    </w:p>
    <w:p w14:paraId="5EF64CC6">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2.6.1 应急知识科普</w:t>
      </w:r>
    </w:p>
    <w:p w14:paraId="2A530CB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2.6.1.1 功能要求</w:t>
      </w:r>
    </w:p>
    <w:p w14:paraId="4E22AB0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2.6.1.1.1.支持用户应急管理科普知识提问与回答；</w:t>
      </w:r>
    </w:p>
    <w:p w14:paraId="624EE5D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2.6.1.1.2.提供适配 “全国大学生应急科普万里行”科普活动的管理、服务和支持；</w:t>
      </w:r>
    </w:p>
    <w:p w14:paraId="362906F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2.6.1.1.3.提供应急管理科普知识竞赛、积分和评奖，营造“人人讲安全、个个会应急”的社会良好环境。</w:t>
      </w:r>
    </w:p>
    <w:p w14:paraId="78CABB3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2.6.1.2 技术规格</w:t>
      </w:r>
    </w:p>
    <w:p w14:paraId="4430A8A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39"/>
      <w:r>
        <w:rPr>
          <w:rFonts w:hint="eastAsia" w:asciiTheme="majorEastAsia" w:hAnsiTheme="majorEastAsia" w:eastAsiaTheme="majorEastAsia"/>
          <w:szCs w:val="21"/>
        </w:rPr>
        <w:t>2.6.1.2.1. 提供适配学校牵头的“全国大学生应急科普万里行”科普活动的团队管理、活动追踪、信息发布、展示支持等，助力全国科普活动有影响地开展。</w:t>
      </w:r>
      <w:commentRangeEnd w:id="39"/>
      <w:r>
        <w:commentReference w:id="39"/>
      </w:r>
    </w:p>
    <w:p w14:paraId="1208735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2.6.1.2.2. 支持应急管理科普知识问题的快捷输入预置；支持文本和语音输入提问，支持生成内容的一键复制、一键清空，支持打开全新对话。</w:t>
      </w:r>
    </w:p>
    <w:p w14:paraId="6134F02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2.6.1.2.3. 要求应急管理科普知识库问答准确率≥95%；知识库资源推荐命中率hit@10≥90%。</w:t>
      </w:r>
    </w:p>
    <w:p w14:paraId="28A7E9B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2.6.1.2.4. 应急知识科普覆盖应急管理全领域的知识内容，支持多种类型的问题回答，包括事实问答、概念解释、流程说明、政策解读等。</w:t>
      </w:r>
    </w:p>
    <w:p w14:paraId="553A0AF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2.6.1.2.5. 支持与用户进行多轮应急科普知识对话，回答问题并提供资料调用说明。</w:t>
      </w:r>
    </w:p>
    <w:p w14:paraId="2EDEC95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commentRangeStart w:id="40"/>
      <w:r>
        <w:rPr>
          <w:rFonts w:hint="eastAsia" w:asciiTheme="majorEastAsia" w:hAnsiTheme="majorEastAsia" w:eastAsiaTheme="majorEastAsia"/>
          <w:szCs w:val="21"/>
        </w:rPr>
        <w:t>2.6.1.2.6. 提供应急管理科普知识竞赛、积分和评奖活动，围绕应急管理科普知识设置趣味性游戏（文字、图片、动画、视频等）、给予测试结果，作为竞赛、积分和评奖依据。</w:t>
      </w:r>
      <w:commentRangeEnd w:id="40"/>
      <w:r>
        <w:commentReference w:id="40"/>
      </w:r>
    </w:p>
    <w:p w14:paraId="3F16F7A5">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41"/>
      <w:r>
        <w:rPr>
          <w:rFonts w:hint="eastAsia" w:asciiTheme="majorEastAsia" w:hAnsiTheme="majorEastAsia" w:eastAsiaTheme="majorEastAsia"/>
          <w:b/>
          <w:bCs/>
          <w:szCs w:val="21"/>
        </w:rPr>
        <w:t>2.6.2 安全生产事故风险研判及预测</w:t>
      </w:r>
      <w:commentRangeEnd w:id="41"/>
      <w:r>
        <w:commentReference w:id="41"/>
      </w:r>
    </w:p>
    <w:p w14:paraId="7972830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2.6.2.1 功能要求</w:t>
      </w:r>
    </w:p>
    <w:p w14:paraId="17437DD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针对安全生产重点行业领域（煤矿、金属非金属矿山、石油天然气开采、化工、烟花爆竹、工贸等不少于6个行业）存在安全生产风险和事故隐患，进行安全生产事故风险研判及预测。</w:t>
      </w:r>
    </w:p>
    <w:p w14:paraId="3515583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2.6.2.2 技术规格</w:t>
      </w:r>
    </w:p>
    <w:p w14:paraId="6DF7EAE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通过构建事故关联网络、事故演变系统动力学模型，运用人工智能深度学习方法，依据安全生产重点行业领域历史事故数据和案例，结合经济社会发展大数据进行推理，得出事故风险孕育、发展、激变及演化动力学特征，说明事故成因深层次机理，形成全国安全生产统计分析数据库，得出安全生产辅助分析研判结果。</w:t>
      </w:r>
    </w:p>
    <w:p w14:paraId="237993C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（1）数据搜集：汇集安全生产历史事故信息、调查报告、企业数据及经济社会气候等数据，数据＞3TB，数据条目＞20万条。</w:t>
      </w:r>
    </w:p>
    <w:p w14:paraId="4040457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（2）报告输出：形成安全生产事故风险研判及预测分析报告，包含＞5项定量指标，每项定量指标可选取内容＞10个，确保＞95%的事故可按照定量指标进行统计。</w:t>
      </w:r>
    </w:p>
    <w:p w14:paraId="10D2856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（3）报告准确性：预测报告预判准确率在90%置信度下实现准确有效，系统给出的建议与专家推荐建议一致性＞70%。</w:t>
      </w:r>
    </w:p>
    <w:p w14:paraId="7624F8A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（4）报告标准：涉及事故原因、重点突出问题、事故发生机理的报告内容达到与专家建议报告一致性＞80%，系统结论可在现实环境下能够得到理论验证，报告篇幅不少于3000字。</w:t>
      </w:r>
    </w:p>
    <w:p w14:paraId="5379B71B">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42"/>
      <w:r>
        <w:rPr>
          <w:rFonts w:hint="eastAsia" w:asciiTheme="majorEastAsia" w:hAnsiTheme="majorEastAsia" w:eastAsiaTheme="majorEastAsia"/>
          <w:b/>
          <w:bCs/>
          <w:szCs w:val="21"/>
        </w:rPr>
        <w:t>2.6.3 煤矿安全生产风险识别问答</w:t>
      </w:r>
      <w:commentRangeEnd w:id="42"/>
      <w:r>
        <w:commentReference w:id="42"/>
      </w:r>
    </w:p>
    <w:p w14:paraId="28965FC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2.6.3.1 功能要求</w:t>
      </w:r>
    </w:p>
    <w:p w14:paraId="147431A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用户提问煤矿安全生产全流程知识，涵盖煤炭开采、通风、运输、瓦斯、火灾、粉尘、突水、顶板、冲击地压、安全监测、灾害治理、设备运行、安全管理、风险预防、隐患排查、响应处置、应急救援、事故调查等核心环节。</w:t>
      </w:r>
    </w:p>
    <w:p w14:paraId="612E10D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2.6.3.2 技术规格</w:t>
      </w:r>
    </w:p>
    <w:p w14:paraId="60BF19F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对于煤矿安全生产全流程知识的问答，可适配事实型、规范型等多类问题，也支持场景描述类提问，大模型依据权威法规及国标生成问答，还提供提问引导等交互辅助，且动态更新数据，贴合新规与行业前沿。支持常问煤矿安全生产相关问题的快捷输入预置。支持用户输入煤矿安全生产相关问题，大模型输出煤矿安全生产回答。支持文本和语音输入。支持一键重新生成、支持生成内容一键复制、一键清空，支持打开全新对话。要求煤矿安全生产全流程知识库问答准确率≥92%。</w:t>
      </w:r>
    </w:p>
    <w:p w14:paraId="00197AE0">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43"/>
      <w:r>
        <w:rPr>
          <w:rFonts w:hint="eastAsia" w:asciiTheme="majorEastAsia" w:hAnsiTheme="majorEastAsia" w:eastAsiaTheme="majorEastAsia"/>
          <w:b/>
          <w:bCs/>
          <w:szCs w:val="21"/>
        </w:rPr>
        <w:t>2.6.4 应急救援员学习服务</w:t>
      </w:r>
      <w:commentRangeEnd w:id="43"/>
      <w:r>
        <w:commentReference w:id="43"/>
      </w:r>
    </w:p>
    <w:p w14:paraId="380A4B8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2.6.4.1 功能要求</w:t>
      </w:r>
    </w:p>
    <w:p w14:paraId="70C7C40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为培养初级、中级、高级应急救援员提供政策咨询、课程学习、技能提升等服务内容，研发有利于应急救援员理论学习与技能练习的人工智能服务助手。</w:t>
      </w:r>
    </w:p>
    <w:p w14:paraId="672DAA0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2.6.4.2 技术规格</w:t>
      </w:r>
    </w:p>
    <w:p w14:paraId="383D51C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2.6.4.2.1.应急救援员政策咨询</w:t>
      </w:r>
    </w:p>
    <w:p w14:paraId="026DEA6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围绕各级应急救援员考试和认定、专业化训练，搜集政策法规、流程规范、课程资源及相关数据，课程内容涵盖应急救援法律法规、突发事件预防与准备、应急预案制定与演练、各类灾害事故的处置方法以及急救基础知识等。建构应急救援员职业能力提升的核心语料库，为学习者提供更加权威专业的服务。</w:t>
      </w:r>
    </w:p>
    <w:p w14:paraId="4821301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（2）提供应急救援员政策咨询和专业知识问答，内容包括申报条件与资格、报名流程、考核大纲、证书管理等政策和相关知识问答，为用户提供7×24小时咨询。</w:t>
      </w:r>
    </w:p>
    <w:p w14:paraId="10082B0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2.6.4.2.</w:t>
      </w:r>
      <w:r>
        <w:rPr>
          <w:rFonts w:asciiTheme="majorEastAsia" w:hAnsiTheme="majorEastAsia" w:eastAsiaTheme="majorEastAsia"/>
          <w:szCs w:val="21"/>
        </w:rPr>
        <w:t>2</w:t>
      </w:r>
      <w:r>
        <w:rPr>
          <w:rFonts w:hint="eastAsia" w:asciiTheme="majorEastAsia" w:hAnsiTheme="majorEastAsia" w:eastAsiaTheme="majorEastAsia"/>
          <w:szCs w:val="21"/>
        </w:rPr>
        <w:t>.应急救援员个性化学习</w:t>
      </w:r>
    </w:p>
    <w:p w14:paraId="126AA93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通过学习者标签识别其专业方向、救援领域与个人发展需求，智能生成匹配其岗位实际与能力短板的个性化自适应课程路径。学习内容涵盖应急救援法律法规、预防与准备、预案制定与演练、灾害事故处置及急救知识等，也包括安全评估、灭火器使用、心肺复苏（CPR）、止血包扎的技能指导内容。</w:t>
      </w:r>
    </w:p>
    <w:p w14:paraId="4E80268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提供应急救援员考试课程内容的练习题库，内容包括应急管理概述、应急管理基础理论、我国应急管理体制、应急预案的编制与演练、应急管理法律法规、应急救援员概述、应急救援员职业要求、自然灾害基础知识与应对、事故灾难基础知识与应对、公共卫生事件基础知识与应对、社会安全事件基础知识与应对、应急避险基础知识、基础救援装备基础知识与使用、救援行动、医疗防护装备与医疗废物、检伤分类、基础医疗救援、应急救援中的心理援助等，提供符合考试难度的模拟试卷不少于200套，专项练习题不少于2000道，提供不少于100个相关课程视频。</w:t>
      </w:r>
    </w:p>
    <w:p w14:paraId="70BD086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能够实时记录学习情况，持续跟踪学习行为、交互表现与测评结果，动态研判其知识掌握程度与薄弱环节，反馈其学习效果和距离目标情况。</w:t>
      </w:r>
    </w:p>
    <w:p w14:paraId="6F99655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2.6.4.2.</w:t>
      </w:r>
      <w:r>
        <w:rPr>
          <w:rFonts w:asciiTheme="majorEastAsia" w:hAnsiTheme="majorEastAsia" w:eastAsiaTheme="majorEastAsia"/>
          <w:szCs w:val="21"/>
        </w:rPr>
        <w:t>3</w:t>
      </w:r>
      <w:r>
        <w:rPr>
          <w:rFonts w:hint="eastAsia" w:asciiTheme="majorEastAsia" w:hAnsiTheme="majorEastAsia" w:eastAsiaTheme="majorEastAsia"/>
          <w:szCs w:val="21"/>
        </w:rPr>
        <w:t>.学习总结与反馈</w:t>
      </w:r>
    </w:p>
    <w:p w14:paraId="70A899D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能够详细记录并系统生成个性化学习路径、过程性行为追踪，在学习结束时生成个人知识图谱与进阶推荐示意图。通过对以上应急救援员的课程完成率、知识测试平均成绩、内容贴合度评价等关键指标，验证培训效果、强化培训针对性、促进能力结构化成长方面的显著优势，通过多个课程维度给出学习总结报告进行反馈。</w:t>
      </w:r>
    </w:p>
    <w:p w14:paraId="30928A01">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44"/>
      <w:r>
        <w:rPr>
          <w:rFonts w:hint="eastAsia" w:asciiTheme="majorEastAsia" w:hAnsiTheme="majorEastAsia" w:eastAsiaTheme="majorEastAsia"/>
          <w:b/>
          <w:bCs/>
          <w:szCs w:val="21"/>
        </w:rPr>
        <w:t>2.6.5 注安师学习提升服务</w:t>
      </w:r>
      <w:commentRangeEnd w:id="44"/>
      <w:r>
        <w:commentReference w:id="44"/>
      </w:r>
    </w:p>
    <w:p w14:paraId="0591539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2.6.4.1 功能要求</w:t>
      </w:r>
    </w:p>
    <w:p w14:paraId="149F4D2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为培养初级、中级、高级注册安全工程师提供政策咨询、课程学习、素质提升等服务内容，研发有利于注册安全工程师培养与成长成才的人工智能服务助手。</w:t>
      </w:r>
    </w:p>
    <w:p w14:paraId="7B68B55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2.6.5.2 技术规格</w:t>
      </w:r>
    </w:p>
    <w:p w14:paraId="57BA487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2.6.5.2.1.注安师政策咨询</w:t>
      </w:r>
    </w:p>
    <w:p w14:paraId="58AAC53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提供初级、中级、高级注册安全工程师职业发展的近3年的政策咨询和职业发展形势问答，内容包括近3年的注安师申报条件与资格、报名流程、考试大纲、注册方式等政策和相关知识问答，为用户提供7×24小时咨询。</w:t>
      </w:r>
    </w:p>
    <w:p w14:paraId="553E079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（1）搜集初级、中级、高级安全工程师考试的政策法规、专业知识、课程资源及相关数据，涵盖近5年《安全生产法律法规》、《</w:t>
      </w:r>
      <w:r>
        <w:rPr>
          <w:rFonts w:asciiTheme="majorEastAsia" w:hAnsiTheme="majorEastAsia" w:eastAsiaTheme="majorEastAsia"/>
          <w:szCs w:val="21"/>
        </w:rPr>
        <w:t>安全生产实务</w:t>
      </w:r>
      <w:r>
        <w:rPr>
          <w:rFonts w:hint="eastAsia" w:asciiTheme="majorEastAsia" w:hAnsiTheme="majorEastAsia" w:eastAsiaTheme="majorEastAsia"/>
          <w:szCs w:val="21"/>
        </w:rPr>
        <w:t>》、《</w:t>
      </w:r>
      <w:r>
        <w:rPr>
          <w:rFonts w:asciiTheme="majorEastAsia" w:hAnsiTheme="majorEastAsia" w:eastAsiaTheme="majorEastAsia"/>
          <w:szCs w:val="21"/>
        </w:rPr>
        <w:t xml:space="preserve"> 安全生产管理</w:t>
      </w:r>
      <w:r>
        <w:rPr>
          <w:rFonts w:hint="eastAsia" w:asciiTheme="majorEastAsia" w:hAnsiTheme="majorEastAsia" w:eastAsiaTheme="majorEastAsia"/>
          <w:szCs w:val="21"/>
        </w:rPr>
        <w:t>》、《</w:t>
      </w:r>
      <w:r>
        <w:rPr>
          <w:rFonts w:asciiTheme="majorEastAsia" w:hAnsiTheme="majorEastAsia" w:eastAsiaTheme="majorEastAsia"/>
          <w:szCs w:val="21"/>
        </w:rPr>
        <w:t>安全生产技术基础</w:t>
      </w:r>
      <w:r>
        <w:rPr>
          <w:rFonts w:hint="eastAsia" w:asciiTheme="majorEastAsia" w:hAnsiTheme="majorEastAsia" w:eastAsiaTheme="majorEastAsia"/>
          <w:szCs w:val="21"/>
        </w:rPr>
        <w:t>》、《安全生产专业实务》等课程内容，形成注安师职业能力提升的核心语料库，为学习者提供权威全面的学习咨询服务。</w:t>
      </w:r>
    </w:p>
    <w:p w14:paraId="1C73C41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2.6.5.2.</w:t>
      </w:r>
      <w:r>
        <w:rPr>
          <w:rFonts w:asciiTheme="majorEastAsia" w:hAnsiTheme="majorEastAsia" w:eastAsiaTheme="majorEastAsia"/>
          <w:szCs w:val="21"/>
        </w:rPr>
        <w:t>2</w:t>
      </w:r>
      <w:r>
        <w:rPr>
          <w:rFonts w:hint="eastAsia" w:asciiTheme="majorEastAsia" w:hAnsiTheme="majorEastAsia" w:eastAsiaTheme="majorEastAsia"/>
          <w:szCs w:val="21"/>
        </w:rPr>
        <w:t>.注安师个性化学习</w:t>
      </w:r>
    </w:p>
    <w:p w14:paraId="0F0EBBF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通过学习者多维标签识别其专业领域、行业背景与个人发展需求，智能生成匹配其岗位实际与能力短板的个性化自适应课程路径，如煤矿安全、金属非金属矿山安全、化工安全、金属冶炼安全、建筑施工安全、道路运输安全、其他安全（不包括消防安全）等。</w:t>
      </w:r>
    </w:p>
    <w:p w14:paraId="3DFA4E8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2.能够实时记录学习情况，持续跟踪学习行为、交互表现与测评结果，动态研判其知识掌握程度与薄弱环节，反馈其学习效果和距离目标情况。课程包括《安全生产法律法规》、《</w:t>
      </w:r>
      <w:r>
        <w:rPr>
          <w:rFonts w:asciiTheme="majorEastAsia" w:hAnsiTheme="majorEastAsia" w:eastAsiaTheme="majorEastAsia"/>
          <w:szCs w:val="21"/>
        </w:rPr>
        <w:t>安全生产实务</w:t>
      </w:r>
      <w:r>
        <w:rPr>
          <w:rFonts w:hint="eastAsia" w:asciiTheme="majorEastAsia" w:hAnsiTheme="majorEastAsia" w:eastAsiaTheme="majorEastAsia"/>
          <w:szCs w:val="21"/>
        </w:rPr>
        <w:t>》、《</w:t>
      </w:r>
      <w:r>
        <w:rPr>
          <w:rFonts w:asciiTheme="majorEastAsia" w:hAnsiTheme="majorEastAsia" w:eastAsiaTheme="majorEastAsia"/>
          <w:szCs w:val="21"/>
        </w:rPr>
        <w:t xml:space="preserve"> 安全生产管理</w:t>
      </w:r>
      <w:r>
        <w:rPr>
          <w:rFonts w:hint="eastAsia" w:asciiTheme="majorEastAsia" w:hAnsiTheme="majorEastAsia" w:eastAsiaTheme="majorEastAsia"/>
          <w:szCs w:val="21"/>
        </w:rPr>
        <w:t>》、《</w:t>
      </w:r>
      <w:r>
        <w:rPr>
          <w:rFonts w:asciiTheme="majorEastAsia" w:hAnsiTheme="majorEastAsia" w:eastAsiaTheme="majorEastAsia"/>
          <w:szCs w:val="21"/>
        </w:rPr>
        <w:t>安全生产技术基础</w:t>
      </w:r>
      <w:r>
        <w:rPr>
          <w:rFonts w:hint="eastAsia" w:asciiTheme="majorEastAsia" w:hAnsiTheme="majorEastAsia" w:eastAsiaTheme="majorEastAsia"/>
          <w:szCs w:val="21"/>
        </w:rPr>
        <w:t>》、《安全生产专业实务》等。</w:t>
      </w:r>
    </w:p>
    <w:p w14:paraId="3381E89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3.提供《</w:t>
      </w:r>
      <w:r>
        <w:rPr>
          <w:rFonts w:asciiTheme="majorEastAsia" w:hAnsiTheme="majorEastAsia" w:eastAsiaTheme="majorEastAsia"/>
          <w:szCs w:val="21"/>
        </w:rPr>
        <w:t>中华人民共和国注册安全工程师执业资格证书》</w:t>
      </w:r>
      <w:r>
        <w:rPr>
          <w:rFonts w:hint="eastAsia" w:asciiTheme="majorEastAsia" w:hAnsiTheme="majorEastAsia" w:eastAsiaTheme="majorEastAsia"/>
          <w:szCs w:val="21"/>
        </w:rPr>
        <w:t>初级、中级、高级课程内容的自主学习。提供符合考试难度的模拟试卷不少于200套、专项练习题不少于2000道、安全生产事故案例分析不少于200道、提供不少于100个相关课程视频。</w:t>
      </w:r>
    </w:p>
    <w:p w14:paraId="5311243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2.6.5.2.</w:t>
      </w:r>
      <w:r>
        <w:rPr>
          <w:rFonts w:asciiTheme="majorEastAsia" w:hAnsiTheme="majorEastAsia" w:eastAsiaTheme="majorEastAsia"/>
          <w:szCs w:val="21"/>
        </w:rPr>
        <w:t>3</w:t>
      </w:r>
      <w:r>
        <w:rPr>
          <w:rFonts w:hint="eastAsia" w:asciiTheme="majorEastAsia" w:hAnsiTheme="majorEastAsia" w:eastAsiaTheme="majorEastAsia"/>
          <w:szCs w:val="21"/>
        </w:rPr>
        <w:t>.学习总结与反馈</w:t>
      </w:r>
    </w:p>
    <w:p w14:paraId="0932E49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详细记录并系统生成个性化学习路径、过程性行为追踪，在学习结束时生成个人知识图谱与进阶推荐示意图。通过对以上课程完成率、知识测试平均成绩、学员对内容贴合度评价等关键指标，定量与定性相结合地验证个性化模式在提升培训效果、强化培训针对性、促进能力结构化成长方面的显著优势，通过多个课程维度给出学习总结报告进行反馈。</w:t>
      </w:r>
    </w:p>
    <w:p w14:paraId="1E3C43CA">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45"/>
      <w:r>
        <w:rPr>
          <w:rFonts w:hint="eastAsia" w:asciiTheme="majorEastAsia" w:hAnsiTheme="majorEastAsia" w:eastAsiaTheme="majorEastAsia"/>
          <w:b/>
          <w:bCs/>
          <w:szCs w:val="21"/>
        </w:rPr>
        <w:t>2.6.6 应急预案生成</w:t>
      </w:r>
      <w:commentRangeEnd w:id="45"/>
      <w:r>
        <w:commentReference w:id="45"/>
      </w:r>
    </w:p>
    <w:p w14:paraId="2A88438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2.6.6.1 功能要求</w:t>
      </w:r>
    </w:p>
    <w:p w14:paraId="48A5306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支持用户根据需求生成不同应急场景的应急预案大纲，并生成应急预案初稿，涵盖自然灾害、事故灾难、公共卫生事件等场景，包含应急组织机构、响应流程等模块。</w:t>
      </w:r>
    </w:p>
    <w:p w14:paraId="235DFA7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2.6.6.2 技术规格</w:t>
      </w:r>
    </w:p>
    <w:p w14:paraId="6D33CCB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2.6.6.2.1. 应急预案生成功能：应急预案生成的初稿贴合相关法规，适配不同规模场景需求，还可根据用户补充信息调整，辅助快速完成预案编制。利用生成式预训练大语言模型，根据拟制定/修订的应急预案的主体情况和预案类型等要素，实现以应急预案管理办法、大量相关应急预案和应急案例等知识为支撑，智能生成或修订应急预案内容，切实提升应急预案的科学性、实用性和可操作性。</w:t>
      </w:r>
    </w:p>
    <w:p w14:paraId="36263DA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应急预案编制全面覆盖公共安全四大领域，包括总体应急预案、专项应急预案、部门应急预案、地方应急预案、企事业单位应急预案、重大活动应急预案。</w:t>
      </w:r>
    </w:p>
    <w:p w14:paraId="662CD6C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编制流程按照提出编制要求、选择或上传预案模板、预案大纲编制、内容调整和补充、完成预案生成五个步骤执行。</w:t>
      </w:r>
    </w:p>
    <w:p w14:paraId="6E23187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系统提供不少于5000份的预案材料作为模板，同时支持用户上传自有预案作为参考模板。</w:t>
      </w:r>
    </w:p>
    <w:p w14:paraId="547E465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分析用户输入的预案编制需求，根据导入模板或选择的预案模板开展预案大纲的编制，预案大纲按照预案的标准编制框架进行梳理，并支持用户进行修改调整。</w:t>
      </w:r>
    </w:p>
    <w:p w14:paraId="3778FE7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基于修改完善的预案大纲的目录结构和建议说明，系统自动完成预案目录和预案内容的初步编制。编制完成的预案可对内容进行修改调整，可对初稿内容进行人工修改，也可利用智能修改功能对文字进行改进、检查、简化、丰富、中英翻译、总结等。</w:t>
      </w:r>
    </w:p>
    <w:p w14:paraId="0DCA8B3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支持对完成修改的预案文本进行下载，包含word和PDF两种格式。</w:t>
      </w:r>
    </w:p>
    <w:p w14:paraId="2EC4C2A1">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r>
        <w:rPr>
          <w:rFonts w:hint="eastAsia" w:asciiTheme="majorEastAsia" w:hAnsiTheme="majorEastAsia" w:eastAsiaTheme="majorEastAsia"/>
          <w:b/>
          <w:bCs/>
          <w:szCs w:val="21"/>
        </w:rPr>
        <w:t xml:space="preserve">2.7 </w:t>
      </w:r>
      <w:commentRangeStart w:id="46"/>
      <w:r>
        <w:rPr>
          <w:rFonts w:hint="eastAsia" w:asciiTheme="majorEastAsia" w:hAnsiTheme="majorEastAsia" w:eastAsiaTheme="majorEastAsia"/>
          <w:b/>
          <w:bCs/>
          <w:szCs w:val="21"/>
        </w:rPr>
        <w:t>模型与实训融合助手</w:t>
      </w:r>
      <w:commentRangeEnd w:id="46"/>
      <w:r>
        <w:commentReference w:id="46"/>
      </w:r>
    </w:p>
    <w:p w14:paraId="38D72B4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2.7.1 功能要求</w:t>
      </w:r>
    </w:p>
    <w:p w14:paraId="1E512CC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支持学科大模型与实训活动的融合应用，实训活动内容包含应急演练实训教学系统、应急决策指挥实训教学系统、应急监测预警实训教学系统、超融合“六能”数字治“危”一体化应急管理平台四部分实训教学模块，实现大模型指导下更好地实训，实训支持下的大模型完善。</w:t>
      </w:r>
    </w:p>
    <w:p w14:paraId="12DD99F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2.7.2 技术规格</w:t>
      </w:r>
    </w:p>
    <w:p w14:paraId="702043E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2.7.2.1. 提供“实训问答智能体”，与应急管理实训活动实现对接，为实训活动提供训练指南、过程指引、疑难解惑等支持；支持文本、语音输入实训问题进行对话问答，助力完成实训内容。</w:t>
      </w:r>
    </w:p>
    <w:p w14:paraId="6D1E812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2.7.2.2. 支持应急管理实训活动（课程）的智能管理、自主评价、智能测评、成绩管理等功能。</w:t>
      </w:r>
    </w:p>
    <w:p w14:paraId="18BC3D2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2.7.2.3. 支持对应急管理实训活动的多模态数据（文本、图片、视频、音频）的输入、输出、编辑、储存、展示、分析、可视化等功能。</w:t>
      </w:r>
    </w:p>
    <w:p w14:paraId="0D39E7F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2.7.2.4. 支持对应急管理实训活动的历史记录保存、比较、分析、总结、反馈等功能。</w:t>
      </w:r>
    </w:p>
    <w:p w14:paraId="7178EC7A">
      <w:pPr>
        <w:tabs>
          <w:tab w:val="left" w:pos="851"/>
          <w:tab w:val="left" w:pos="1276"/>
          <w:tab w:val="left" w:pos="1418"/>
        </w:tabs>
        <w:spacing w:line="360" w:lineRule="auto"/>
        <w:ind w:firstLine="420" w:firstLineChars="200"/>
        <w:rPr>
          <w:rFonts w:hint="eastAsia" w:asciiTheme="majorEastAsia" w:hAnsiTheme="majorEastAsia" w:eastAsiaTheme="majorEastAsia"/>
          <w:b/>
          <w:bCs/>
          <w:szCs w:val="21"/>
        </w:rPr>
      </w:pPr>
      <w:commentRangeStart w:id="47"/>
      <w:r>
        <w:rPr>
          <w:rFonts w:hint="eastAsia" w:asciiTheme="majorEastAsia" w:hAnsiTheme="majorEastAsia" w:eastAsiaTheme="majorEastAsia"/>
          <w:b/>
          <w:bCs/>
          <w:szCs w:val="21"/>
        </w:rPr>
        <w:t xml:space="preserve">3. </w:t>
      </w:r>
      <w:r>
        <w:rPr>
          <w:rFonts w:asciiTheme="majorEastAsia" w:hAnsiTheme="majorEastAsia" w:eastAsiaTheme="majorEastAsia"/>
          <w:b/>
          <w:bCs/>
          <w:szCs w:val="21"/>
        </w:rPr>
        <w:t>应急管理学科系列数据库</w:t>
      </w:r>
      <w:commentRangeEnd w:id="47"/>
      <w:r>
        <w:commentReference w:id="47"/>
      </w:r>
    </w:p>
    <w:p w14:paraId="1747555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3.1 功能要求</w:t>
      </w:r>
    </w:p>
    <w:p w14:paraId="1C7823E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建设中国城市公共安全数据库、中国应急管理“百社调查”数据库、中国资源型城市转型数据库、中国矿区土地修复数据库、中国慈善应急数据库、中国城乡基层治理数据库、全球治理数据库、中国基层社会治理数据库、中国政府开放数据库等9个特色数据库，可进行数据搜集、储存、检索、分析和可视化展示。</w:t>
      </w:r>
    </w:p>
    <w:p w14:paraId="2BA412B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 技术规格</w:t>
      </w:r>
    </w:p>
    <w:p w14:paraId="0BA18AD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3.2.1. 规范设计：</w:t>
      </w:r>
    </w:p>
    <w:p w14:paraId="768E298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支持编辑已有的标准字典信息，支持在各类标准字典分类下新增标准字典表及字典项，扩充标准字典库，用于后期对业务数据的标准化管理。</w:t>
      </w:r>
    </w:p>
    <w:p w14:paraId="15F067A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支持标准字典查询，通过字典表名称、字典名称等多种条件组合方式，筛选标准字典信息。</w:t>
      </w:r>
    </w:p>
    <w:p w14:paraId="4F3D2C3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提供数据元新增、编辑、删除、启用、禁用、导入、导出等功能。</w:t>
      </w:r>
    </w:p>
    <w:p w14:paraId="3C81928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提供数据源字典分类树的管理，支持字典表及字典项的新增和编辑。</w:t>
      </w:r>
    </w:p>
    <w:p w14:paraId="5C886C1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具备数据建模中的模型创建功能，以及通过调度平台实现任务调度的能力。数据建模涵盖逻辑模型与物理模型的管理；在模型调度环节，预先配置数据计算规则，随后依托调度平台完成任务的调度执行，由后台计算引擎基于此生成新的数据资源，最终为上层应用提供数据支撑。</w:t>
      </w:r>
    </w:p>
    <w:p w14:paraId="5A553D6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3.2.2. 数据搜集：支持通过大模型提供的网络爬虫软件，根据九个特色数据库需求在全网爬取所需的公开资料和数据。</w:t>
      </w:r>
    </w:p>
    <w:p w14:paraId="5C57F13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3.2.3. 数据集成：</w:t>
      </w:r>
    </w:p>
    <w:p w14:paraId="20DEA53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具备数据源、集成来源表、集成目的表、批量集成、集成任务管理功能，支持数据从源头接入到数据中心。</w:t>
      </w:r>
    </w:p>
    <w:p w14:paraId="72B2557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支持集成过程对数据进行转换、映射、脱敏、加解密等预处理功能，支持数据的全量/增量数据同步。</w:t>
      </w:r>
    </w:p>
    <w:p w14:paraId="7ADD8FF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接入的异构数据源种类≥35个，具备关系型数据库、大数据存储组件、消息组件、文件组件等异构数据源接入功能，包括但不限于关系型数据库如Oracle、Mysql、Sqlserver、Gbase8a、Gbase8s、Greenplum、达梦、KingbaseESV7、KingbaseESV8、KingbaseAnalyticsDB、PostgreSQL、LiberA、DB2、GaussDB200、Vertica、MongoDB等，大数据存储组件如：Hdfs、Hive、HBase、ElasticSearch等，消息组件：Kafka、RocketMQ、ActiveMQ、Mqtt，文件组件：FTP、FastDFS、Solr等。</w:t>
      </w:r>
    </w:p>
    <w:p w14:paraId="63C93DD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具备数据集成任务监控功能，支持查看集成数据概况、任务状态、任务执行日志等。</w:t>
      </w:r>
    </w:p>
    <w:p w14:paraId="3D640D0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本地上传：支持以本地上传的方式接入多模态文件数据，如以单个文件或文件夹的方式接入文件。支持压缩包形式上传，系统自动进行解压。</w:t>
      </w:r>
    </w:p>
    <w:p w14:paraId="4FB0D84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在线导入：支持对接各类在线数据源，配置来源连接参数，实现数据的在线传输导入，包括API接口采集、FTP源采集。支持查看数据集数据导入记录，包括导入ID、导入方式、文件大小、数据量、导入开始时间、导入结束时间、导入状态等信。</w:t>
      </w:r>
    </w:p>
    <w:p w14:paraId="303D23C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3.2.4. 数据治理：</w:t>
      </w:r>
    </w:p>
    <w:p w14:paraId="4F4ABC7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结构化数据治理：支持根据字典转换规则对非标准的数据字典表进行标准化转换。系统支持根据业务需要初始化常用的清洗转换规则以及自定义的规则，需支持根据业务需要进行自定义的规则制定。支持配置任务分类，并在任务分类下创建规整任务，并对规整任务进行查询，提交，撤回，编辑，查看，删除操作。需支持通过任务分类、任务名称、创建时间、所属分类、状态查询任务基本信息。列表信息包含任务名称、创建时间、所属分类、状态等信息。列表的操作列可以进行提交、撤回、编辑、查看、删除操作。 支持通过简单流程化、图形化的操作完成数据清洗、转换、抽取的任务配置操作。支持通过流程化、图形化方式来进行规整任务配置，配置过程中包含配置输入、配置输出、配置规则组件等步骤的配置。支持查看任务每次执行开始时间、结束时间、耗时、执行状态以及每次执行完成后插入更新的数据量，并提供日志信息详细查看功能。在日志详细中可以查看包括异常信息、状态等详细信息。</w:t>
      </w:r>
    </w:p>
    <w:p w14:paraId="753EC92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多模态数据治理：系统内置50余种常见多模态数据清洗能力，全面覆盖文本、图片、音频、视频四大核心数据类型。支持用户自定义封装多模态数据清洗算子，提供灵活的算子参数配置能力，方便快速响应业务多样化的数据清洗需求。包括算子分类树管理、新增算子、编辑算子、添加参数、上线/下线、删除算子等功能。支持把已经编排好的加工任务流Pipeline作为模板保存，并支持模板的导入导出，用于沉淀优秀的数据加工清洗经验。提供数据清洗任务管理能力，用户可自行选择、编排数据加工所需的算子，形成加工处理工作流。支持清洗任务终止、删除、查看详情等管理操作。支持快捷访问清洗前后的数据集路径，浏览数据文件清洗效果。提供清洗任务执行过程的日志查询功能，能对数据清洗过程中各个环节的处理状态、处理日志明细、处理耗时等信息进行记录。支持对数据目录中文件的特征进行自动抽取，包括文件扩展属性特征和分类标签特征，使用大模型对特征进行抽取，抽取后的特征写入文件扩展元数据，方便基于特征的文件快速检索。支持使用测试文件对抽取效果进行预览。提供抽取任务执行过程的日志查询功能，对特征抽取任务的状态、触发方式、开始时间、结束时间、运行时长、获取文件数量、抽取特征总数等信息进行记录。支持自定义标签及标签值。</w:t>
      </w:r>
    </w:p>
    <w:p w14:paraId="528D4BE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3.2.5. 任务调度管理：</w:t>
      </w:r>
    </w:p>
    <w:p w14:paraId="198E9FF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支持查看所有调度任务的运行情况，支持查看总作业数，总任务数，支持各节点任务查看。</w:t>
      </w:r>
    </w:p>
    <w:p w14:paraId="2C6DFB6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支持参数设置和节点管理，支持参数的新增，对参数进行新增、测试、查看、删除的操作，支持节点的启用、停用及节点健康状况的查看。</w:t>
      </w:r>
    </w:p>
    <w:p w14:paraId="1DCB261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支持离线作业拖拉拽的图形化编排、启动、停用、删除。支持作业列表的检索与分类。</w:t>
      </w:r>
    </w:p>
    <w:p w14:paraId="0BBCA79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支持任务的新建、启动、停用、删除，同时可以对任务进行分类、排序等操作。</w:t>
      </w:r>
    </w:p>
    <w:p w14:paraId="6ACE36B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支持通过新建定时器对任务进行定时执行，定时器支持到秒、分、时、日、月、年，支持周期性定时器。</w:t>
      </w:r>
    </w:p>
    <w:p w14:paraId="65BBD964">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3.2.6. 数据质量管理：</w:t>
      </w:r>
    </w:p>
    <w:p w14:paraId="6114842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支持对数据质量的检查规则进行规则分类和说明。</w:t>
      </w:r>
    </w:p>
    <w:p w14:paraId="17B0DD3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支持对姓名、身份证、日期、电话、邮箱、IP地址等信息项制定数据质量检查规则。</w:t>
      </w:r>
    </w:p>
    <w:p w14:paraId="214D612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支持监测从各个业务单位汇集的原始数据，通过自动方式发现原始库中存在的数据质量问题。</w:t>
      </w:r>
    </w:p>
    <w:p w14:paraId="34845EF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系统内置的数据质量检查规则≥30个，提供数据非空检查、数据范围检查、数据大小校验检查、字符长度检查、数据值域检查、数据一致性检查、自定义检查等自动监测方式。</w:t>
      </w:r>
    </w:p>
    <w:p w14:paraId="2C1EBD3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提供数据质量监控报告，支持查看数据巡检任务的运行结果情况。</w:t>
      </w:r>
    </w:p>
    <w:p w14:paraId="16A2913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支持对数据一致性监测出的结果进行显示，解决由共享数据中心与原始数据源数据是否一致的信息报告，保证数据的一致性。</w:t>
      </w:r>
    </w:p>
    <w:p w14:paraId="54BE10C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 xml:space="preserve">（7） 支持对数据增量的结果进行显示，实时、动态的掌握数据定时抽取的情况，以保持数据的及时性和同步性。 </w:t>
      </w:r>
    </w:p>
    <w:p w14:paraId="16208A4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3.2.7. 数据资产管理：</w:t>
      </w:r>
    </w:p>
    <w:p w14:paraId="13E9A47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支持通过数量、容量等指标统计所有的技术及业务资产。从用户数据资产运营角度出发，支持对资产的分层统计和容量变化趋势统计，为资产运营提供依据。</w:t>
      </w:r>
    </w:p>
    <w:p w14:paraId="2A79C43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通过对组织内部资产盘点、业务梳理等，形成标准规范的资产分类，支持从业务和技术的视角将资源进行分类编目管理，目录化管理所有的技术资产与业务资产。</w:t>
      </w:r>
    </w:p>
    <w:p w14:paraId="1E9B2DC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支持新增数据目录分类，形成多层级分类树形结构，并支持目录分类的编辑、删除、上移、下移等操作。</w:t>
      </w:r>
    </w:p>
    <w:p w14:paraId="76AFD20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支持新增文本类、图片类、音频类、视频类数据目录，并定义数据存储路径。</w:t>
      </w:r>
    </w:p>
    <w:p w14:paraId="6A4E92C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支持定义当前数据目录下文件的扩展业务属性，方便后续手动维护单个文件的扩展属性值或者自动抽取，例如：业务场景、开放程度、来源、版本号、创建时间、发布时间、数据分类分级等。</w:t>
      </w:r>
    </w:p>
    <w:p w14:paraId="5B2D0D6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数据目录支持发布至数据集市门户，已发布数据目录支持取消发布，从数据集市下架。</w:t>
      </w:r>
    </w:p>
    <w:p w14:paraId="13B86DE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 提供丰富的元数据采集适配器，最大限度满足自动化采集需求，包括关系型、大数据以及数据湖治理体系内其他任务的元数据进行统一采集、统一管理。支持对采集任务进行启用、立即执行、单个注册、编辑、日志等操作。</w:t>
      </w:r>
    </w:p>
    <w:p w14:paraId="56B6DF5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（8） 基于元数据管理构建符合CWM规范的元数据仓库，实现元模型统一、集中化管理。内置大量技术元模型和操作元模型，让用户直观地了解已有元模型的分类以及各元模型的基本信息、属性信息、组合关系、依赖关系等，清晰的掌握数据源、数据库等技术性数据的存储结构、数据存储类型等。</w:t>
      </w:r>
    </w:p>
    <w:p w14:paraId="0610C26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（9） 提供图形化界面定义业务元模型，可通过元模型管理功能对个性化元数据进行定义，包括增加类、属性、数据属性等要素，方便对业务元数据的管理。</w:t>
      </w:r>
    </w:p>
    <w:p w14:paraId="22D9871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（10） 提供技术元数据、操作元数据、业务元数据的统一管理，支持查看已注册元数据的变更日志清单，以及元数据变更日志详细信息，便于追溯管理。</w:t>
      </w:r>
    </w:p>
    <w:p w14:paraId="528969A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3.2.8. 数据服务：</w:t>
      </w:r>
    </w:p>
    <w:p w14:paraId="2024C8B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 xml:space="preserve">（1） 支持数据服务开发功能，支持依据数据目录或数据源自定义sql方式进行数据服务配置。 </w:t>
      </w:r>
    </w:p>
    <w:p w14:paraId="0D4A71B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RestFul与WebService两种协议方式，提供生成与注册两种方式创建API。生成模式支持可视化配置或自定义SQL脚本，满足从简单到复杂的API开发需求；注册模式可将现有API纳入统一管理。所有API均支持在线测试、一键发布及对外共享。</w:t>
      </w:r>
    </w:p>
    <w:p w14:paraId="2BC8260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支持自定义出入参信息，支持出参信息进行自定义加密、脱敏处理。</w:t>
      </w:r>
    </w:p>
    <w:p w14:paraId="73A225E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支持Oracle、Mysql、MariaDB、PostgreSQL、达梦8、Gbase8a等数据源的数据服务封装发布功能。</w:t>
      </w:r>
    </w:p>
    <w:p w14:paraId="3FFC7A2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3.2.9. 数据安全：</w:t>
      </w:r>
    </w:p>
    <w:p w14:paraId="0D5D797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支持算法为AES、SM4的对称密钥及算法为RSA、SM2的非对称密钥。</w:t>
      </w:r>
    </w:p>
    <w:p w14:paraId="5563330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支持替换、重排等脱敏方式。提供脱敏规则的管理功能，可将内置的各种脱敏规则，授权给各应用（系统），应用可根据具体场景，选择相关脱敏规则。</w:t>
      </w:r>
    </w:p>
    <w:p w14:paraId="6F66987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支持数据水印，包括签名型水印、文本型水印、文本水印。</w:t>
      </w:r>
    </w:p>
    <w:p w14:paraId="102CF75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提供密钥、脱敏和水印等安全能力的软件开发工具包，支持以jar包形式集成到业务系统，适用于大批量数据加密等场景，可提升处理效率，并实现SDK的版本管理、集中分发和精准授权控制。</w:t>
      </w:r>
    </w:p>
    <w:p w14:paraId="4674E127">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3.2.10. 数据存储与计算：</w:t>
      </w:r>
    </w:p>
    <w:p w14:paraId="5AC3B81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支持以图表的方式可视化展示集群状态总览信息，展示内容包括集群主机、仪表盘、配置记录、重点关注服务和告警记录。</w:t>
      </w:r>
    </w:p>
    <w:p w14:paraId="2C14B39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支持查看集群下已安装服务的运行指标，服务承载的主机。展示组件的主从服务状态和配置信息，并提供集群级服务参数统一修改和服务的启动、停止和重启操作。</w:t>
      </w:r>
    </w:p>
    <w:p w14:paraId="507AA60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支持集群主机可添加主机和删除主机。支持查看主机指标CPU使用、内存使用、磁盘使用、网络使用、加载量和进程数。展示主机上的组件服务，并提供本机上组件服务的启动、停止和重启操作。</w:t>
      </w:r>
    </w:p>
    <w:p w14:paraId="6A2C774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展示集群下各个组件的告警信息，包括提示名称、状态、服务、上次状态改变、阶段，用于跟踪集群组件运行状态、管理报警组、管理通知、激活集群组件的告警项。支持通过提示名称链接，可查看告警定义、检查间隔和告警级别阈值。</w:t>
      </w:r>
    </w:p>
    <w:p w14:paraId="419C41D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支持展示大数据存储与计算平台组件库包含的组件以及组件版本、描述、状态等信息，并对可选择组件进行实例化。组件包括HDFS、YARN、MapReduce、Hive、Hbase、Pig、ZooKeeper、Storm、Flume、Ambari、Kafka、Ranger、Spark、Elasticsearch、Flink等。</w:t>
      </w:r>
    </w:p>
    <w:p w14:paraId="1E12B55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系统提供集群容灾功能，实现单集群跨AZ高可用，将管理与数据节点部署在多个AZ中，某AZ不可用时不影响集群功能，保障客户业务稳定以达高可用。</w:t>
      </w:r>
    </w:p>
    <w:p w14:paraId="0F2F9A8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3.2.11. 数据检索：</w:t>
      </w:r>
    </w:p>
    <w:p w14:paraId="7D6120C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数据地图支持通过GIS进行特定数据、近期浏览、热门浏览、近期编辑等能力进行快速浏览与定位。为资产的便捷使用提供导航能力，支持快捷浏览和快速定位资产的能力，实现快速查找、理解和使用数据资产的目的。</w:t>
      </w:r>
    </w:p>
    <w:p w14:paraId="430BAB8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支持通过关键字和文件名称、模态类型（全部、文本、图像、音频、视频）、所属数据源、文件基本属性（文件大小、上传人、上传时间）等进行匹配检索。</w:t>
      </w:r>
    </w:p>
    <w:p w14:paraId="0D62C13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支持通过文件标签、文件自定义属性进行组合检索，实现对海量跨模态数据的快速分类检索。</w:t>
      </w:r>
    </w:p>
    <w:p w14:paraId="5E76B3D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3.2.12.数据分析：</w:t>
      </w:r>
    </w:p>
    <w:p w14:paraId="127D9338">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具备技术元数据和操作元数据数据链路追踪体系，支持元数据血缘分析，用来追溯元数据的来源，自动帮助用户向元数据的上游追根溯源。</w:t>
      </w:r>
    </w:p>
    <w:p w14:paraId="7DEDC2DD">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支持元数据的影响分析，用来指明元数据的所有流向，并将这些元数据及流向关系用影响分析图展示出来，方便用户观察所分析的元数据的影响能力，即当前元数据变化会对哪些元数据造成影响。</w:t>
      </w:r>
    </w:p>
    <w:p w14:paraId="46748D15">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具备数据溯源功能，支持通过图表的方式查看数据在数据仓库不同表中流转的异同情况，并追溯过程。支持根据数据源，选择不同对象，依据自定义字段筛选数据实例，选择具体实例进行数据溯源。支持查询仓库中数据的溯源信息,包含数据项总数、相同项个数、不同项个数等信息。</w:t>
      </w:r>
    </w:p>
    <w:p w14:paraId="57CDA5A9">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3.2.13. 数据可视化：</w:t>
      </w:r>
    </w:p>
    <w:p w14:paraId="115F5A5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 提供大量模板，供用户演示、选择应用到模板库中；提供上传自定义模板的功能。</w:t>
      </w:r>
    </w:p>
    <w:p w14:paraId="480338CF">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 支持用户上传不同种类的素材，支持对素材创建分类，为报告提供丰富的素材，并可在画布界面直接使用。</w:t>
      </w:r>
    </w:p>
    <w:p w14:paraId="477E46EC">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 提供可以组合大屏专辑的功能，支持用户通过选择报告，并选择放映方式，即可编辑出大屏轮播效果。</w:t>
      </w:r>
    </w:p>
    <w:p w14:paraId="6999753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 支持储存需要使用的数据集，支持用户对数据集进行编辑、查看详情、同步数据、删除等操作。</w:t>
      </w:r>
    </w:p>
    <w:p w14:paraId="1468B40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 数据源支持数据目录、数据库和地理数据源这三种数据源，其中数据库支持ORACLE、MYSQL、GBASE等。</w:t>
      </w:r>
    </w:p>
    <w:p w14:paraId="29E3AEA0">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 支持字体对齐、组件对齐、组件分布、组件层级控制等等，相关操作直观易用。</w:t>
      </w:r>
    </w:p>
    <w:p w14:paraId="7ED1EAF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 系统支持柱状图、折线图、饼图、雷达图、散点图、气泡图、地图等多种基本图表等特殊图表，满足不同场景的数据展现需求。</w:t>
      </w:r>
    </w:p>
    <w:p w14:paraId="031BA7D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（8） 图表组件支持：面积图、条形图、趋势图、混合图、饼图、折线图、柱状图、柱状堆积图、面积堆积图、表格、条形堆积图、丁格尔玫瑰图、仪表图、气泡图、漏斗图、气泡图、水球图、关系图、雷达图等等，样式丰富，且支持自定义扩展。</w:t>
      </w:r>
    </w:p>
    <w:p w14:paraId="0222313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（9） 提供GIS支持的数据可视化效果。</w:t>
      </w:r>
    </w:p>
    <w:p w14:paraId="6FE04AA9">
      <w:pPr>
        <w:tabs>
          <w:tab w:val="left" w:pos="851"/>
          <w:tab w:val="left" w:pos="1276"/>
          <w:tab w:val="left" w:pos="1418"/>
        </w:tabs>
        <w:spacing w:line="360" w:lineRule="auto"/>
        <w:ind w:firstLine="420" w:firstLineChars="200"/>
        <w:rPr>
          <w:rFonts w:hint="eastAsia" w:ascii="宋体" w:hAnsi="宋体"/>
          <w:b/>
          <w:bCs/>
          <w:sz w:val="18"/>
          <w:szCs w:val="16"/>
        </w:rPr>
      </w:pPr>
      <w:r>
        <w:rPr>
          <w:rFonts w:hint="eastAsia" w:asciiTheme="majorEastAsia" w:hAnsiTheme="majorEastAsia" w:eastAsiaTheme="majorEastAsia"/>
          <w:szCs w:val="21"/>
        </w:rPr>
        <w:t>（10） 其他功能性组件支持：时间轴、时间控件、iframe控件、链接控件、Tab控件、弹窗控件、轮播控件、视频组件、进度条组件、菜单组件等，通过这些组件组合可以制作更加丰富的展示效果。</w:t>
      </w:r>
    </w:p>
    <w:p w14:paraId="5A6D60CA">
      <w:pPr>
        <w:tabs>
          <w:tab w:val="left" w:pos="851"/>
          <w:tab w:val="left" w:pos="1276"/>
          <w:tab w:val="left" w:pos="1418"/>
        </w:tabs>
        <w:spacing w:line="360" w:lineRule="auto"/>
        <w:ind w:firstLine="420" w:firstLineChars="200"/>
        <w:rPr>
          <w:rFonts w:hint="eastAsia" w:ascii="宋体" w:hAnsi="宋体"/>
          <w:szCs w:val="20"/>
        </w:rPr>
      </w:pPr>
    </w:p>
    <w:p w14:paraId="13026441">
      <w:pPr>
        <w:tabs>
          <w:tab w:val="left" w:pos="851"/>
          <w:tab w:val="left" w:pos="1276"/>
          <w:tab w:val="left" w:pos="1418"/>
        </w:tabs>
        <w:spacing w:line="360" w:lineRule="auto"/>
        <w:ind w:firstLine="420" w:firstLineChars="200"/>
        <w:rPr>
          <w:rFonts w:hint="eastAsia" w:ascii="宋体" w:hAnsi="宋体"/>
          <w:b/>
          <w:bCs/>
          <w:szCs w:val="20"/>
        </w:rPr>
      </w:pPr>
      <w:bookmarkStart w:id="136" w:name="_Hlk219111364"/>
      <w:r>
        <w:rPr>
          <w:rFonts w:hint="eastAsia" w:ascii="宋体" w:hAnsi="宋体"/>
          <w:b/>
          <w:bCs/>
          <w:szCs w:val="20"/>
        </w:rPr>
        <w:t>需视频演示的技术要求：</w:t>
      </w:r>
    </w:p>
    <w:p w14:paraId="0DD2AD08">
      <w:pPr>
        <w:tabs>
          <w:tab w:val="left" w:pos="851"/>
          <w:tab w:val="left" w:pos="1276"/>
          <w:tab w:val="left" w:pos="1418"/>
        </w:tabs>
        <w:spacing w:line="360" w:lineRule="auto"/>
        <w:ind w:firstLine="420" w:firstLineChars="200"/>
        <w:rPr>
          <w:rFonts w:hint="eastAsia" w:ascii="宋体" w:hAnsi="宋体"/>
          <w:szCs w:val="20"/>
        </w:rPr>
      </w:pPr>
      <w:bookmarkStart w:id="137" w:name="_Hlk218625522"/>
      <w:r>
        <w:rPr>
          <w:rFonts w:hint="eastAsia" w:asciiTheme="majorEastAsia" w:hAnsiTheme="majorEastAsia" w:eastAsiaTheme="majorEastAsia"/>
          <w:szCs w:val="21"/>
        </w:rPr>
        <w:t>1.2.2.5 支持对上传文件拆分（智能拆分、自定义拆分等）及效果预览，对文件进行编辑名称、删除、查看切片、下载、问答、重新解析，支持查看切片列表，上下方插入知识块等编辑、删除、新增操作。</w:t>
      </w:r>
      <w:r>
        <w:rPr>
          <w:rFonts w:hint="eastAsia" w:ascii="宋体" w:hAnsi="宋体"/>
          <w:szCs w:val="20"/>
        </w:rPr>
        <w:t>（</w:t>
      </w:r>
      <w:r>
        <w:rPr>
          <w:rFonts w:hint="eastAsia" w:ascii="宋体" w:hAnsi="宋体"/>
          <w:b/>
          <w:bCs/>
          <w:szCs w:val="20"/>
        </w:rPr>
        <w:t>1.2 应急管理学科知识库</w:t>
      </w:r>
      <w:r>
        <w:rPr>
          <w:rFonts w:hint="eastAsia" w:ascii="宋体" w:hAnsi="宋体"/>
          <w:szCs w:val="20"/>
        </w:rPr>
        <w:t>）</w:t>
      </w:r>
    </w:p>
    <w:p w14:paraId="51747B4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 xml:space="preserve">（1） </w:t>
      </w:r>
      <w:r>
        <w:rPr>
          <w:rFonts w:hint="eastAsia" w:asciiTheme="majorEastAsia" w:hAnsiTheme="majorEastAsia" w:eastAsiaTheme="majorEastAsia"/>
          <w:szCs w:val="21"/>
        </w:rPr>
        <w:t>标注与审核：支持所有标注任务管理，可对音频、文本、图片、视频多类型进行标注，新建标注支持填写任务名称、备注，选择类型、工具、模板等，查看任务列表所有标注任务，可名称搜索和分类筛选</w:t>
      </w:r>
      <w:r>
        <w:rPr>
          <w:rFonts w:hint="eastAsia" w:ascii="宋体" w:hAnsi="宋体"/>
          <w:szCs w:val="20"/>
        </w:rPr>
        <w:t>。（</w:t>
      </w:r>
      <w:r>
        <w:rPr>
          <w:rFonts w:hint="eastAsia" w:ascii="宋体" w:hAnsi="宋体"/>
          <w:b/>
          <w:bCs/>
          <w:szCs w:val="20"/>
        </w:rPr>
        <w:t>1.3 应急管理学科高质量数据集</w:t>
      </w:r>
      <w:r>
        <w:rPr>
          <w:rFonts w:hint="eastAsia" w:ascii="宋体" w:hAnsi="宋体"/>
          <w:szCs w:val="20"/>
        </w:rPr>
        <w:t>）</w:t>
      </w:r>
    </w:p>
    <w:p w14:paraId="2FE5640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（1）多格式数据向量化处理：非结构化文件支持包括PPT、文本、网页、Markdown 文档、Word 文档、PDF 文档和图片等至少七种类型；支持CSV、xls、xlsx等至少三种文件格式；包括JSON 文件和JSONL 文件的导入；支持对接web URL数据、以及外部知识库；支持对接企业向量化数据结果；支持处理企业QA问答。（</w:t>
      </w:r>
      <w:r>
        <w:rPr>
          <w:rFonts w:hint="eastAsia" w:ascii="宋体" w:hAnsi="宋体"/>
          <w:b/>
          <w:bCs/>
          <w:szCs w:val="20"/>
        </w:rPr>
        <w:t>1.4 大模型管理与应用开发平台</w:t>
      </w:r>
      <w:r>
        <w:rPr>
          <w:rFonts w:hint="eastAsia" w:ascii="宋体" w:hAnsi="宋体"/>
          <w:szCs w:val="20"/>
        </w:rPr>
        <w:t>）</w:t>
      </w:r>
    </w:p>
    <w:bookmarkEnd w:id="137"/>
    <w:p w14:paraId="064095E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（9）</w:t>
      </w:r>
      <w:r>
        <w:rPr>
          <w:rFonts w:hint="eastAsia" w:asciiTheme="majorEastAsia" w:hAnsiTheme="majorEastAsia" w:eastAsiaTheme="majorEastAsia"/>
          <w:szCs w:val="21"/>
        </w:rPr>
        <w:t>提供AI相关课程学习培训，支持文档和视频等内容在线学习，培训中心预置课程包括：机器学习、生成式人工智能、计算机视觉、智能语言、自然语言处理、人工智能项目实践、人工智能产业范例等</w:t>
      </w:r>
      <w:r>
        <w:rPr>
          <w:rFonts w:hint="eastAsia" w:ascii="宋体" w:hAnsi="宋体"/>
          <w:szCs w:val="20"/>
        </w:rPr>
        <w:t>（</w:t>
      </w:r>
      <w:r>
        <w:rPr>
          <w:rFonts w:hint="eastAsia" w:ascii="宋体" w:hAnsi="宋体"/>
          <w:b/>
          <w:bCs/>
          <w:szCs w:val="20"/>
        </w:rPr>
        <w:t>1.5 应急管理学科大模型底座构建</w:t>
      </w:r>
      <w:r>
        <w:rPr>
          <w:rFonts w:hint="eastAsia" w:ascii="宋体" w:hAnsi="宋体"/>
          <w:szCs w:val="20"/>
        </w:rPr>
        <w:t>）</w:t>
      </w:r>
    </w:p>
    <w:p w14:paraId="5788C0AD">
      <w:pPr>
        <w:tabs>
          <w:tab w:val="left" w:pos="851"/>
          <w:tab w:val="left" w:pos="1276"/>
          <w:tab w:val="left" w:pos="1418"/>
        </w:tabs>
        <w:spacing w:line="360" w:lineRule="auto"/>
        <w:ind w:firstLine="420" w:firstLineChars="200"/>
        <w:rPr>
          <w:rFonts w:hint="eastAsia" w:ascii="宋体" w:hAnsi="宋体"/>
          <w:szCs w:val="20"/>
        </w:rPr>
      </w:pPr>
      <w:r>
        <w:rPr>
          <w:rFonts w:hint="eastAsia" w:asciiTheme="majorEastAsia" w:hAnsiTheme="majorEastAsia" w:eastAsiaTheme="majorEastAsia"/>
          <w:szCs w:val="21"/>
        </w:rPr>
        <w:t>（4）支持组织配置与管理，可应用多种场景训练工具套件（意图分类、要素抽取、自我认知等），可进行标签删除和编辑的操作。</w:t>
      </w:r>
      <w:r>
        <w:rPr>
          <w:rFonts w:hint="eastAsia" w:ascii="宋体" w:hAnsi="宋体"/>
          <w:szCs w:val="20"/>
        </w:rPr>
        <w:t>（</w:t>
      </w:r>
      <w:r>
        <w:rPr>
          <w:rFonts w:hint="eastAsia" w:ascii="宋体" w:hAnsi="宋体"/>
          <w:b/>
          <w:bCs/>
          <w:szCs w:val="20"/>
        </w:rPr>
        <w:t>1.5 应急管理学科大模型底座构建</w:t>
      </w:r>
      <w:r>
        <w:rPr>
          <w:rFonts w:hint="eastAsia" w:ascii="宋体" w:hAnsi="宋体"/>
          <w:szCs w:val="20"/>
        </w:rPr>
        <w:t>）</w:t>
      </w:r>
    </w:p>
    <w:bookmarkEnd w:id="136"/>
    <w:p w14:paraId="05383CC1">
      <w:pPr>
        <w:tabs>
          <w:tab w:val="left" w:pos="851"/>
          <w:tab w:val="left" w:pos="1276"/>
          <w:tab w:val="left" w:pos="1418"/>
        </w:tabs>
        <w:spacing w:line="360" w:lineRule="auto"/>
        <w:ind w:left="425"/>
        <w:outlineLvl w:val="1"/>
        <w:rPr>
          <w:rFonts w:hint="eastAsia" w:ascii="宋体" w:hAnsi="宋体"/>
          <w:b/>
          <w:bCs/>
          <w:szCs w:val="20"/>
        </w:rPr>
      </w:pPr>
      <w:bookmarkStart w:id="138" w:name="_Toc224813195"/>
      <w:r>
        <w:rPr>
          <w:rFonts w:hint="eastAsia" w:ascii="宋体" w:hAnsi="宋体"/>
          <w:b/>
          <w:bCs/>
          <w:szCs w:val="20"/>
        </w:rPr>
        <w:t>三、商务要求</w:t>
      </w:r>
      <w:bookmarkEnd w:id="138"/>
    </w:p>
    <w:p w14:paraId="0F099453">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（一）交货要求：</w:t>
      </w:r>
    </w:p>
    <w:p w14:paraId="35011429">
      <w:pPr>
        <w:tabs>
          <w:tab w:val="left" w:pos="851"/>
          <w:tab w:val="left" w:pos="1276"/>
          <w:tab w:val="left" w:pos="1418"/>
        </w:tabs>
        <w:spacing w:line="360" w:lineRule="auto"/>
        <w:ind w:firstLine="420" w:firstLineChars="200"/>
        <w:rPr>
          <w:rFonts w:hint="eastAsia" w:ascii="宋体" w:hAnsi="宋体"/>
          <w:szCs w:val="21"/>
          <w:highlight w:val="yellow"/>
        </w:rPr>
      </w:pPr>
      <w:r>
        <w:rPr>
          <w:rFonts w:hint="eastAsia" w:ascii="宋体" w:hAnsi="宋体"/>
          <w:szCs w:val="20"/>
          <w:highlight w:val="yellow"/>
        </w:rPr>
        <w:t>合同履行期限：</w:t>
      </w:r>
      <w:r>
        <w:rPr>
          <w:rFonts w:hint="eastAsia" w:ascii="宋体" w:hAnsi="宋体"/>
          <w:szCs w:val="21"/>
          <w:highlight w:val="yellow"/>
        </w:rPr>
        <w:t>合同签订后</w:t>
      </w:r>
      <w:r>
        <w:rPr>
          <w:rFonts w:ascii="宋体" w:hAnsi="宋体"/>
          <w:szCs w:val="21"/>
          <w:highlight w:val="yellow"/>
        </w:rPr>
        <w:t>90</w:t>
      </w:r>
      <w:r>
        <w:rPr>
          <w:rFonts w:hint="eastAsia" w:ascii="宋体" w:hAnsi="宋体"/>
          <w:szCs w:val="21"/>
          <w:highlight w:val="yellow"/>
        </w:rPr>
        <w:t>天内完成交货、安装及调试，并具备验收条件。</w:t>
      </w:r>
    </w:p>
    <w:p w14:paraId="08C594F6">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1"/>
        </w:rPr>
        <w:t>交货地点：中国矿业大学南湖校区。</w:t>
      </w:r>
    </w:p>
    <w:p w14:paraId="136B2C31">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（二）质保期</w:t>
      </w:r>
      <w:r>
        <w:commentReference w:id="48"/>
      </w:r>
      <w:r>
        <w:rPr>
          <w:rFonts w:hint="eastAsia" w:ascii="宋体" w:hAnsi="宋体"/>
          <w:b/>
          <w:bCs/>
          <w:szCs w:val="20"/>
        </w:rPr>
        <w:t>：</w:t>
      </w:r>
    </w:p>
    <w:p w14:paraId="08B7604D">
      <w:pPr>
        <w:tabs>
          <w:tab w:val="left" w:pos="851"/>
          <w:tab w:val="left" w:pos="1276"/>
          <w:tab w:val="left" w:pos="1418"/>
        </w:tabs>
        <w:spacing w:line="360" w:lineRule="auto"/>
        <w:ind w:firstLine="420" w:firstLineChars="200"/>
        <w:rPr>
          <w:rFonts w:hint="eastAsia" w:ascii="宋体" w:hAnsi="宋体"/>
          <w:szCs w:val="20"/>
          <w:highlight w:val="yellow"/>
        </w:rPr>
      </w:pPr>
      <w:r>
        <w:rPr>
          <w:rFonts w:hint="eastAsia" w:ascii="宋体" w:hAnsi="宋体"/>
          <w:szCs w:val="20"/>
          <w:highlight w:val="yellow"/>
        </w:rPr>
        <w:t>验收合格后，本项目提供8年的免费质保（技术要求中如另有要求则参照其要求），质保期自验收签字之日起计算（以用户方签字为准）。</w:t>
      </w:r>
    </w:p>
    <w:p w14:paraId="6267E7C2">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（三）付款方式：</w:t>
      </w:r>
    </w:p>
    <w:p w14:paraId="742CC72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合同签订后，支付合同总价款的30%作为预付款；完成系统部署、设备供应、安装、调试，并经验收合格后，于3</w:t>
      </w:r>
      <w:r>
        <w:rPr>
          <w:rFonts w:ascii="宋体" w:hAnsi="宋体"/>
          <w:szCs w:val="20"/>
        </w:rPr>
        <w:t>0</w:t>
      </w:r>
      <w:r>
        <w:rPr>
          <w:rFonts w:hint="eastAsia" w:ascii="宋体" w:hAnsi="宋体"/>
          <w:szCs w:val="20"/>
        </w:rPr>
        <w:t>个工作日内支付至合同总价款的100%。</w:t>
      </w:r>
    </w:p>
    <w:p w14:paraId="1CAD16C9">
      <w:pPr>
        <w:tabs>
          <w:tab w:val="left" w:pos="851"/>
          <w:tab w:val="left" w:pos="1276"/>
          <w:tab w:val="left" w:pos="1418"/>
        </w:tabs>
        <w:spacing w:line="360" w:lineRule="auto"/>
        <w:ind w:firstLine="420" w:firstLineChars="200"/>
        <w:rPr>
          <w:rFonts w:hint="eastAsia" w:ascii="宋体" w:hAnsi="宋体"/>
          <w:b/>
          <w:bCs/>
          <w:szCs w:val="20"/>
        </w:rPr>
      </w:pPr>
      <w:commentRangeStart w:id="49"/>
      <w:r>
        <w:rPr>
          <w:rFonts w:hint="eastAsia" w:ascii="宋体" w:hAnsi="宋体"/>
          <w:b/>
          <w:bCs/>
          <w:szCs w:val="20"/>
        </w:rPr>
        <w:t>（四）项目实施、安装及验收标准：</w:t>
      </w:r>
      <w:commentRangeEnd w:id="49"/>
      <w:r>
        <w:commentReference w:id="49"/>
      </w:r>
    </w:p>
    <w:p w14:paraId="06374E2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w:t>
      </w:r>
      <w:r>
        <w:rPr>
          <w:rFonts w:ascii="宋体" w:hAnsi="宋体"/>
          <w:szCs w:val="20"/>
        </w:rPr>
        <w:t>.</w:t>
      </w:r>
      <w:r>
        <w:rPr>
          <w:rFonts w:hint="eastAsia" w:ascii="宋体" w:hAnsi="宋体"/>
          <w:szCs w:val="20"/>
        </w:rPr>
        <w:t xml:space="preserve"> 在系统</w:t>
      </w:r>
      <w:r>
        <w:rPr>
          <w:rFonts w:ascii="宋体" w:hAnsi="宋体"/>
          <w:szCs w:val="20"/>
        </w:rPr>
        <w:t>调试运行正常</w:t>
      </w:r>
      <w:r>
        <w:rPr>
          <w:rFonts w:hint="eastAsia" w:ascii="宋体" w:hAnsi="宋体"/>
          <w:szCs w:val="20"/>
        </w:rPr>
        <w:t>后，项目申请单位根据《中国矿业大学仪器设备管理办法》，组织相关人员形成验收小组，验收小组根据采购文件、投标文件、合同等项目文件约定内容对项目进行验收并完成验收报告。</w:t>
      </w:r>
    </w:p>
    <w:p w14:paraId="2E2FCE20">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1"/>
        </w:rPr>
        <w:t>（1）大模型经随机测试，关于应急管理领域的专业知识问答结果，需要优于市面上的主流大模型（</w:t>
      </w:r>
      <w:r>
        <w:rPr>
          <w:rFonts w:hint="eastAsia" w:asciiTheme="majorEastAsia" w:hAnsiTheme="majorEastAsia" w:eastAsiaTheme="majorEastAsia"/>
          <w:szCs w:val="21"/>
        </w:rPr>
        <w:t>Deepseek、文心一言、Qwen、SparkDesk、GLM、豆包、Moonshot等</w:t>
      </w:r>
      <w:r>
        <w:rPr>
          <w:rFonts w:hint="eastAsia" w:ascii="宋体" w:hAnsi="宋体"/>
          <w:szCs w:val="21"/>
        </w:rPr>
        <w:t>）；</w:t>
      </w:r>
    </w:p>
    <w:p w14:paraId="3801B71B">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1"/>
        </w:rPr>
        <w:t>（2）验收时达到大模型</w:t>
      </w:r>
      <w:commentRangeStart w:id="50"/>
      <w:r>
        <w:rPr>
          <w:rFonts w:hint="eastAsia" w:ascii="宋体" w:hAnsi="宋体"/>
          <w:szCs w:val="21"/>
        </w:rPr>
        <w:t>备案</w:t>
      </w:r>
      <w:commentRangeEnd w:id="50"/>
      <w:r>
        <w:commentReference w:id="50"/>
      </w:r>
      <w:r>
        <w:rPr>
          <w:rFonts w:hint="eastAsia" w:ascii="宋体" w:hAnsi="宋体"/>
          <w:szCs w:val="21"/>
        </w:rPr>
        <w:t>、发布要求；</w:t>
      </w:r>
    </w:p>
    <w:p w14:paraId="361C5A59">
      <w:pPr>
        <w:tabs>
          <w:tab w:val="left" w:pos="851"/>
          <w:tab w:val="left" w:pos="1276"/>
          <w:tab w:val="left" w:pos="1418"/>
        </w:tabs>
        <w:spacing w:line="360" w:lineRule="auto"/>
        <w:ind w:firstLine="420" w:firstLineChars="200"/>
        <w:rPr>
          <w:rFonts w:hint="eastAsia" w:ascii="宋体" w:hAnsi="宋体"/>
          <w:szCs w:val="21"/>
        </w:rPr>
      </w:pPr>
      <w:commentRangeStart w:id="51"/>
      <w:r>
        <w:rPr>
          <w:rFonts w:hint="eastAsia" w:ascii="宋体" w:hAnsi="宋体"/>
          <w:szCs w:val="21"/>
        </w:rPr>
        <w:t>（3）验收时达到申请专利和软著要求的标准；</w:t>
      </w:r>
      <w:commentRangeEnd w:id="51"/>
      <w:r>
        <w:commentReference w:id="51"/>
      </w:r>
    </w:p>
    <w:p w14:paraId="754EC3A0">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1"/>
        </w:rPr>
        <w:t>（4）需提供产品展示视频，介绍使用内容和方法（流程）不少于5个；</w:t>
      </w:r>
    </w:p>
    <w:p w14:paraId="2BAD9916">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1"/>
        </w:rPr>
        <w:t>（5）需附大模型训练评估、日志等信息，满足交付要求；</w:t>
      </w:r>
    </w:p>
    <w:p w14:paraId="0DADB631">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1"/>
        </w:rPr>
        <w:t>（6）协助有户完成产品宣传推广服务，录制并制作应急管理学科大模型产品背景、研发、实施、发布等过程视频；</w:t>
      </w:r>
    </w:p>
    <w:p w14:paraId="4B2B8B80">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1"/>
        </w:rPr>
        <w:t>（7）提供产品使用介绍视频（包含底座、各主要智能体、数据库等部分）和宣传片。</w:t>
      </w:r>
    </w:p>
    <w:p w14:paraId="07723D2E">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w:t>
      </w:r>
      <w:r>
        <w:rPr>
          <w:rFonts w:asciiTheme="majorEastAsia" w:hAnsiTheme="majorEastAsia" w:eastAsiaTheme="majorEastAsia"/>
          <w:szCs w:val="21"/>
        </w:rPr>
        <w:t>项目在实施过程中，应符合以下要求</w:t>
      </w:r>
    </w:p>
    <w:p w14:paraId="492B4FF6">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1）项目本地部署的计算资源及环境展示应用设施的硬件设备均应在项目方案中应明确所需开放的端口，除需开放端口外，其它端口均应在设备本地设置为关闭状态；同所有设备的前后台登录密码均需设置为10位以上强密码，同时检测是否存在管理端口或开放了ssh端口，如存在也需将相应端口的登录密码应设置为10位以上强密码（不可为默认密码）；</w:t>
      </w:r>
    </w:p>
    <w:p w14:paraId="6AB8D1D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（2）购买的相关网络设备（交换机、路由器等）需修改设备初始密码为10位以上强密码，密码中应包含大小写字母、数字和特殊字符中至少3种；</w:t>
      </w:r>
    </w:p>
    <w:p w14:paraId="43755211">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3）项目所有系统及子系统的自有角色账号（超级管理员、二级管理员、一般用户等），必须有密码强度校验机制，密码中应包含大小写字母、数字和特殊字符中至少3种，长度大于10位，且前后端管理系统登录界面必须采用多因素认证；同时需对所有角色账号的口令暴力破解行为设置防护措施，设置为1分钟内同一账号输错密码10次便禁止该账号登录2小时以上，1分钟内同一IP地址不同账号输错密码20次便禁止该账号登录2小时以上；</w:t>
      </w:r>
    </w:p>
    <w:p w14:paraId="449AB48A">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4）项目任何数据库或中间库中存储了个人敏感信息数据（如学号、手机号、家庭住址、人脸信息、身份证信息等），则必须采取加密存储方式，确保数据安全，同时应对项目中所有数据库或中间库所在服务器或云端主机进行访问控制，只允许有数据交互的IP地址访问；</w:t>
      </w:r>
    </w:p>
    <w:p w14:paraId="46709523">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（5）传输的个人和其他敏感信息数据应加密传输或通过加密信道传输，传输加密算法不得使用不安全的摘要算法或加密算法（如MD4, MD5, SHA-0, SHA-1, DES，3DES等）；</w:t>
      </w:r>
    </w:p>
    <w:p w14:paraId="7644606B">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（6）本地部署的系统或子系统提供外网访问，需要通过学校外网开放安全检测流程；</w:t>
      </w:r>
    </w:p>
    <w:p w14:paraId="2FBA5662">
      <w:pPr>
        <w:tabs>
          <w:tab w:val="left" w:pos="851"/>
          <w:tab w:val="left" w:pos="1276"/>
          <w:tab w:val="left" w:pos="1418"/>
        </w:tabs>
        <w:spacing w:line="360" w:lineRule="auto"/>
        <w:ind w:firstLine="420" w:firstLineChars="200"/>
        <w:rPr>
          <w:rFonts w:hint="eastAsia" w:asciiTheme="majorEastAsia" w:hAnsiTheme="majorEastAsia" w:eastAsiaTheme="majorEastAsia"/>
          <w:szCs w:val="21"/>
        </w:rPr>
      </w:pPr>
      <w:r>
        <w:rPr>
          <w:rFonts w:hint="eastAsia" w:asciiTheme="majorEastAsia" w:hAnsiTheme="majorEastAsia" w:eastAsiaTheme="majorEastAsia"/>
          <w:szCs w:val="21"/>
        </w:rPr>
        <w:t>（7）项目中大模型共享方案为校内外共享开放，需要接入数据中心网络，以满足网络安全防护要求。</w:t>
      </w:r>
    </w:p>
    <w:p w14:paraId="0011188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w:t>
      </w:r>
      <w:r>
        <w:rPr>
          <w:rFonts w:ascii="宋体" w:hAnsi="宋体"/>
          <w:szCs w:val="20"/>
        </w:rPr>
        <w:t>.</w:t>
      </w:r>
      <w:r>
        <w:rPr>
          <w:rFonts w:hint="eastAsia" w:ascii="宋体" w:hAnsi="宋体"/>
          <w:szCs w:val="20"/>
        </w:rPr>
        <w:t xml:space="preserve"> 如验收达不到规定要求，项目申请单位有权要求更换货物或拒绝付款，成交供应商若违约，项目申请单位将依法追究相应法律责任。</w:t>
      </w:r>
    </w:p>
    <w:p w14:paraId="52711C3B">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（五）售后服务、维修保养：</w:t>
      </w:r>
    </w:p>
    <w:p w14:paraId="54CF544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 在系统使用、维修、维护等过程中，卖方提供终身免费的技术咨询与支持；</w:t>
      </w:r>
    </w:p>
    <w:p w14:paraId="591484F8">
      <w:pPr>
        <w:tabs>
          <w:tab w:val="left" w:pos="851"/>
          <w:tab w:val="left" w:pos="1276"/>
          <w:tab w:val="left" w:pos="1418"/>
        </w:tabs>
        <w:spacing w:line="360" w:lineRule="auto"/>
        <w:ind w:firstLine="420" w:firstLineChars="200"/>
        <w:rPr>
          <w:rFonts w:hint="eastAsia" w:ascii="宋体" w:hAnsi="宋体"/>
          <w:szCs w:val="20"/>
        </w:rPr>
      </w:pPr>
      <w:r>
        <w:rPr>
          <w:rFonts w:ascii="宋体" w:hAnsi="宋体"/>
          <w:szCs w:val="20"/>
        </w:rPr>
        <w:t>2</w:t>
      </w:r>
      <w:r>
        <w:rPr>
          <w:rFonts w:hint="eastAsia" w:ascii="宋体" w:hAnsi="宋体"/>
          <w:szCs w:val="20"/>
        </w:rPr>
        <w:t>. 在质保期内，如因调换或修理设备部件，并由此引起系统停机，整体质保期按实际停机时间顺延。重新调换或修理的部件，相应质保期从更换完毕或修理结束之日起重新计算，且质保期不少于8年。</w:t>
      </w:r>
    </w:p>
    <w:p w14:paraId="0B970E11">
      <w:pPr>
        <w:tabs>
          <w:tab w:val="left" w:pos="851"/>
          <w:tab w:val="left" w:pos="1276"/>
          <w:tab w:val="left" w:pos="1418"/>
        </w:tabs>
        <w:spacing w:line="360" w:lineRule="auto"/>
        <w:ind w:firstLine="420" w:firstLineChars="200"/>
        <w:rPr>
          <w:rFonts w:hint="eastAsia" w:ascii="宋体" w:hAnsi="宋体"/>
          <w:szCs w:val="20"/>
          <w:highlight w:val="cyan"/>
        </w:rPr>
      </w:pPr>
      <w:r>
        <w:rPr>
          <w:rFonts w:ascii="宋体" w:hAnsi="宋体"/>
          <w:szCs w:val="20"/>
        </w:rPr>
        <w:t>3</w:t>
      </w:r>
      <w:r>
        <w:rPr>
          <w:rFonts w:hint="eastAsia" w:ascii="宋体" w:hAnsi="宋体"/>
          <w:szCs w:val="20"/>
        </w:rPr>
        <w:t xml:space="preserve">. </w:t>
      </w:r>
      <w:r>
        <w:rPr>
          <w:rFonts w:hint="eastAsia" w:ascii="宋体" w:hAnsi="宋体"/>
          <w:szCs w:val="20"/>
          <w:highlight w:val="cyan"/>
        </w:rPr>
        <w:t>质保期满后，买方在质</w:t>
      </w:r>
      <w:r>
        <w:rPr>
          <w:rFonts w:hint="eastAsia" w:ascii="宋体" w:hAnsi="宋体"/>
          <w:szCs w:val="20"/>
          <w:highlight w:val="cyan"/>
          <w:u w:val="single"/>
        </w:rPr>
        <w:t>保期内</w:t>
      </w:r>
      <w:r>
        <w:rPr>
          <w:rFonts w:hint="eastAsia" w:ascii="宋体" w:hAnsi="宋体"/>
          <w:szCs w:val="20"/>
          <w:highlight w:val="cyan"/>
        </w:rPr>
        <w:t>发现的缺陷或故障，卖方仍对其负质保责任，且买方提出的索赔仍然有效。</w:t>
      </w:r>
    </w:p>
    <w:p w14:paraId="6110A4C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 在质保期内，系统发生故障，除该问题可以通过通讯解决外，卖方应无条件地在收到买方的通知后1小时内响应，12小时内派出具备相应技术能力的人员并携带工器具到现场作技术服务。若未能做到，买方有权寻求第三方进行维护维修，因此产生的一切费用由卖方承担；且买方保留进一步索赔的权利。解决故障过程中发生的所有费用，经双方辨析明确后，由责任方承担。</w:t>
      </w:r>
    </w:p>
    <w:p w14:paraId="57D1EC2C">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（六）技术培训：</w:t>
      </w:r>
    </w:p>
    <w:p w14:paraId="1CB0470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 提供必要的技术支持与培训，包括系统技术原理、故障排除、使用方法、以及操作等的培训；使受训人员能熟练掌握所有的使用、测试和维护方法以及操作命令的使用。</w:t>
      </w:r>
    </w:p>
    <w:p w14:paraId="748CF90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 供应商在供货并完成系统部署调试后的7天内提供免费现场培训指导，在受训教师经过培训能熟练掌握培训内容后，签字同意才完成培训环节。</w:t>
      </w:r>
    </w:p>
    <w:p w14:paraId="1D5FA13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 提供现场及远程技术支持与服务；</w:t>
      </w:r>
    </w:p>
    <w:p w14:paraId="24F4F13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 培训地点：中国矿业大学南湖校区公共管理学院，培训时间不低于7天，人数不限；</w:t>
      </w:r>
    </w:p>
    <w:p w14:paraId="49E8032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 提供面向全校师生的智能体开发培训每年2场以上。</w:t>
      </w:r>
    </w:p>
    <w:p w14:paraId="5108ECAB">
      <w:pPr>
        <w:tabs>
          <w:tab w:val="left" w:pos="851"/>
          <w:tab w:val="left" w:pos="1276"/>
          <w:tab w:val="left" w:pos="1418"/>
        </w:tabs>
        <w:spacing w:line="360" w:lineRule="auto"/>
        <w:ind w:firstLine="420" w:firstLineChars="200"/>
        <w:rPr>
          <w:rFonts w:hint="eastAsia" w:ascii="宋体" w:hAnsi="宋体"/>
          <w:szCs w:val="20"/>
          <w:highlight w:val="yellow"/>
        </w:rPr>
      </w:pPr>
      <w:commentRangeStart w:id="52"/>
      <w:r>
        <w:rPr>
          <w:rFonts w:hint="eastAsia" w:ascii="宋体" w:hAnsi="宋体"/>
          <w:b/>
          <w:bCs/>
          <w:szCs w:val="20"/>
          <w:highlight w:val="yellow"/>
        </w:rPr>
        <w:t>（七）知识产权要求：</w:t>
      </w:r>
      <w:commentRangeEnd w:id="52"/>
      <w:r>
        <w:commentReference w:id="52"/>
      </w:r>
    </w:p>
    <w:p w14:paraId="6505BE45">
      <w:pPr>
        <w:tabs>
          <w:tab w:val="left" w:pos="851"/>
          <w:tab w:val="left" w:pos="1276"/>
          <w:tab w:val="left" w:pos="1418"/>
        </w:tabs>
        <w:spacing w:line="360" w:lineRule="auto"/>
        <w:ind w:firstLine="420" w:firstLineChars="200"/>
        <w:rPr>
          <w:rFonts w:hint="eastAsia" w:ascii="宋体" w:hAnsi="宋体"/>
          <w:szCs w:val="20"/>
          <w:highlight w:val="yellow"/>
        </w:rPr>
      </w:pPr>
      <w:r>
        <w:rPr>
          <w:rFonts w:hint="eastAsia" w:ascii="宋体" w:hAnsi="宋体"/>
          <w:szCs w:val="20"/>
          <w:highlight w:val="yellow"/>
        </w:rPr>
        <w:t>1. 本项目产生的成果所有知识产权归属于方中国矿业大学所有。</w:t>
      </w:r>
    </w:p>
    <w:p w14:paraId="79A4D151">
      <w:pPr>
        <w:tabs>
          <w:tab w:val="left" w:pos="851"/>
          <w:tab w:val="left" w:pos="1276"/>
          <w:tab w:val="left" w:pos="1418"/>
        </w:tabs>
        <w:spacing w:line="360" w:lineRule="auto"/>
        <w:ind w:firstLine="420" w:firstLineChars="200"/>
        <w:rPr>
          <w:rFonts w:hint="eastAsia" w:ascii="宋体" w:hAnsi="宋体"/>
          <w:szCs w:val="20"/>
          <w:highlight w:val="yellow"/>
        </w:rPr>
      </w:pPr>
      <w:r>
        <w:rPr>
          <w:rFonts w:hint="eastAsia" w:ascii="宋体" w:hAnsi="宋体"/>
          <w:szCs w:val="20"/>
          <w:highlight w:val="yellow"/>
        </w:rPr>
        <w:t>2. 本产品在将来教学和科研过程中，使用所购买的供应商产品以及发表相关科研论文，不会涉及到任何知识产权的纠纷。如果出现纠纷，由供应商承担全部责任。</w:t>
      </w:r>
    </w:p>
    <w:p w14:paraId="40EA813D">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（八）其他：</w:t>
      </w:r>
    </w:p>
    <w:p w14:paraId="09693FA7">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 供应商递交的投标文件，所有内容均应真实有效；供应商所提供的产品或服务，必须满足国家相关强制性规定要求（如CCC认证、电器电子产品有害物质限制使用标识、</w:t>
      </w:r>
      <w:r>
        <w:rPr>
          <w:rFonts w:ascii="宋体" w:hAnsi="宋体"/>
          <w:szCs w:val="20"/>
        </w:rPr>
        <w:t>政府强制采购</w:t>
      </w:r>
      <w:r>
        <w:rPr>
          <w:rFonts w:hint="eastAsia" w:ascii="宋体" w:hAnsi="宋体"/>
          <w:szCs w:val="20"/>
        </w:rPr>
        <w:t>节能</w:t>
      </w:r>
      <w:r>
        <w:rPr>
          <w:rFonts w:ascii="宋体" w:hAnsi="宋体"/>
          <w:szCs w:val="20"/>
        </w:rPr>
        <w:t>产品</w:t>
      </w:r>
      <w:r>
        <w:rPr>
          <w:rFonts w:hint="eastAsia" w:ascii="宋体" w:hAnsi="宋体"/>
          <w:szCs w:val="20"/>
        </w:rPr>
        <w:t>等）并提供相应证书，由于供应商违反国家相关强制性规定给采购方造成损失，一切责任和后果均由供应商承担。</w:t>
      </w:r>
    </w:p>
    <w:p w14:paraId="3AF7537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 供应商提供的全部货物，均应采用相应的标准保护措施进行包装，包装应适应于远距离运输、防潮、防震、防锈和防粗暴装卸，确保货物安全无损运抵现场由于包装不善所引起的货物锈蚀、损坏、损失、灭失均由供应商承担。</w:t>
      </w:r>
    </w:p>
    <w:p w14:paraId="391EDEB2">
      <w:pPr>
        <w:tabs>
          <w:tab w:val="left" w:pos="851"/>
          <w:tab w:val="left" w:pos="1276"/>
          <w:tab w:val="left" w:pos="1418"/>
        </w:tabs>
        <w:spacing w:line="360" w:lineRule="auto"/>
        <w:ind w:left="425"/>
        <w:outlineLvl w:val="1"/>
        <w:rPr>
          <w:rFonts w:hint="eastAsia" w:ascii="宋体" w:hAnsi="宋体"/>
          <w:b/>
          <w:bCs/>
          <w:szCs w:val="20"/>
        </w:rPr>
      </w:pPr>
      <w:bookmarkStart w:id="139" w:name="_Toc224813196"/>
      <w:r>
        <w:rPr>
          <w:rFonts w:hint="eastAsia" w:ascii="宋体" w:hAnsi="宋体"/>
          <w:b/>
          <w:bCs/>
          <w:szCs w:val="20"/>
        </w:rPr>
        <w:t>四、说明</w:t>
      </w:r>
      <w:bookmarkEnd w:id="139"/>
    </w:p>
    <w:p w14:paraId="646A66F2">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上述要求中加注“</w:t>
      </w:r>
      <w:r>
        <w:rPr>
          <w:rFonts w:hint="eastAsia" w:ascii="宋体" w:hAnsi="宋体"/>
          <w:szCs w:val="20"/>
        </w:rPr>
        <w:t>★</w:t>
      </w:r>
      <w:r>
        <w:rPr>
          <w:rFonts w:hint="eastAsia" w:ascii="宋体" w:hAnsi="宋体"/>
          <w:bCs/>
          <w:szCs w:val="21"/>
        </w:rPr>
        <w:t>”符号要求均为实质性条款，不允许负偏离。加注“</w:t>
      </w:r>
      <w:r>
        <w:rPr>
          <w:rFonts w:hint="eastAsia" w:ascii="宋体" w:hAnsi="宋体"/>
          <w:szCs w:val="21"/>
        </w:rPr>
        <w:t>▲</w:t>
      </w:r>
      <w:r>
        <w:rPr>
          <w:rFonts w:hint="eastAsia" w:ascii="宋体" w:hAnsi="宋体"/>
          <w:bCs/>
          <w:szCs w:val="21"/>
        </w:rPr>
        <w:t>”符号的指标为重要指标，其他为一般指标。</w:t>
      </w:r>
    </w:p>
    <w:p w14:paraId="052FBC53">
      <w:pPr>
        <w:widowControl/>
        <w:jc w:val="left"/>
        <w:rPr>
          <w:rFonts w:hint="eastAsia" w:ascii="宋体" w:hAnsi="宋体"/>
          <w:szCs w:val="20"/>
        </w:rPr>
      </w:pPr>
      <w:r>
        <w:rPr>
          <w:rFonts w:hint="eastAsia" w:ascii="宋体" w:hAnsi="宋体"/>
          <w:szCs w:val="20"/>
        </w:rPr>
        <w:br w:type="page"/>
      </w:r>
    </w:p>
    <w:p w14:paraId="4C78A4B6">
      <w:pPr>
        <w:spacing w:line="440" w:lineRule="exact"/>
        <w:ind w:left="1440" w:hanging="22"/>
        <w:jc w:val="center"/>
        <w:outlineLvl w:val="0"/>
        <w:rPr>
          <w:rFonts w:hint="eastAsia" w:ascii="宋体" w:hAnsi="宋体" w:cs="Arial"/>
          <w:b/>
          <w:sz w:val="28"/>
          <w:szCs w:val="28"/>
        </w:rPr>
      </w:pPr>
      <w:bookmarkStart w:id="140" w:name="_Toc224813197"/>
      <w:bookmarkStart w:id="141" w:name="OLE_LINK6"/>
      <w:bookmarkStart w:id="142" w:name="OLE_LINK2"/>
      <w:bookmarkStart w:id="143" w:name="OLE_LINK1"/>
      <w:r>
        <w:rPr>
          <w:rFonts w:hint="eastAsia" w:ascii="宋体" w:hAnsi="宋体" w:cs="Arial"/>
          <w:b/>
          <w:sz w:val="28"/>
          <w:szCs w:val="28"/>
        </w:rPr>
        <w:t>分包2应急演练实训教学系统</w:t>
      </w:r>
      <w:bookmarkEnd w:id="140"/>
    </w:p>
    <w:p w14:paraId="5C75C43C">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44" w:name="_Toc224813198"/>
      <w:r>
        <w:rPr>
          <w:rFonts w:hint="eastAsia" w:ascii="宋体" w:hAnsi="宋体" w:cs="宋体"/>
          <w:b/>
          <w:bCs/>
          <w:szCs w:val="21"/>
        </w:rPr>
        <w:t>一、采购清单</w:t>
      </w:r>
      <w:bookmarkEnd w:id="144"/>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6"/>
        <w:gridCol w:w="3336"/>
        <w:gridCol w:w="2017"/>
        <w:gridCol w:w="1713"/>
      </w:tblGrid>
      <w:tr w14:paraId="040E5427">
        <w:trPr>
          <w:trHeight w:val="454" w:hRule="atLeast"/>
          <w:jc w:val="center"/>
        </w:trPr>
        <w:tc>
          <w:tcPr>
            <w:tcW w:w="1177" w:type="pct"/>
            <w:vAlign w:val="center"/>
          </w:tcPr>
          <w:p w14:paraId="3B56AD5B">
            <w:pPr>
              <w:widowControl/>
              <w:adjustRightInd w:val="0"/>
              <w:spacing w:line="360" w:lineRule="auto"/>
              <w:jc w:val="center"/>
              <w:rPr>
                <w:rFonts w:hint="eastAsia" w:ascii="宋体" w:hAnsi="宋体" w:cs="宋体"/>
                <w:b/>
                <w:kern w:val="0"/>
                <w:szCs w:val="21"/>
              </w:rPr>
            </w:pPr>
            <w:r>
              <w:rPr>
                <w:rFonts w:hint="eastAsia" w:ascii="宋体" w:hAnsi="宋体" w:cs="宋体"/>
                <w:b/>
                <w:kern w:val="0"/>
                <w:szCs w:val="21"/>
              </w:rPr>
              <w:t>序号</w:t>
            </w:r>
          </w:p>
        </w:tc>
        <w:tc>
          <w:tcPr>
            <w:tcW w:w="1805" w:type="pct"/>
            <w:vAlign w:val="center"/>
          </w:tcPr>
          <w:p w14:paraId="4403B8CC">
            <w:pPr>
              <w:widowControl/>
              <w:adjustRightInd w:val="0"/>
              <w:spacing w:line="360" w:lineRule="auto"/>
              <w:jc w:val="center"/>
              <w:textAlignment w:val="center"/>
              <w:rPr>
                <w:rFonts w:hint="eastAsia" w:ascii="宋体" w:hAnsi="宋体" w:cs="宋体"/>
                <w:b/>
                <w:kern w:val="0"/>
                <w:szCs w:val="21"/>
              </w:rPr>
            </w:pPr>
            <w:r>
              <w:rPr>
                <w:rFonts w:hint="eastAsia" w:ascii="宋体" w:hAnsi="宋体" w:cs="宋体"/>
                <w:b/>
                <w:bCs/>
                <w:szCs w:val="21"/>
              </w:rPr>
              <w:t>产品名称</w:t>
            </w:r>
          </w:p>
        </w:tc>
        <w:tc>
          <w:tcPr>
            <w:tcW w:w="1091" w:type="pct"/>
            <w:vAlign w:val="center"/>
          </w:tcPr>
          <w:p w14:paraId="31FAF109">
            <w:pPr>
              <w:widowControl/>
              <w:adjustRightInd w:val="0"/>
              <w:spacing w:line="360" w:lineRule="auto"/>
              <w:jc w:val="center"/>
              <w:rPr>
                <w:rFonts w:hint="eastAsia" w:ascii="宋体" w:hAnsi="宋体" w:cs="宋体"/>
                <w:b/>
                <w:kern w:val="0"/>
                <w:szCs w:val="21"/>
              </w:rPr>
            </w:pPr>
            <w:r>
              <w:rPr>
                <w:rFonts w:hint="eastAsia" w:ascii="宋体" w:hAnsi="宋体" w:cs="宋体"/>
                <w:b/>
                <w:kern w:val="0"/>
                <w:szCs w:val="21"/>
              </w:rPr>
              <w:t>数量</w:t>
            </w:r>
          </w:p>
        </w:tc>
        <w:tc>
          <w:tcPr>
            <w:tcW w:w="927" w:type="pct"/>
            <w:vAlign w:val="center"/>
          </w:tcPr>
          <w:p w14:paraId="2BF7803F">
            <w:pPr>
              <w:widowControl/>
              <w:adjustRightInd w:val="0"/>
              <w:spacing w:line="360" w:lineRule="auto"/>
              <w:jc w:val="center"/>
              <w:rPr>
                <w:rFonts w:hint="eastAsia" w:ascii="宋体" w:hAnsi="宋体" w:cs="宋体"/>
                <w:b/>
                <w:kern w:val="0"/>
                <w:szCs w:val="21"/>
              </w:rPr>
            </w:pPr>
            <w:r>
              <w:rPr>
                <w:rFonts w:hint="eastAsia" w:ascii="宋体" w:hAnsi="宋体" w:cs="宋体"/>
                <w:b/>
                <w:kern w:val="0"/>
                <w:szCs w:val="21"/>
              </w:rPr>
              <w:t>单位</w:t>
            </w:r>
          </w:p>
        </w:tc>
      </w:tr>
      <w:tr w14:paraId="7F0E6AAA">
        <w:trPr>
          <w:trHeight w:val="454" w:hRule="atLeast"/>
          <w:jc w:val="center"/>
        </w:trPr>
        <w:tc>
          <w:tcPr>
            <w:tcW w:w="1177" w:type="pct"/>
            <w:vAlign w:val="center"/>
          </w:tcPr>
          <w:p w14:paraId="31597D7E">
            <w:pPr>
              <w:adjustRightInd w:val="0"/>
              <w:spacing w:line="360" w:lineRule="auto"/>
              <w:jc w:val="center"/>
              <w:rPr>
                <w:rFonts w:hint="eastAsia" w:ascii="宋体" w:hAnsi="宋体" w:cs="宋体"/>
                <w:szCs w:val="21"/>
              </w:rPr>
            </w:pPr>
            <w:r>
              <w:rPr>
                <w:rFonts w:hint="eastAsia" w:ascii="宋体" w:hAnsi="宋体" w:cs="宋体"/>
                <w:szCs w:val="21"/>
              </w:rPr>
              <w:t>1</w:t>
            </w:r>
          </w:p>
        </w:tc>
        <w:tc>
          <w:tcPr>
            <w:tcW w:w="1805" w:type="pct"/>
            <w:vAlign w:val="center"/>
          </w:tcPr>
          <w:p w14:paraId="2F5BE1E2">
            <w:pPr>
              <w:widowControl/>
              <w:adjustRightInd w:val="0"/>
              <w:spacing w:line="360" w:lineRule="auto"/>
              <w:jc w:val="center"/>
              <w:textAlignment w:val="center"/>
              <w:rPr>
                <w:rFonts w:hint="eastAsia" w:ascii="宋体" w:hAnsi="宋体" w:cs="宋体"/>
                <w:szCs w:val="21"/>
              </w:rPr>
            </w:pPr>
            <w:r>
              <w:rPr>
                <w:rFonts w:hint="eastAsia" w:ascii="宋体" w:hAnsi="宋体" w:cs="宋体"/>
                <w:kern w:val="0"/>
                <w:szCs w:val="21"/>
                <w:lang w:bidi="ar"/>
              </w:rPr>
              <w:t>抱石（</w:t>
            </w:r>
            <w:r>
              <w:rPr>
                <w:rFonts w:hint="eastAsia" w:ascii="宋体" w:hAnsi="宋体" w:cs="宋体"/>
                <w:b/>
                <w:bCs/>
                <w:kern w:val="0"/>
                <w:szCs w:val="21"/>
                <w:lang w:bidi="ar"/>
              </w:rPr>
              <w:t>核心产品</w:t>
            </w:r>
            <w:r>
              <w:rPr>
                <w:rFonts w:hint="eastAsia" w:ascii="宋体" w:hAnsi="宋体" w:cs="宋体"/>
                <w:kern w:val="0"/>
                <w:szCs w:val="21"/>
                <w:lang w:bidi="ar"/>
              </w:rPr>
              <w:t>）</w:t>
            </w:r>
          </w:p>
        </w:tc>
        <w:tc>
          <w:tcPr>
            <w:tcW w:w="1091" w:type="pct"/>
            <w:vAlign w:val="center"/>
          </w:tcPr>
          <w:p w14:paraId="09D160FF">
            <w:pPr>
              <w:adjustRightInd w:val="0"/>
              <w:spacing w:line="360" w:lineRule="auto"/>
              <w:jc w:val="center"/>
              <w:rPr>
                <w:rFonts w:hint="eastAsia" w:ascii="宋体" w:hAnsi="宋体" w:cs="宋体"/>
                <w:szCs w:val="21"/>
              </w:rPr>
            </w:pPr>
            <w:r>
              <w:rPr>
                <w:rFonts w:hint="eastAsia" w:ascii="宋体" w:hAnsi="宋体" w:cs="宋体"/>
                <w:szCs w:val="21"/>
              </w:rPr>
              <w:t>1</w:t>
            </w:r>
          </w:p>
        </w:tc>
        <w:tc>
          <w:tcPr>
            <w:tcW w:w="927" w:type="pct"/>
            <w:vAlign w:val="center"/>
          </w:tcPr>
          <w:p w14:paraId="4ABEC306">
            <w:pPr>
              <w:adjustRightInd w:val="0"/>
              <w:spacing w:line="360" w:lineRule="auto"/>
              <w:jc w:val="center"/>
              <w:rPr>
                <w:rFonts w:hint="eastAsia" w:ascii="宋体" w:hAnsi="宋体" w:cs="宋体"/>
                <w:szCs w:val="21"/>
              </w:rPr>
            </w:pPr>
            <w:r>
              <w:rPr>
                <w:rFonts w:hint="eastAsia" w:ascii="宋体" w:hAnsi="宋体" w:cs="宋体"/>
                <w:szCs w:val="21"/>
              </w:rPr>
              <w:t>套</w:t>
            </w:r>
          </w:p>
        </w:tc>
      </w:tr>
      <w:tr w14:paraId="2CD01F18">
        <w:trPr>
          <w:trHeight w:val="454" w:hRule="atLeast"/>
          <w:jc w:val="center"/>
        </w:trPr>
        <w:tc>
          <w:tcPr>
            <w:tcW w:w="1177" w:type="pct"/>
            <w:vAlign w:val="center"/>
          </w:tcPr>
          <w:p w14:paraId="1BCE5797">
            <w:pPr>
              <w:adjustRightInd w:val="0"/>
              <w:spacing w:line="360" w:lineRule="auto"/>
              <w:jc w:val="center"/>
              <w:rPr>
                <w:rFonts w:hint="eastAsia" w:ascii="宋体" w:hAnsi="宋体" w:cs="宋体"/>
                <w:szCs w:val="21"/>
              </w:rPr>
            </w:pPr>
            <w:r>
              <w:rPr>
                <w:rFonts w:hint="eastAsia" w:ascii="宋体" w:hAnsi="宋体" w:cs="宋体"/>
                <w:szCs w:val="21"/>
              </w:rPr>
              <w:t>2</w:t>
            </w:r>
          </w:p>
        </w:tc>
        <w:tc>
          <w:tcPr>
            <w:tcW w:w="1805" w:type="pct"/>
            <w:vAlign w:val="center"/>
          </w:tcPr>
          <w:p w14:paraId="1417FA90">
            <w:pPr>
              <w:widowControl/>
              <w:adjustRightInd w:val="0"/>
              <w:spacing w:line="360" w:lineRule="auto"/>
              <w:jc w:val="center"/>
              <w:textAlignment w:val="center"/>
              <w:rPr>
                <w:rFonts w:hint="eastAsia" w:ascii="宋体" w:hAnsi="宋体" w:cs="宋体"/>
                <w:szCs w:val="21"/>
              </w:rPr>
            </w:pPr>
            <w:r>
              <w:rPr>
                <w:rFonts w:hint="eastAsia" w:ascii="宋体" w:hAnsi="宋体" w:cs="宋体"/>
                <w:szCs w:val="21"/>
              </w:rPr>
              <w:t>攀爬横渡组合训练架</w:t>
            </w:r>
          </w:p>
        </w:tc>
        <w:tc>
          <w:tcPr>
            <w:tcW w:w="1091" w:type="pct"/>
            <w:vAlign w:val="center"/>
          </w:tcPr>
          <w:p w14:paraId="3CA5D327">
            <w:pPr>
              <w:adjustRightInd w:val="0"/>
              <w:spacing w:line="360" w:lineRule="auto"/>
              <w:jc w:val="center"/>
              <w:rPr>
                <w:rFonts w:hint="eastAsia" w:ascii="宋体" w:hAnsi="宋体" w:cs="宋体"/>
                <w:szCs w:val="21"/>
              </w:rPr>
            </w:pPr>
            <w:r>
              <w:rPr>
                <w:rFonts w:hint="eastAsia" w:ascii="宋体" w:hAnsi="宋体" w:cs="宋体"/>
                <w:szCs w:val="21"/>
              </w:rPr>
              <w:t>1</w:t>
            </w:r>
          </w:p>
        </w:tc>
        <w:tc>
          <w:tcPr>
            <w:tcW w:w="927" w:type="pct"/>
            <w:vAlign w:val="center"/>
          </w:tcPr>
          <w:p w14:paraId="662099C3">
            <w:pPr>
              <w:adjustRightInd w:val="0"/>
              <w:spacing w:line="360" w:lineRule="auto"/>
              <w:jc w:val="center"/>
              <w:rPr>
                <w:rFonts w:hint="eastAsia" w:ascii="宋体" w:hAnsi="宋体" w:cs="宋体"/>
                <w:szCs w:val="21"/>
              </w:rPr>
            </w:pPr>
            <w:r>
              <w:rPr>
                <w:rFonts w:hint="eastAsia" w:ascii="宋体" w:hAnsi="宋体" w:cs="宋体"/>
                <w:szCs w:val="21"/>
              </w:rPr>
              <w:t>套</w:t>
            </w:r>
          </w:p>
        </w:tc>
      </w:tr>
      <w:tr w14:paraId="7AD74BF8">
        <w:trPr>
          <w:trHeight w:val="454" w:hRule="atLeast"/>
          <w:jc w:val="center"/>
        </w:trPr>
        <w:tc>
          <w:tcPr>
            <w:tcW w:w="1177" w:type="pct"/>
            <w:vAlign w:val="center"/>
          </w:tcPr>
          <w:p w14:paraId="3D8A69C5">
            <w:pPr>
              <w:adjustRightInd w:val="0"/>
              <w:spacing w:line="360" w:lineRule="auto"/>
              <w:jc w:val="center"/>
              <w:rPr>
                <w:rFonts w:hint="eastAsia" w:ascii="宋体" w:hAnsi="宋体" w:cs="宋体"/>
                <w:szCs w:val="21"/>
              </w:rPr>
            </w:pPr>
            <w:r>
              <w:rPr>
                <w:rFonts w:hint="eastAsia" w:ascii="宋体" w:hAnsi="宋体" w:cs="宋体"/>
                <w:szCs w:val="21"/>
              </w:rPr>
              <w:t>3</w:t>
            </w:r>
          </w:p>
        </w:tc>
        <w:tc>
          <w:tcPr>
            <w:tcW w:w="1805" w:type="pct"/>
            <w:vAlign w:val="center"/>
          </w:tcPr>
          <w:p w14:paraId="44B1AD44">
            <w:pPr>
              <w:widowControl/>
              <w:adjustRightInd w:val="0"/>
              <w:spacing w:line="360" w:lineRule="auto"/>
              <w:jc w:val="center"/>
              <w:textAlignment w:val="center"/>
              <w:rPr>
                <w:rFonts w:hint="eastAsia" w:ascii="宋体" w:hAnsi="宋体" w:cs="宋体"/>
                <w:szCs w:val="21"/>
              </w:rPr>
            </w:pPr>
            <w:r>
              <w:rPr>
                <w:rFonts w:hint="eastAsia" w:ascii="宋体" w:hAnsi="宋体" w:cs="宋体"/>
                <w:kern w:val="0"/>
                <w:szCs w:val="21"/>
                <w:lang w:bidi="ar"/>
              </w:rPr>
              <w:t>绳索训练架</w:t>
            </w:r>
          </w:p>
        </w:tc>
        <w:tc>
          <w:tcPr>
            <w:tcW w:w="1091" w:type="pct"/>
            <w:vAlign w:val="center"/>
          </w:tcPr>
          <w:p w14:paraId="45233A6F">
            <w:pPr>
              <w:adjustRightInd w:val="0"/>
              <w:spacing w:line="360" w:lineRule="auto"/>
              <w:jc w:val="center"/>
              <w:rPr>
                <w:rFonts w:hint="eastAsia" w:ascii="宋体" w:hAnsi="宋体" w:cs="宋体"/>
                <w:szCs w:val="21"/>
              </w:rPr>
            </w:pPr>
            <w:r>
              <w:rPr>
                <w:rFonts w:hint="eastAsia" w:ascii="宋体" w:hAnsi="宋体" w:cs="宋体"/>
                <w:szCs w:val="21"/>
              </w:rPr>
              <w:t>1</w:t>
            </w:r>
          </w:p>
        </w:tc>
        <w:tc>
          <w:tcPr>
            <w:tcW w:w="927" w:type="pct"/>
            <w:vAlign w:val="center"/>
          </w:tcPr>
          <w:p w14:paraId="4B1DE2A6">
            <w:pPr>
              <w:adjustRightInd w:val="0"/>
              <w:spacing w:line="360" w:lineRule="auto"/>
              <w:jc w:val="center"/>
              <w:rPr>
                <w:rFonts w:hint="eastAsia" w:ascii="宋体" w:hAnsi="宋体" w:cs="宋体"/>
                <w:szCs w:val="21"/>
              </w:rPr>
            </w:pPr>
            <w:r>
              <w:rPr>
                <w:rFonts w:hint="eastAsia" w:ascii="宋体" w:hAnsi="宋体" w:cs="宋体"/>
                <w:szCs w:val="21"/>
              </w:rPr>
              <w:t>套</w:t>
            </w:r>
          </w:p>
        </w:tc>
      </w:tr>
      <w:tr w14:paraId="000FA163">
        <w:trPr>
          <w:trHeight w:val="454" w:hRule="atLeast"/>
          <w:jc w:val="center"/>
        </w:trPr>
        <w:tc>
          <w:tcPr>
            <w:tcW w:w="1177" w:type="pct"/>
            <w:vAlign w:val="center"/>
          </w:tcPr>
          <w:p w14:paraId="49DE0B1E">
            <w:pPr>
              <w:adjustRightInd w:val="0"/>
              <w:spacing w:line="360" w:lineRule="auto"/>
              <w:jc w:val="center"/>
              <w:rPr>
                <w:rFonts w:hint="eastAsia" w:ascii="宋体" w:hAnsi="宋体" w:cs="宋体"/>
                <w:szCs w:val="21"/>
              </w:rPr>
            </w:pPr>
            <w:r>
              <w:rPr>
                <w:rFonts w:hint="eastAsia" w:ascii="宋体" w:hAnsi="宋体" w:cs="宋体"/>
                <w:szCs w:val="21"/>
              </w:rPr>
              <w:t>4</w:t>
            </w:r>
          </w:p>
        </w:tc>
        <w:tc>
          <w:tcPr>
            <w:tcW w:w="1805" w:type="pct"/>
            <w:vAlign w:val="center"/>
          </w:tcPr>
          <w:p w14:paraId="4EA68C1A">
            <w:pPr>
              <w:widowControl/>
              <w:adjustRightInd w:val="0"/>
              <w:spacing w:line="360" w:lineRule="auto"/>
              <w:jc w:val="center"/>
              <w:textAlignment w:val="center"/>
              <w:rPr>
                <w:rFonts w:hint="eastAsia" w:ascii="宋体" w:hAnsi="宋体" w:cs="宋体"/>
                <w:szCs w:val="21"/>
              </w:rPr>
            </w:pPr>
            <w:r>
              <w:rPr>
                <w:rFonts w:hint="eastAsia" w:ascii="宋体" w:hAnsi="宋体" w:cs="宋体"/>
                <w:kern w:val="0"/>
                <w:szCs w:val="21"/>
                <w:lang w:bidi="ar"/>
              </w:rPr>
              <w:t>体能训练架</w:t>
            </w:r>
          </w:p>
        </w:tc>
        <w:tc>
          <w:tcPr>
            <w:tcW w:w="1091" w:type="pct"/>
            <w:vAlign w:val="center"/>
          </w:tcPr>
          <w:p w14:paraId="798DD4DB">
            <w:pPr>
              <w:adjustRightInd w:val="0"/>
              <w:spacing w:line="360" w:lineRule="auto"/>
              <w:jc w:val="center"/>
              <w:rPr>
                <w:rFonts w:hint="eastAsia" w:ascii="宋体" w:hAnsi="宋体" w:cs="宋体"/>
                <w:szCs w:val="21"/>
              </w:rPr>
            </w:pPr>
            <w:r>
              <w:rPr>
                <w:rFonts w:hint="eastAsia" w:ascii="宋体" w:hAnsi="宋体" w:cs="宋体"/>
                <w:szCs w:val="21"/>
              </w:rPr>
              <w:t>1</w:t>
            </w:r>
          </w:p>
        </w:tc>
        <w:tc>
          <w:tcPr>
            <w:tcW w:w="927" w:type="pct"/>
            <w:vAlign w:val="center"/>
          </w:tcPr>
          <w:p w14:paraId="470D0D89">
            <w:pPr>
              <w:adjustRightInd w:val="0"/>
              <w:spacing w:line="360" w:lineRule="auto"/>
              <w:jc w:val="center"/>
              <w:rPr>
                <w:rFonts w:hint="eastAsia" w:ascii="宋体" w:hAnsi="宋体" w:cs="宋体"/>
                <w:szCs w:val="21"/>
              </w:rPr>
            </w:pPr>
            <w:r>
              <w:rPr>
                <w:rFonts w:hint="eastAsia" w:ascii="宋体" w:hAnsi="宋体" w:cs="宋体"/>
                <w:szCs w:val="21"/>
              </w:rPr>
              <w:t>套</w:t>
            </w:r>
          </w:p>
        </w:tc>
      </w:tr>
      <w:tr w14:paraId="5478EE25">
        <w:trPr>
          <w:trHeight w:val="454" w:hRule="atLeast"/>
          <w:jc w:val="center"/>
        </w:trPr>
        <w:tc>
          <w:tcPr>
            <w:tcW w:w="1177" w:type="pct"/>
            <w:vAlign w:val="center"/>
          </w:tcPr>
          <w:p w14:paraId="3CFEE96C">
            <w:pPr>
              <w:adjustRightInd w:val="0"/>
              <w:spacing w:line="360" w:lineRule="auto"/>
              <w:jc w:val="center"/>
              <w:rPr>
                <w:rFonts w:hint="eastAsia" w:ascii="宋体" w:hAnsi="宋体" w:cs="宋体"/>
                <w:szCs w:val="21"/>
              </w:rPr>
            </w:pPr>
            <w:r>
              <w:rPr>
                <w:rFonts w:hint="eastAsia" w:ascii="宋体" w:hAnsi="宋体" w:cs="宋体"/>
                <w:szCs w:val="21"/>
              </w:rPr>
              <w:t>5</w:t>
            </w:r>
          </w:p>
        </w:tc>
        <w:tc>
          <w:tcPr>
            <w:tcW w:w="1805" w:type="pct"/>
            <w:vAlign w:val="center"/>
          </w:tcPr>
          <w:p w14:paraId="78D76072">
            <w:pPr>
              <w:widowControl/>
              <w:adjustRightInd w:val="0"/>
              <w:spacing w:line="360" w:lineRule="auto"/>
              <w:jc w:val="center"/>
              <w:textAlignment w:val="center"/>
              <w:rPr>
                <w:rFonts w:hint="eastAsia" w:ascii="宋体" w:hAnsi="宋体" w:cs="宋体"/>
                <w:szCs w:val="21"/>
              </w:rPr>
            </w:pPr>
            <w:r>
              <w:rPr>
                <w:rFonts w:hint="eastAsia" w:ascii="宋体" w:hAnsi="宋体" w:cs="宋体"/>
                <w:kern w:val="0"/>
                <w:szCs w:val="21"/>
                <w:lang w:bidi="ar"/>
              </w:rPr>
              <w:t>电动攀爬机</w:t>
            </w:r>
          </w:p>
        </w:tc>
        <w:tc>
          <w:tcPr>
            <w:tcW w:w="1091" w:type="pct"/>
            <w:vAlign w:val="center"/>
          </w:tcPr>
          <w:p w14:paraId="64AC839F">
            <w:pPr>
              <w:adjustRightInd w:val="0"/>
              <w:spacing w:line="360" w:lineRule="auto"/>
              <w:jc w:val="center"/>
              <w:rPr>
                <w:rFonts w:hint="eastAsia" w:ascii="宋体" w:hAnsi="宋体" w:cs="宋体"/>
                <w:szCs w:val="21"/>
              </w:rPr>
            </w:pPr>
            <w:r>
              <w:rPr>
                <w:rFonts w:hint="eastAsia" w:ascii="宋体" w:hAnsi="宋体" w:cs="宋体"/>
                <w:szCs w:val="21"/>
              </w:rPr>
              <w:t>1</w:t>
            </w:r>
          </w:p>
        </w:tc>
        <w:tc>
          <w:tcPr>
            <w:tcW w:w="927" w:type="pct"/>
            <w:vAlign w:val="center"/>
          </w:tcPr>
          <w:p w14:paraId="56641548">
            <w:pPr>
              <w:adjustRightInd w:val="0"/>
              <w:spacing w:line="360" w:lineRule="auto"/>
              <w:jc w:val="center"/>
              <w:rPr>
                <w:rFonts w:hint="eastAsia" w:ascii="宋体" w:hAnsi="宋体" w:cs="宋体"/>
                <w:szCs w:val="21"/>
              </w:rPr>
            </w:pPr>
            <w:r>
              <w:rPr>
                <w:rFonts w:hint="eastAsia" w:ascii="宋体" w:hAnsi="宋体" w:cs="宋体"/>
                <w:szCs w:val="21"/>
              </w:rPr>
              <w:t>套</w:t>
            </w:r>
          </w:p>
        </w:tc>
      </w:tr>
      <w:tr w14:paraId="612326CC">
        <w:trPr>
          <w:trHeight w:val="454" w:hRule="atLeast"/>
          <w:jc w:val="center"/>
        </w:trPr>
        <w:tc>
          <w:tcPr>
            <w:tcW w:w="1177" w:type="pct"/>
            <w:vAlign w:val="center"/>
          </w:tcPr>
          <w:p w14:paraId="450928C3">
            <w:pPr>
              <w:adjustRightInd w:val="0"/>
              <w:spacing w:line="360" w:lineRule="auto"/>
              <w:jc w:val="center"/>
              <w:rPr>
                <w:rFonts w:hint="eastAsia" w:ascii="宋体" w:hAnsi="宋体" w:cs="宋体"/>
                <w:szCs w:val="21"/>
              </w:rPr>
            </w:pPr>
            <w:r>
              <w:rPr>
                <w:rFonts w:hint="eastAsia" w:ascii="宋体" w:hAnsi="宋体" w:cs="宋体"/>
                <w:szCs w:val="21"/>
              </w:rPr>
              <w:t>6</w:t>
            </w:r>
          </w:p>
        </w:tc>
        <w:tc>
          <w:tcPr>
            <w:tcW w:w="1805" w:type="pct"/>
            <w:vAlign w:val="center"/>
          </w:tcPr>
          <w:p w14:paraId="6F051FFB">
            <w:pPr>
              <w:widowControl/>
              <w:adjustRightInd w:val="0"/>
              <w:spacing w:line="360" w:lineRule="auto"/>
              <w:jc w:val="center"/>
              <w:textAlignment w:val="center"/>
              <w:rPr>
                <w:rFonts w:hint="eastAsia" w:ascii="宋体" w:hAnsi="宋体" w:cs="宋体"/>
                <w:kern w:val="0"/>
                <w:szCs w:val="21"/>
                <w:lang w:bidi="ar"/>
              </w:rPr>
            </w:pPr>
            <w:r>
              <w:rPr>
                <w:rFonts w:hint="eastAsia" w:ascii="宋体" w:hAnsi="宋体" w:cs="宋体"/>
                <w:kern w:val="0"/>
                <w:szCs w:val="21"/>
                <w:lang w:bidi="ar"/>
              </w:rPr>
              <w:t>团队协作组合训练器材</w:t>
            </w:r>
          </w:p>
        </w:tc>
        <w:tc>
          <w:tcPr>
            <w:tcW w:w="1091" w:type="pct"/>
            <w:vAlign w:val="center"/>
          </w:tcPr>
          <w:p w14:paraId="5CD8AAA4">
            <w:pPr>
              <w:adjustRightInd w:val="0"/>
              <w:spacing w:line="360" w:lineRule="auto"/>
              <w:jc w:val="center"/>
              <w:rPr>
                <w:rFonts w:hint="eastAsia" w:ascii="宋体" w:hAnsi="宋体" w:cs="宋体"/>
                <w:szCs w:val="21"/>
              </w:rPr>
            </w:pPr>
            <w:r>
              <w:rPr>
                <w:rFonts w:hint="eastAsia" w:ascii="宋体" w:hAnsi="宋体" w:cs="宋体"/>
                <w:szCs w:val="21"/>
              </w:rPr>
              <w:t>1</w:t>
            </w:r>
          </w:p>
        </w:tc>
        <w:tc>
          <w:tcPr>
            <w:tcW w:w="927" w:type="pct"/>
            <w:vAlign w:val="center"/>
          </w:tcPr>
          <w:p w14:paraId="59E78C19">
            <w:pPr>
              <w:adjustRightInd w:val="0"/>
              <w:spacing w:line="360" w:lineRule="auto"/>
              <w:jc w:val="center"/>
              <w:rPr>
                <w:rFonts w:hint="eastAsia" w:ascii="宋体" w:hAnsi="宋体" w:cs="宋体"/>
                <w:szCs w:val="21"/>
              </w:rPr>
            </w:pPr>
            <w:r>
              <w:rPr>
                <w:rFonts w:hint="eastAsia" w:ascii="宋体" w:hAnsi="宋体" w:cs="宋体"/>
                <w:szCs w:val="21"/>
              </w:rPr>
              <w:t>套</w:t>
            </w:r>
          </w:p>
        </w:tc>
      </w:tr>
      <w:tr w14:paraId="34AECDA0">
        <w:trPr>
          <w:trHeight w:val="454" w:hRule="atLeast"/>
          <w:jc w:val="center"/>
        </w:trPr>
        <w:tc>
          <w:tcPr>
            <w:tcW w:w="1177" w:type="pct"/>
            <w:vAlign w:val="center"/>
          </w:tcPr>
          <w:p w14:paraId="31E22A22">
            <w:pPr>
              <w:adjustRightInd w:val="0"/>
              <w:spacing w:line="360" w:lineRule="auto"/>
              <w:jc w:val="center"/>
              <w:rPr>
                <w:rFonts w:hint="eastAsia" w:ascii="宋体" w:hAnsi="宋体" w:cs="宋体"/>
                <w:szCs w:val="21"/>
              </w:rPr>
            </w:pPr>
            <w:r>
              <w:rPr>
                <w:rFonts w:hint="eastAsia" w:ascii="宋体" w:hAnsi="宋体" w:cs="宋体"/>
                <w:szCs w:val="21"/>
              </w:rPr>
              <w:t>7</w:t>
            </w:r>
          </w:p>
        </w:tc>
        <w:tc>
          <w:tcPr>
            <w:tcW w:w="1805" w:type="pct"/>
            <w:vAlign w:val="center"/>
          </w:tcPr>
          <w:p w14:paraId="3B71C19F">
            <w:pPr>
              <w:widowControl/>
              <w:adjustRightInd w:val="0"/>
              <w:spacing w:line="360" w:lineRule="auto"/>
              <w:jc w:val="center"/>
              <w:textAlignment w:val="center"/>
              <w:rPr>
                <w:rFonts w:hint="eastAsia" w:ascii="宋体" w:hAnsi="宋体" w:cs="宋体"/>
                <w:kern w:val="0"/>
                <w:szCs w:val="21"/>
                <w:lang w:bidi="ar"/>
              </w:rPr>
            </w:pPr>
            <w:r>
              <w:rPr>
                <w:rFonts w:hint="eastAsia" w:ascii="宋体" w:hAnsi="宋体" w:cs="宋体"/>
                <w:kern w:val="0"/>
                <w:szCs w:val="21"/>
                <w:lang w:bidi="ar"/>
              </w:rPr>
              <w:t>数据融合系统</w:t>
            </w:r>
          </w:p>
        </w:tc>
        <w:tc>
          <w:tcPr>
            <w:tcW w:w="1091" w:type="pct"/>
            <w:vAlign w:val="center"/>
          </w:tcPr>
          <w:p w14:paraId="3710FE1D">
            <w:pPr>
              <w:adjustRightInd w:val="0"/>
              <w:spacing w:line="360" w:lineRule="auto"/>
              <w:jc w:val="center"/>
              <w:rPr>
                <w:rFonts w:hint="eastAsia" w:ascii="宋体" w:hAnsi="宋体" w:cs="宋体"/>
                <w:szCs w:val="21"/>
              </w:rPr>
            </w:pPr>
            <w:r>
              <w:rPr>
                <w:rFonts w:hint="eastAsia" w:ascii="宋体" w:hAnsi="宋体" w:cs="宋体"/>
                <w:szCs w:val="21"/>
              </w:rPr>
              <w:t>1</w:t>
            </w:r>
          </w:p>
        </w:tc>
        <w:tc>
          <w:tcPr>
            <w:tcW w:w="927" w:type="pct"/>
            <w:vAlign w:val="center"/>
          </w:tcPr>
          <w:p w14:paraId="1363A920">
            <w:pPr>
              <w:adjustRightInd w:val="0"/>
              <w:spacing w:line="360" w:lineRule="auto"/>
              <w:jc w:val="center"/>
              <w:rPr>
                <w:rFonts w:hint="eastAsia" w:ascii="宋体" w:hAnsi="宋体" w:cs="宋体"/>
                <w:szCs w:val="21"/>
              </w:rPr>
            </w:pPr>
            <w:r>
              <w:rPr>
                <w:rFonts w:hint="eastAsia" w:ascii="宋体" w:hAnsi="宋体" w:cs="宋体"/>
                <w:szCs w:val="21"/>
              </w:rPr>
              <w:t>套</w:t>
            </w:r>
          </w:p>
        </w:tc>
      </w:tr>
    </w:tbl>
    <w:p w14:paraId="35BC730B">
      <w:pPr>
        <w:tabs>
          <w:tab w:val="left" w:pos="851"/>
          <w:tab w:val="left" w:pos="1276"/>
          <w:tab w:val="left" w:pos="1418"/>
        </w:tabs>
        <w:spacing w:line="360" w:lineRule="auto"/>
        <w:ind w:firstLine="420" w:firstLineChars="200"/>
        <w:rPr>
          <w:rFonts w:hint="eastAsia" w:ascii="宋体" w:hAnsi="宋体" w:cs="宋体"/>
          <w:b/>
          <w:bCs/>
          <w:szCs w:val="21"/>
        </w:rPr>
      </w:pPr>
    </w:p>
    <w:p w14:paraId="6371C229">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45" w:name="_Toc224813199"/>
      <w:r>
        <w:rPr>
          <w:rFonts w:hint="eastAsia" w:ascii="宋体" w:hAnsi="宋体" w:cs="宋体"/>
          <w:b/>
          <w:bCs/>
          <w:szCs w:val="21"/>
        </w:rPr>
        <w:t>二、技术要求</w:t>
      </w:r>
      <w:bookmarkEnd w:id="145"/>
    </w:p>
    <w:p w14:paraId="50E042D0">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46" w:name="_Toc224813200"/>
      <w:r>
        <w:rPr>
          <w:rFonts w:hint="eastAsia" w:ascii="宋体" w:hAnsi="宋体" w:cs="宋体"/>
          <w:b/>
          <w:bCs/>
          <w:szCs w:val="21"/>
        </w:rPr>
        <w:t>2.1抱石</w:t>
      </w:r>
      <w:bookmarkEnd w:id="146"/>
    </w:p>
    <w:p w14:paraId="5D084E6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2.1.1功能要求</w:t>
      </w:r>
    </w:p>
    <w:p w14:paraId="38FFBB0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抱石攀爬，岩点和线路可替换，增加不确定性，教练可通过禁用某些岩点，模拟攀爬救援等应用场景，结合绳索技术实现自我保护和向上攀爬，指挥能力训练：队长在下方观察，为正在攀爬的队员提供路线指引，锻炼沟通与指挥能力。</w:t>
      </w:r>
    </w:p>
    <w:p w14:paraId="4C7D0D3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2.1.2技术规格</w:t>
      </w:r>
    </w:p>
    <w:p w14:paraId="1985FB9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（1）抱石规格：6000*600*3600mm。</w:t>
      </w:r>
    </w:p>
    <w:p w14:paraId="1C2B5861">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攀岩板27㎡：岩板规1220*2440*18mm耐候纯平玻璃钢攀岩板，材质：有机树脂玻璃钢复合板；砂面：一体压制成型，非人工喷砂，面层高耐磨丙稀着色层；岩孔利用率≥100%，无费孔、半孔、被堵孔；攀岩板巴柯尔硬度依据GB/T3854-2017标准，经过 23℃，泡水≥240h后进行测试，测试前后巴柯尔硬度保持率≥85%；经过光老化试验-紫外辐射暴露≥240h后进行测试，测试前后巴柯尔硬度保持率≥95%（</w:t>
      </w:r>
      <w:r>
        <w:rPr>
          <w:rFonts w:hint="eastAsia" w:ascii="宋体" w:hAnsi="宋体"/>
          <w:b/>
          <w:bCs/>
          <w:szCs w:val="20"/>
        </w:rPr>
        <w:t>攀岩板巴柯尔硬度提供第三方检测中心出具的具有CMA或CNAS标志的检测报告）</w:t>
      </w:r>
      <w:r>
        <w:rPr>
          <w:rFonts w:hint="eastAsia" w:ascii="宋体" w:hAnsi="宋体"/>
          <w:szCs w:val="20"/>
        </w:rPr>
        <w:t>。</w:t>
      </w:r>
    </w:p>
    <w:p w14:paraId="30EE9BE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（3）侧封板17㎡：规格1220*2440*4mm玻璃钢板材质，厚度≥4mm。</w:t>
      </w:r>
    </w:p>
    <w:p w14:paraId="64F8ABE9">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（4）岩板表面处理26㎡：电脑设计，UV打印工艺，在岩壁表面喷涂有色涂层。</w:t>
      </w:r>
    </w:p>
    <w:p w14:paraId="51F3D30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（5）背钉26㎡：背钉M10，镀锌，自攻丝加强固定。</w:t>
      </w:r>
    </w:p>
    <w:p w14:paraId="6FEFA57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（6）专用可调节连接杆26㎡：采用标准连接件系统，伸缩杆≥M16mm+专用连接件+螺栓，灵活转向，长短可调，可更换，达克罗镀锌。</w:t>
      </w:r>
    </w:p>
    <w:p w14:paraId="3800A07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（7）岩壁钢架26㎡：Q235钢架热镀锌材料，镀锌方管≥60*60*T3mm、镀锌方管≥40*60*T2.75mm、镀锌方管≥40*40*T1.8mm，连接钢板厚≥10mm。</w:t>
      </w:r>
    </w:p>
    <w:p w14:paraId="25BB5687">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（8）木质巨型岩点造型10个，材质：桦木多层板。</w:t>
      </w:r>
    </w:p>
    <w:p w14:paraId="215B244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（9）岩点100个，材质：聚酯树脂加有机填充料浇注成型,配套安装连接件M10*40内六方螺栓100个；岩点安装连接件（内六方螺栓）抗拉强度依据GB/T3098.1-2010标准检测且抗拉强度≥1000 Mpa。</w:t>
      </w:r>
    </w:p>
    <w:p w14:paraId="037B0071">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10）保护垫24㎡：厚度400mm，单块独立刀刮布包装，现场拼装一体，整体罩裹一层刀刮布面；材料：海绵，珍珠棉,保护垫燃烧性能依据GB20286-2006，阻燃1级标准（热释放速率峰值≤250KW/㎡，平均燃烧时间≤30s,平均燃烧高度≤250mm,燃烧密度等级SDR≤75）进行检验，单项评价为合格；工艺要求：现场所有岩板和钢结构采用可调节连接杆进行连接，现场岩板无裁切；所有钢结构全部采用8.8级高强螺栓组装，钢架现场无切割。</w:t>
      </w:r>
    </w:p>
    <w:p w14:paraId="125215E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（12）攀岩板有害物质含量依据GB/T22048-2022标准检测：邻苯二甲酸二丁酯(DBP)，邻苯二甲酸丁苄酯(BBP)，邻苯二甲酸二正辛酯(DNOP)，邻苯二甲酸二异壬酯(DINP)，邻苯二甲酸二异癸酯（DIDP）均未检出。</w:t>
      </w:r>
    </w:p>
    <w:p w14:paraId="7A8E900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13）配套装备：120扁带16条，材质：尼龙，拉力≥22KN；60扁带16条，拉力≥22KN；双滑轮4个，可兼容≥7-13mm直径的绳索，滑轮直径≥51mm，含滚珠轴承，最大工作负荷≥12kN，断裂负荷≥36kn，效率比≥97%；3重自动主锁20个，材质：7075铝合金，拉力≥24-8-8KN，开口尺寸≥23mm，长度≥112mm，宽度≥73mm；O型丝扣主锁16个，材质：7075铝合金，重量≥73g，拉力≥24-8-7KN，开口尺寸≥18mm，长度≥107mm，宽度≥60mm。</w:t>
      </w:r>
    </w:p>
    <w:p w14:paraId="48D92C0A">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47" w:name="_Toc224813201"/>
      <w:r>
        <w:rPr>
          <w:rFonts w:hint="eastAsia" w:ascii="宋体" w:hAnsi="宋体" w:cs="宋体"/>
          <w:b/>
          <w:bCs/>
          <w:szCs w:val="21"/>
        </w:rPr>
        <w:t>2.2攀爬横渡组合训练架</w:t>
      </w:r>
      <w:bookmarkEnd w:id="147"/>
    </w:p>
    <w:p w14:paraId="247DFB1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2.2.1功能要求</w:t>
      </w:r>
    </w:p>
    <w:p w14:paraId="2AF1C3B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根据不同高度、长度和坡度的横渡绳索轨道。学员需使用滑轮、安全吊带等器材，实现自身横渡、物资运输以及模拟伤员的水平转移。应用场景：峡谷救援模拟：模拟在两山之间建立横渡训练，城市高空救援：模拟从高空的一栋建筑到另一栋建筑的水平转移，物资投送训练：训练如何进行物资稳定、高效地运送。</w:t>
      </w:r>
    </w:p>
    <w:p w14:paraId="5B81209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2.2.2技术规格</w:t>
      </w:r>
    </w:p>
    <w:p w14:paraId="422420A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（1）攀爬横渡组合训练架规格：14000*2000*1800mm，主钢架2000*2000*3600mm，平台高1800mm。</w:t>
      </w:r>
    </w:p>
    <w:p w14:paraId="2DE7F09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主体框架采用Q235型钢，立柱和横梁采用圆管≥φ159*4.5mm，副柱圆管≥φ114*3.5mm，爬梯采用方管≥40*40*2.2mm，圆管≥φ33*1.8mm，底盘≥400*12mm，桁架方管≥80*80*3mm，各接口焊接法兰，螺栓组装固定，114*3.5mm钢管依据GB/T228.1-2021标准和GB/T10125-2021标准检测抗拉强度≥400、规定塑性延伸强度≥300、断后伸长率≥25；中性盐雾（NSS）≥240h保护等级≥10级；判定结果均为符合（</w:t>
      </w:r>
      <w:r>
        <w:rPr>
          <w:rFonts w:hint="eastAsia" w:ascii="宋体" w:hAnsi="宋体"/>
          <w:b/>
          <w:bCs/>
          <w:szCs w:val="20"/>
        </w:rPr>
        <w:t>钢管的抗拉强度、规定塑性延伸强度、断后伸长率和中性盐雾提供第三方检测中心出具的具有CMA或CNAS标志的检测报告</w:t>
      </w:r>
      <w:r>
        <w:rPr>
          <w:rFonts w:hint="eastAsia" w:ascii="宋体" w:hAnsi="宋体"/>
          <w:szCs w:val="20"/>
        </w:rPr>
        <w:t>）。</w:t>
      </w:r>
    </w:p>
    <w:p w14:paraId="4B5C72C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副塔采用Q235型钢，立柱圆管≥φ159*4.5mm，横梁圆管≥φ114*3.5mm，底盘≥400*12mm，横撑方管≥80*80*3mm，配置扶手楼梯，梯梁采用方管≥60*120*3.0mm，台阶板为花纹钢板≥2.5mm厚，双侧折边，主体法兰组装结构，螺栓安装固定。</w:t>
      </w:r>
    </w:p>
    <w:p w14:paraId="48ECFFF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（4）攀爬横渡10000*2000mm，在主塔和副塔之间设置保护网，长10000*1800mm，采用≥φ12mm钢丝绳（包塑）两侧固定，上方设置双道保护钢丝绳，采用≥φ12mm镀锌钢丝绳。</w:t>
      </w:r>
    </w:p>
    <w:p w14:paraId="70C50DE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深井救援（开放式）模块，圆筒型内直径600mm，高1800mm，顶部设置井盖，可灵活开关，与二层平台组合连接，底面设置钢构门做出入口，材料采用圆管≥φ25*1.7mm，圆管≥φ20*1.5mm，卷圆工艺，焊接一体，螺栓组装。</w:t>
      </w:r>
    </w:p>
    <w:p w14:paraId="637676A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（6）平台内侧框架上下设置可拆卸锚点，配高空拓展项目，可进行心理行为拓展训练：泸定桥，缅甸桥，空中相依，天使之手，长度10m。</w:t>
      </w:r>
    </w:p>
    <w:p w14:paraId="69445C7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（7）消防员灭火防护服3套、森林防火服3套、消防员抢险救援服冬款3套、半封闭轻型防护服3套、全封闭重型防护服3套。</w:t>
      </w:r>
    </w:p>
    <w:p w14:paraId="7ED092FA">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48" w:name="_Toc224813202"/>
      <w:r>
        <w:rPr>
          <w:rFonts w:hint="eastAsia" w:ascii="宋体" w:hAnsi="宋体" w:cs="宋体"/>
          <w:b/>
          <w:bCs/>
          <w:szCs w:val="21"/>
        </w:rPr>
        <w:t>2.3绳索训练架</w:t>
      </w:r>
      <w:bookmarkEnd w:id="148"/>
    </w:p>
    <w:p w14:paraId="6AA7ACF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2.3.1功能要求</w:t>
      </w:r>
    </w:p>
    <w:p w14:paraId="06B5CE1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基础训练：绳结技术、上升/下降操作，安全教学：保护点设置、救援系统搭建，应用场景，体育课：绳索技术实训，安全教育：消防缓降、应急逃生演练，心理拓展：低空挑战、恐高克服，专业实训：救援专业考核。</w:t>
      </w:r>
    </w:p>
    <w:p w14:paraId="31E7185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2.3.2技术规格</w:t>
      </w:r>
    </w:p>
    <w:p w14:paraId="0CDACF9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（1）绳索训练架总尺寸4500*4000*3600mm，功能分区：垂直训练区：高度3000mm，适配高空缓降/上升训练。</w:t>
      </w:r>
    </w:p>
    <w:p w14:paraId="04D598D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（2）结构稳定性重心偏移量≤50mm（满载状态下）抗倾覆系数≥1.5，动态载荷测试：承受5人同时训练（总重≤400kg）时最大变形量≤10mm。</w:t>
      </w:r>
    </w:p>
    <w:p w14:paraId="4037C7E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b/>
          <w:bCs/>
          <w:szCs w:val="20"/>
        </w:rPr>
        <w:t>▲</w:t>
      </w:r>
      <w:r>
        <w:rPr>
          <w:rFonts w:hint="eastAsia" w:ascii="宋体" w:hAnsi="宋体"/>
          <w:szCs w:val="20"/>
        </w:rPr>
        <w:t>（3）材料与工艺规范：主承力结构立柱：碳钢Q235B方管≥150*150*4.5mm，屈服强度≥235MPa连接方式：法兰螺栓紧固≥M16×80mm，≥8.8级高强螺栓，横梁碳钢Q235B方管≥100*100*4mm，100*100*4mm方管抗拉强度依据GB/T228.1-2021标准检测且抗拉强度≥350MPa（</w:t>
      </w:r>
      <w:r>
        <w:rPr>
          <w:rFonts w:hint="eastAsia" w:ascii="宋体" w:hAnsi="宋体"/>
          <w:b/>
          <w:bCs/>
          <w:szCs w:val="20"/>
        </w:rPr>
        <w:t>方管抗拉强度提供第三方检测中心出具的具有CMA或CNAS标志的检测报告</w:t>
      </w:r>
      <w:r>
        <w:rPr>
          <w:rFonts w:hint="eastAsia" w:ascii="宋体" w:hAnsi="宋体"/>
          <w:szCs w:val="20"/>
        </w:rPr>
        <w:t>）。</w:t>
      </w:r>
    </w:p>
    <w:p w14:paraId="7C6CC9E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（4）表面处理与防腐：预处理工艺抛丸除锈：Sa2.5级（GB/T8923.1-2011），表面粗糙度Ra40-80μm磷化处理：锌系磷化膜（膜重≥8g/m²），提升涂层附着力。</w:t>
      </w:r>
    </w:p>
    <w:p w14:paraId="75D8260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（5）涂装体系底漆：环氧富锌底漆（干膜厚度≥80μm，锌含量≥80%）面漆：聚酯粉末涂料。</w:t>
      </w:r>
    </w:p>
    <w:p w14:paraId="327AB5C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（6）安全冗余设计过载保护主结构安全系数≥3.0（按GB50017-2017《钢结构设计标准》）锚点承载力：单个锚点静态载荷≥22kN（动态冲击系数取2.5）。</w:t>
      </w:r>
    </w:p>
    <w:p w14:paraId="41EE5B5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配套装备：静力绳200m：材料：尼龙和聚酯纤维，直径≥10.5mm，断裂强度≥27KN；全身安全带8条：材质：7075铝合金+尼龙，尺码：S-M,L-XL；左右手上升器16个：材质：7075铝合金，适用绳索直径≥8-13mm，重量≥208g，断裂负荷≥4KN；头盔8个：材质：ABS，头围≥540-620mm，重量≥364g；单滑轮4个：材质：铝合金，最大绳索直径≥12mm，断裂负荷≥22KN；胸式上升器8个：适用绳索直径≥8-13mm。可调节脚踏圈8个，最大承重150kg，长度≥500-1500mm；下降器8个：用力过大时防恐慌功能启动自动停止下降，兼容绳索直径≥10～11.5mm，最大下降250kg物体；下降速度≥0.5-2m/s；V型挽索8条：用于高空作业，尤其是从一个地方移动到另一地方时的自我保护，在绳子的两端缝合处带加固物的环，用于放置主锁，材质：PAD+PES，强度≥22KN，长度25+45cm，直径10.5毫米；1/3分力板4个，上1下3合理分布，承受拉力≥36kN。</w:t>
      </w:r>
    </w:p>
    <w:p w14:paraId="29E25510">
      <w:pPr>
        <w:tabs>
          <w:tab w:val="left" w:pos="851"/>
          <w:tab w:val="left" w:pos="1276"/>
          <w:tab w:val="left" w:pos="1418"/>
        </w:tabs>
        <w:adjustRightInd w:val="0"/>
        <w:spacing w:line="360" w:lineRule="auto"/>
        <w:ind w:firstLine="420" w:firstLineChars="200"/>
        <w:outlineLvl w:val="1"/>
        <w:rPr>
          <w:rFonts w:hint="eastAsia" w:ascii="宋体" w:hAnsi="宋体" w:cs="宋体"/>
          <w:b/>
          <w:bCs/>
          <w:kern w:val="0"/>
          <w:szCs w:val="21"/>
          <w:lang w:bidi="ar"/>
        </w:rPr>
      </w:pPr>
      <w:bookmarkStart w:id="149" w:name="_Toc224813203"/>
      <w:r>
        <w:rPr>
          <w:rFonts w:hint="eastAsia" w:ascii="宋体" w:hAnsi="宋体" w:cs="宋体"/>
          <w:b/>
          <w:bCs/>
          <w:szCs w:val="21"/>
        </w:rPr>
        <w:t>2.4</w:t>
      </w:r>
      <w:r>
        <w:rPr>
          <w:rFonts w:hint="eastAsia" w:ascii="宋体" w:hAnsi="宋体" w:cs="宋体"/>
          <w:b/>
          <w:bCs/>
          <w:kern w:val="0"/>
          <w:szCs w:val="21"/>
          <w:lang w:bidi="ar"/>
        </w:rPr>
        <w:t>体能训练架</w:t>
      </w:r>
      <w:bookmarkEnd w:id="149"/>
    </w:p>
    <w:p w14:paraId="45A56E5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2.4.1功能要求</w:t>
      </w:r>
    </w:p>
    <w:p w14:paraId="58F32D3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每一个训练单元（如吊环、悬挂把手）都对应一种或多种救援功能性动作。训练目标是灵活多变的综合能力，通过不稳定抓握点和多变的行进路线，模拟救援现场对身体的挑战。</w:t>
      </w:r>
    </w:p>
    <w:p w14:paraId="314F109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2.4.2技术规格</w:t>
      </w:r>
    </w:p>
    <w:p w14:paraId="5F82858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（1）体能架尺寸5900*2000*3000mm，立柱采用Q235型钢材，粉末静电喷涂，钢管厚度≥2.2mm。</w:t>
      </w:r>
    </w:p>
    <w:p w14:paraId="15E4736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（2）4根立柱尺寸3000*300*300mm，3根桁架尺寸1400*300*300mm，2根桁架尺寸2000*300*300mm，2根桁架尺寸3000*300*300mm，2根方通尺寸300*300*300mm。</w:t>
      </w:r>
    </w:p>
    <w:p w14:paraId="1B26F8B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（3）整体搭配十种以上障碍项目，规划两条障碍线路进行学员训练，可通过障碍项目的静态动态及距离的调节来进行体能及专项训练。</w:t>
      </w:r>
    </w:p>
    <w:p w14:paraId="0DE0E09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（4）吊环4个，单环外径280mm，材质：海洋桦木板。</w:t>
      </w:r>
    </w:p>
    <w:p w14:paraId="487DEEA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云梯1个，采用Q235型钢材Q235，尺寸2000*816*580mm；人猿泰山4个，长800mm，采用Q235型钢材；三叶摆臂1个，尺寸915*837*133mm；重力滚轮1个，尺寸600*600*104mm，材质：橙色皮纹板；方向盘2个，尺寸φ433*381mm（圆盘规格）；圆环挂钩3个，采用Q235型钢材；单叶摆臂2个，尺寸713*200*205mm。</w:t>
      </w:r>
    </w:p>
    <w:p w14:paraId="4ED3A07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（6）空中独木桥1个，尺寸800*300mm，2个吊杆φ48*长800mm。</w:t>
      </w:r>
    </w:p>
    <w:p w14:paraId="0E2A22D7">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（7）智能互动摄像机</w:t>
      </w:r>
      <w:r>
        <w:rPr>
          <w:rFonts w:ascii="宋体" w:hAnsi="宋体"/>
          <w:szCs w:val="20"/>
        </w:rPr>
        <w:t>1</w:t>
      </w:r>
      <w:r>
        <w:rPr>
          <w:rFonts w:hint="eastAsia" w:ascii="宋体" w:hAnsi="宋体"/>
          <w:szCs w:val="20"/>
        </w:rPr>
        <w:t>台：内置≥26T算力，采用深度学习算法，以海量图片及视频资源为路基，通过机器自身提取目标特征，实现骨骼点识别、行为动作判断等功能，具备运动AI视觉识别功能，自带大功率扬声器，播报内容在10m远清晰可辨别1/1.8" 背照式传感器，大光圈镜头，分辨率≥3840 × 2160，支持宽动态≥120 dB；支持垂直方向电动调节角度，网络：支持通过wifi 6双频和RJ45（Wlan）接入网络，硬件接口：1个RJ45接口，1个485接口，1个音频输出接口，安装方式：支持壁装、座装、横杆装等安装方式，自带多功能转接盘和抱箍。</w:t>
      </w:r>
    </w:p>
    <w:p w14:paraId="4F769B5F">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50" w:name="_Toc224813204"/>
      <w:r>
        <w:rPr>
          <w:rFonts w:hint="eastAsia" w:ascii="宋体" w:hAnsi="宋体" w:cs="宋体"/>
          <w:b/>
          <w:bCs/>
          <w:szCs w:val="21"/>
        </w:rPr>
        <w:t>2.5电动攀爬机</w:t>
      </w:r>
      <w:bookmarkEnd w:id="150"/>
    </w:p>
    <w:p w14:paraId="3789B2B9">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2.5.1功能要求</w:t>
      </w:r>
    </w:p>
    <w:p w14:paraId="6BBE655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通过档位快慢的调节为不同学员提供个性化的攀爬需求。应用场景：狭小空间协作：模拟在狭窄通道内协同攀爬的协作能力，指挥决策训练：根据实际情况和系统档位反馈来下命令操作。教学演示：智能化教学、绳索技能、救援救护技能演示学习。</w:t>
      </w:r>
    </w:p>
    <w:p w14:paraId="4BC1385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2.5.2技术规格</w:t>
      </w:r>
    </w:p>
    <w:p w14:paraId="4459742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（1）电动攀爬机规格1582*1450*2885mm。</w:t>
      </w:r>
    </w:p>
    <w:p w14:paraId="4ED06A1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（2）功率≥180W。</w:t>
      </w:r>
    </w:p>
    <w:p w14:paraId="6B66E29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（3）速度档位：高（9米/分钟）、中（6米/分钟）、低（3米/分钟）。</w:t>
      </w:r>
    </w:p>
    <w:p w14:paraId="43F593A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（4）无限制循环攀爬训练，可进行指力、平衡力、协调力、耐力、全身极限训练等，高效燃脂，安全快捷、监测运动数据。</w:t>
      </w:r>
    </w:p>
    <w:p w14:paraId="5A65D86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保护垫5㎡，单块独立刀刮布包装，现场拼装一体，整体罩裹一层刀刮布面；材料：海绵，珍珠棉。保护垫的撕裂强度、拉伸强度和断裂伸长率依据GB/T10808-2006和GB/T6344-2008标准检测且撕裂强度≥256N/m，拉伸强度≥148kPa，断裂伸长率≥93%。</w:t>
      </w:r>
    </w:p>
    <w:p w14:paraId="4D649406">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51" w:name="_Toc224813205"/>
      <w:r>
        <w:rPr>
          <w:rFonts w:hint="eastAsia" w:ascii="宋体" w:hAnsi="宋体" w:cs="宋体"/>
          <w:b/>
          <w:bCs/>
          <w:szCs w:val="21"/>
        </w:rPr>
        <w:t>2.6</w:t>
      </w:r>
      <w:r>
        <w:rPr>
          <w:rFonts w:hint="eastAsia" w:ascii="宋体" w:hAnsi="宋体" w:cs="宋体"/>
          <w:b/>
          <w:bCs/>
          <w:kern w:val="0"/>
          <w:szCs w:val="21"/>
          <w:lang w:bidi="ar"/>
        </w:rPr>
        <w:t>团队协作组合训练器材</w:t>
      </w:r>
      <w:bookmarkEnd w:id="151"/>
    </w:p>
    <w:p w14:paraId="5F2B958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2.6.1功能要求</w:t>
      </w:r>
    </w:p>
    <w:p w14:paraId="6DE28C9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培养学生的团队协作、沟通能力、领导力、信任感与解决问题的能力，帮助学生在安全可控的环境中挑战自我、克服心理恐惧、增强自信心和抗压能力，通过富有挑战性和趣味性的游戏化项目，激发学生参与热情，促进主动交流,可进行障碍逃生训练、受限空间破拆训练。</w:t>
      </w:r>
    </w:p>
    <w:p w14:paraId="2F29D3E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2.6.2技术规格</w:t>
      </w:r>
    </w:p>
    <w:p w14:paraId="5BBE248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（1）信任背摔1套：规格：1200*1200*2600mm，平台由3mm厚花纹钢板焊制成，60*60*3.5mm管制做4根立柱，侧边加爬梯。</w:t>
      </w:r>
    </w:p>
    <w:p w14:paraId="5283DDF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（2）有轨电车1套：规格：3000*200mm，木板厚40mm，木板中心线上均匀的排布10个拉手, 拉手用尼龙绳直径10mm制作，长1100mm,每个间距300mm，木板钻孔安装吊钩，绳子穿钩打结固定，一副有轨电车有4块木板构成。</w:t>
      </w:r>
    </w:p>
    <w:p w14:paraId="604D159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（4）罐头鞋1套：规格：直径600*600mm，由三个圆桶和两块木板组成，圆桶直径600mm高600mm，纯钢结构采用直径20mm圆管和花纹钢板组合焊接而成，木板宽200mm，厚度50mm，长度3000mm，松木材料。</w:t>
      </w:r>
    </w:p>
    <w:p w14:paraId="2123D35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（5）泸定桥1套：规格：10000*1800mm，踏板250*500mm，用直径12mm热镀锌钢丝绳两根串链于主立柱站台上，踏板由角钢30*3mm框架铺设30m木板制成。</w:t>
      </w:r>
    </w:p>
    <w:p w14:paraId="6496382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（6）缅甸桥1套：规格：10000*1800mm，直径12mm涤纶六股联合钢丝绳一根，下直径12mm热镀锌钢丝绳一根，上下各一根，绳卡固定于两端支架上。</w:t>
      </w:r>
    </w:p>
    <w:p w14:paraId="0939FBB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（7）天使之手1个：规格：10000*1800mm，由热镀锌钢丝绳直径12mm构成通道，用绳卡锁定于主立柱站台上，直径16mm悬挂于主架横梁上，制成天使之手。</w:t>
      </w:r>
    </w:p>
    <w:p w14:paraId="085EA00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（8）空中相依1个：规格：10000*1800mm，两边钢构平台、中间用两根φ12mm热镀锌钢丝绳连接形成通道，最宽端间距1200mm。</w:t>
      </w:r>
    </w:p>
    <w:p w14:paraId="7014904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（9）七巧板5套、汉诺塔5套、盲人摸象5套、哑人筑塔5套、不倒森林5套、动感颠球5套、能量传输5套、齐眉棍5套。</w:t>
      </w:r>
    </w:p>
    <w:p w14:paraId="19EFE13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10）狭小空间：规格：总长约10000mm，由11个单元组合而成，模块组装化结构，每组长880mm、宽880mm、高960mm，内部通过空间800*800mm，主体采用方管40*40*2.2mm，通过钢板连接件组合，螺栓固定，侧壁和顶部采用直径4mm钢丝焊接成网状结构，螺栓安装，内部障碍设施采用30*30*1.5mm框架，铺设3mm花纹板，可根据训练科目需要灵活调整位置，进行有限空间穿越障碍，快速逃生训练；另外扩展功能，模拟自然灾害下，工矿楼宇坍塌现场，可设置不少于10种以上破拆组件，演练破除障碍，救援受伤人员。</w:t>
      </w:r>
    </w:p>
    <w:p w14:paraId="6114536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11）配套环境设施：墙面展示系统应满足应急救援培训的教育性、互动性与安全性要求，整体设计需与实训室功能定位相匹配，布局合理，流线清晰；设计需遵循标准化规范，突出“警示、交互、实用”原则。核心知识区：包含应急流程标准化展示、安全标识认知墙、应急处置流程图。安全文化区：展示安全事故案例解析、防灾减灾宣传标语、应急管理制度等，强化安全意识教育。材料与工艺要求：安全环保：所有材料需符合国家防火标准，使用阻燃、无毒环保材料；耐用易清洁：表面材料需具备抗污、耐刮擦特性并便于日常维护。多媒体与互动系统：配置互动设备触摸屏、急救知识问答游戏等。实验柜子及器材收纳3个</w:t>
      </w:r>
      <w:r>
        <w:rPr>
          <w:rFonts w:hint="eastAsia"/>
          <w:szCs w:val="21"/>
        </w:rPr>
        <w:t>，</w:t>
      </w:r>
      <w:r>
        <w:rPr>
          <w:rFonts w:hint="eastAsia" w:ascii="宋体" w:hAnsi="宋体" w:cs="宋体"/>
          <w:szCs w:val="21"/>
        </w:rPr>
        <w:t>室内落地窗防护网116.8㎡，遮阳帘116.8㎡，要求方便开窗，局部开合。</w:t>
      </w:r>
    </w:p>
    <w:p w14:paraId="6E28005B">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52" w:name="_Toc224813206"/>
      <w:r>
        <w:rPr>
          <w:rFonts w:hint="eastAsia" w:ascii="宋体" w:hAnsi="宋体" w:cs="宋体"/>
          <w:b/>
          <w:bCs/>
          <w:szCs w:val="21"/>
        </w:rPr>
        <w:t>2.7数据融合系统</w:t>
      </w:r>
      <w:bookmarkEnd w:id="152"/>
    </w:p>
    <w:p w14:paraId="30DD2F4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2.7.1视频终端2台。</w:t>
      </w:r>
    </w:p>
    <w:p w14:paraId="287C976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尺寸≥98英寸，分辨率：≥3840*2160 ，采用直下式背光D-LED，红外触控技术，内置一体化超高清≥5K摄像头，单颗摄像头有效像素≥1900W，可输出最大分辨率≥5104*3864的图片与视频，支持搭配AI软件实现自动点名点数功能，支持远程巡课功能，具备指示灯工作状态提示，为方便维护，具有前掀式维护功能，平板向上掀起角度≥30°，采用≥12核国产化驱动芯片，≥8核CPU、≥4核GPU。内存≥8G，存储≥64G，内置≥8阵列麦克风，拾音角度≥180°，可用于对教室环境音频进行采集，具有悬浮菜单，两指可快速移动悬浮菜单至按压位置，悬浮菜单可进行自定义分组，可添加AI互动软件等不少于30个应用，为方便用户外接拓展设备，后置非转接 HDMI输入≥2路，HDMI输出≥1路（支持安卓及其他通道信号输出）且需要向大模型训练系统接口开放。</w:t>
      </w:r>
    </w:p>
    <w:p w14:paraId="317183D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2.7.2录播系统</w:t>
      </w:r>
    </w:p>
    <w:p w14:paraId="16ECF33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录播主机1台：高性能处理器：要求主机采用嵌入式架构，内置不少于4核ARM架构处理器，内置不少于3个SOC数字信号处理模块；内存与存储：主机运行内存≥4GB，存储容量≥1TB；高清触控屏：采用≥15.6英寸物理防蓝光电容触控屏幕，全贴合工艺，屏幕分辨率≥1920*1080，表面硬度≥7H，支持直接触控操作进行预监、导播、录像、直播等功能；静音设计：为保证不影响授课，主机无风扇设计，主机噪声小于19dB（A），适合教学环境；网络接口：支持≥5路RJ45接口，100M/1000Mbps自适应，支持IPv4、IPv6协议，其中3个支持POE/PSE供电，实现内外网络物理隔离，确保网络稳定；HDMI接口：支持≥2路HDMI IN，支持≥2路HDMI OUT，视频分辨率支持3840*2160，支持双屏信号同步采集；音频接口：支持≥2路MIC IN,支持 48V 幻象供电；支持≥2路LINE IN；支持≥1路 LINE OUT，集成数字音频处理器；HID反向控制：支持通过触控屏操作连接的电脑。录播主机依据GB4943.1-2022《音视频、信息技术和通信技术设备第1部分：安全要求标准》进行机械强度检测（10N的恒定作用力试验施加在相关部件上；250N的恒定作用力试验在外部外壳上）检测结果为合格（</w:t>
      </w:r>
      <w:r>
        <w:rPr>
          <w:rFonts w:hint="eastAsia" w:ascii="宋体" w:hAnsi="宋体"/>
          <w:b/>
          <w:bCs/>
          <w:szCs w:val="20"/>
        </w:rPr>
        <w:t>录播主机机械强度提供第三方检测中心出具的具有CMA或CNAS标志的检测报告</w:t>
      </w:r>
      <w:r>
        <w:rPr>
          <w:rFonts w:hint="eastAsia" w:ascii="宋体" w:hAnsi="宋体"/>
          <w:szCs w:val="20"/>
        </w:rPr>
        <w:t>）。</w:t>
      </w:r>
    </w:p>
    <w:p w14:paraId="382C280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（2）云台摄像机4台：传感器要求采用不小于1/2.5英寸CMOS，有效像素不少于851万；为了满足教室拍摄场景，要求采用≥12倍光学变焦的广角镜头，f = 6.25mm ～ 125mm, F1.58 ～ F3.95；扫描方式：逐行扫描；数字变焦：16X；最低照度：0.5Lux @ (F1.8, AGC ON)；快门：1/30s ～ 1/10000s。</w:t>
      </w:r>
    </w:p>
    <w:p w14:paraId="20A055D6">
      <w:pPr>
        <w:numPr>
          <w:ilvl w:val="0"/>
          <w:numId w:val="46"/>
        </w:num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麦克风14支：类型：电容式；指向性：心型；频率响应：50Hz~16kHz；灵敏度：-47dB±3dB(0dB=1V/Pa@1kHz)；工作信噪比：&gt;85dB；输出阻抗：2.2kΩ（at 1kHz）使用电压：9-48V幻像供电；输出连接器/线缆：标准XLR-3公型/双绞屏蔽MIC电缆；颜色：亚光黑色；尺寸：20×142mm；自带60cm铝合金吊架。</w:t>
      </w:r>
    </w:p>
    <w:p w14:paraId="211DD761">
      <w:pPr>
        <w:numPr>
          <w:ilvl w:val="0"/>
          <w:numId w:val="46"/>
        </w:num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无线麦1套：由1个充电盒、2个发射器、1个接收器组成；传输模式：2.4GHz；传输距离：≥40m（转动）、≥300m（视距）；无线麦克风数量2个，全指向麦克风，频响20Hz-20kHz，信噪比＞68dB，不低于48kHz 24bit采样，最大声压≥113dB SPL；麦克风续航：TX 140mAh续航≥12h、RX 200mAh续航≥13h，1.5h内充满；充电盒：≥1400mAh充电盒，1.5h自充满，可整套补电≥1.5次，输入5V 2A、输出5V 0.2A×3。</w:t>
      </w:r>
    </w:p>
    <w:p w14:paraId="0DE6648D">
      <w:pPr>
        <w:numPr>
          <w:ilvl w:val="0"/>
          <w:numId w:val="46"/>
        </w:num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数字音频处理器1台：为保证课堂教学多区域均衡拾音，要求采用多通道数字智能音频处理器方案：音频输入：平衡式麦克风/线路输入≥16路，每通道支持48V幻象供电，兼容专业麦克风（MIC）与线路（LINE）音频输入，保证课堂教学场景多区域均衡拾音；音频输出：平衡式XLR线路输出≥16路，支持后级功放、调音台、录播等专业设备；音频处理：支持24bit/48kHz采样率；前级增益：0dB/10dB/20dB/30dB/40dB多档可调，精准匹配MIC与LINE电平输入，避免过载或增益不足；反馈消除（AFC）：支持自适应反馈消除，抑制点数≥16点，具有手动，动态，固定三种处理方式；支持每路麦克风独立分析并抑制反馈啸叫，保障长时间稳定扩声；增益控制（AGC）：支持自动增益控制，动态追踪输入电平，补偿演讲者与话筒距离变化导致的音量波动，确保音量始终平稳；智能闪避器（Ducker）：内置智能闪避器，支持通过话筒触发机制自动压低背景音乐，优先突出人声，适用于课堂教学、会议、培训等场景；自动混音（AM）：支持增益分享式自动混音，智能分配多麦克风增益，避免通道间信号竞争，简化多麦场景管理；自适应回声消除（AEC）：支持快速识别并抑制远程教学、视频会议中的回声干扰，回声消除尾长≥256ms；智能降噪（ANC）：支持智能降噪，噪声消除量≥18dB。</w:t>
      </w:r>
    </w:p>
    <w:p w14:paraId="47FEBF18">
      <w:pPr>
        <w:numPr>
          <w:ilvl w:val="0"/>
          <w:numId w:val="46"/>
        </w:num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录播管理软件1套：软件集成本地导播和Web导播，包括实时视频预览、导播切换、云台控制、录制和直播，同时支持字幕、LOGO、屏幕显示信息（OSD）以及定制化的片头片尾等；支持至少7路视频画面预监，支持至少4通道视频同步录制，支持MP4或TS格式；具备开机自动录制、定时录制、循环录制功能，支持8组定时任务；视频可存于本地硬盘或通过FTP上传，支持多种上传模式，用户可随时点播回放或下载；支持至少4路画面直播，提供RTMP、HLS等多种直播模式，支持自动和定时直播。</w:t>
      </w:r>
    </w:p>
    <w:p w14:paraId="737D8EA5">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53" w:name="_Toc224813207"/>
      <w:r>
        <w:rPr>
          <w:rFonts w:hint="eastAsia" w:ascii="宋体" w:hAnsi="宋体" w:cs="宋体"/>
          <w:b/>
          <w:bCs/>
          <w:szCs w:val="21"/>
        </w:rPr>
        <w:t>三、商务要求</w:t>
      </w:r>
      <w:bookmarkEnd w:id="153"/>
    </w:p>
    <w:p w14:paraId="0142B5D3">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bCs/>
          <w:szCs w:val="21"/>
        </w:rPr>
        <w:t>★</w:t>
      </w:r>
      <w:r>
        <w:rPr>
          <w:rFonts w:hint="eastAsia" w:ascii="宋体" w:hAnsi="宋体" w:cs="宋体"/>
          <w:b/>
          <w:bCs/>
          <w:szCs w:val="21"/>
        </w:rPr>
        <w:t>（一）交货要求：</w:t>
      </w:r>
    </w:p>
    <w:p w14:paraId="14AD64B5">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cs="宋体"/>
          <w:szCs w:val="21"/>
        </w:rPr>
        <w:t>合同履行期限：</w:t>
      </w:r>
      <w:r>
        <w:rPr>
          <w:rFonts w:hint="eastAsia" w:ascii="宋体" w:hAnsi="宋体"/>
          <w:szCs w:val="21"/>
        </w:rPr>
        <w:t>合同签订后4</w:t>
      </w:r>
      <w:r>
        <w:rPr>
          <w:rFonts w:ascii="宋体" w:hAnsi="宋体"/>
          <w:szCs w:val="21"/>
        </w:rPr>
        <w:t>0</w:t>
      </w:r>
      <w:r>
        <w:rPr>
          <w:rFonts w:hint="eastAsia" w:ascii="宋体" w:hAnsi="宋体"/>
          <w:szCs w:val="21"/>
        </w:rPr>
        <w:t>天内完成交货、安装及调试，并具备验收条件</w:t>
      </w:r>
      <w:r>
        <w:rPr>
          <w:rFonts w:hint="eastAsia" w:ascii="宋体" w:hAnsi="宋体" w:cs="宋体"/>
          <w:szCs w:val="21"/>
        </w:rPr>
        <w:t>。</w:t>
      </w:r>
    </w:p>
    <w:p w14:paraId="5320577F">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cs="宋体"/>
          <w:szCs w:val="21"/>
        </w:rPr>
        <w:t>交货地点：中国矿业大学南湖校区。</w:t>
      </w:r>
    </w:p>
    <w:p w14:paraId="366DDEC0">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bCs/>
          <w:szCs w:val="21"/>
        </w:rPr>
        <w:t>★</w:t>
      </w:r>
      <w:r>
        <w:rPr>
          <w:rFonts w:hint="eastAsia" w:ascii="宋体" w:hAnsi="宋体" w:cs="宋体"/>
          <w:b/>
          <w:bCs/>
          <w:szCs w:val="21"/>
        </w:rPr>
        <w:t>（二）质保期：</w:t>
      </w:r>
    </w:p>
    <w:p w14:paraId="442295F3">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cs="宋体"/>
          <w:szCs w:val="21"/>
        </w:rPr>
        <w:t>验收合格后，本项目提供</w:t>
      </w:r>
      <w:r>
        <w:rPr>
          <w:rFonts w:ascii="宋体" w:hAnsi="宋体" w:cs="宋体"/>
          <w:szCs w:val="21"/>
        </w:rPr>
        <w:t>6</w:t>
      </w:r>
      <w:r>
        <w:rPr>
          <w:rFonts w:hint="eastAsia" w:ascii="宋体" w:hAnsi="宋体" w:cs="宋体"/>
          <w:szCs w:val="21"/>
        </w:rPr>
        <w:t>年的免费质保</w:t>
      </w:r>
      <w:r>
        <w:rPr>
          <w:rFonts w:hint="eastAsia" w:ascii="宋体" w:hAnsi="宋体"/>
          <w:szCs w:val="20"/>
        </w:rPr>
        <w:t>（技术要求中如另有要求则参照其要求）</w:t>
      </w:r>
      <w:r>
        <w:rPr>
          <w:rFonts w:hint="eastAsia" w:ascii="宋体" w:hAnsi="宋体" w:cs="宋体"/>
          <w:szCs w:val="21"/>
        </w:rPr>
        <w:t>，质保期自验收签字之日起计算（以用户方签字为准）。</w:t>
      </w:r>
    </w:p>
    <w:p w14:paraId="0DE4BF22">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bCs/>
          <w:szCs w:val="21"/>
        </w:rPr>
        <w:t>★</w:t>
      </w:r>
      <w:r>
        <w:rPr>
          <w:rFonts w:hint="eastAsia" w:ascii="宋体" w:hAnsi="宋体" w:cs="宋体"/>
          <w:b/>
          <w:bCs/>
          <w:szCs w:val="21"/>
        </w:rPr>
        <w:t>（三）付款方式：</w:t>
      </w:r>
    </w:p>
    <w:p w14:paraId="4E77ABF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合同签订后，完成系统部署、设备供应、安装、调试，并经验收合格后，30日内支付合同总价款的100%。</w:t>
      </w:r>
    </w:p>
    <w:p w14:paraId="39378E2F">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cs="宋体"/>
          <w:b/>
          <w:bCs/>
          <w:szCs w:val="21"/>
        </w:rPr>
        <w:t>（四）项目实施、安装及验收标准：</w:t>
      </w:r>
    </w:p>
    <w:p w14:paraId="3EB0D48E">
      <w:pPr>
        <w:tabs>
          <w:tab w:val="left" w:pos="851"/>
          <w:tab w:val="left" w:pos="1276"/>
          <w:tab w:val="left" w:pos="1418"/>
        </w:tabs>
        <w:spacing w:line="360" w:lineRule="auto"/>
        <w:ind w:firstLine="420" w:firstLineChars="200"/>
        <w:rPr>
          <w:rFonts w:hint="eastAsia" w:ascii="宋体" w:hAnsi="宋体" w:cs="宋体"/>
          <w:szCs w:val="21"/>
        </w:rPr>
      </w:pPr>
      <w:r>
        <w:rPr>
          <w:rFonts w:hint="eastAsia" w:ascii="宋体" w:hAnsi="宋体" w:cs="宋体"/>
          <w:szCs w:val="21"/>
        </w:rPr>
        <w:t>1.前期准备与方案深化：供应商需根据场馆的实地情况进行深化设计，出具详细的施工图纸和方案。</w:t>
      </w:r>
    </w:p>
    <w:p w14:paraId="068C7513">
      <w:pPr>
        <w:tabs>
          <w:tab w:val="left" w:pos="851"/>
          <w:tab w:val="left" w:pos="1276"/>
          <w:tab w:val="left" w:pos="1418"/>
        </w:tabs>
        <w:spacing w:line="360" w:lineRule="auto"/>
        <w:ind w:firstLine="420" w:firstLineChars="200"/>
        <w:rPr>
          <w:rFonts w:hint="eastAsia" w:ascii="宋体" w:hAnsi="宋体" w:cs="宋体"/>
          <w:szCs w:val="21"/>
        </w:rPr>
      </w:pPr>
      <w:r>
        <w:rPr>
          <w:rFonts w:hint="eastAsia" w:ascii="宋体" w:hAnsi="宋体" w:cs="宋体"/>
          <w:szCs w:val="21"/>
        </w:rPr>
        <w:t>2.材料与设备进场验收：所有进场的主要材料和成品构件，必须提供质量合格证明文件，进行抽样复验，费用由中标人承担，确保其规格、材质和性能符合设计要求。</w:t>
      </w:r>
    </w:p>
    <w:p w14:paraId="37537474">
      <w:pPr>
        <w:tabs>
          <w:tab w:val="left" w:pos="851"/>
          <w:tab w:val="left" w:pos="1276"/>
          <w:tab w:val="left" w:pos="1418"/>
        </w:tabs>
        <w:spacing w:line="360" w:lineRule="auto"/>
        <w:ind w:firstLine="420" w:firstLineChars="200"/>
        <w:rPr>
          <w:rFonts w:hint="eastAsia" w:ascii="宋体" w:hAnsi="宋体" w:cs="宋体"/>
          <w:szCs w:val="21"/>
        </w:rPr>
      </w:pPr>
      <w:r>
        <w:rPr>
          <w:rFonts w:hint="eastAsia" w:ascii="宋体" w:hAnsi="宋体" w:cs="宋体"/>
          <w:szCs w:val="21"/>
        </w:rPr>
        <w:t>3.结构安装：所有钢结构现场无切割、无焊接，全部组装化，钢结构与建筑结构的连接采用预埋锚栓和法兰盘连接，确保结构牢固，钢结构螺栓连接必须符合《钢结构工程施工质量验收规范》（GB 50205）等国家强制性标准的要求。</w:t>
      </w:r>
    </w:p>
    <w:p w14:paraId="59974854">
      <w:pPr>
        <w:tabs>
          <w:tab w:val="left" w:pos="851"/>
          <w:tab w:val="left" w:pos="1276"/>
          <w:tab w:val="left" w:pos="1418"/>
        </w:tabs>
        <w:spacing w:line="360" w:lineRule="auto"/>
        <w:ind w:firstLine="420" w:firstLineChars="200"/>
        <w:rPr>
          <w:rFonts w:hint="eastAsia" w:ascii="宋体" w:hAnsi="宋体" w:cs="宋体"/>
          <w:szCs w:val="21"/>
        </w:rPr>
      </w:pPr>
      <w:r>
        <w:rPr>
          <w:rFonts w:hint="eastAsia" w:ascii="宋体" w:hAnsi="宋体" w:cs="宋体"/>
          <w:szCs w:val="21"/>
        </w:rPr>
        <w:t>4.设备调试：安装人员在安全防护下实际使用器材，进行最终的功能和安全验证，并向使用方管理人员讲解器材的正确使用方法、日常检查要点和注意事项，并移交所有技术资料。</w:t>
      </w:r>
    </w:p>
    <w:p w14:paraId="0160AB20">
      <w:pPr>
        <w:tabs>
          <w:tab w:val="left" w:pos="851"/>
          <w:tab w:val="left" w:pos="1276"/>
          <w:tab w:val="left" w:pos="1418"/>
        </w:tabs>
        <w:spacing w:line="360" w:lineRule="auto"/>
        <w:ind w:firstLine="420" w:firstLineChars="200"/>
        <w:rPr>
          <w:rFonts w:hint="eastAsia" w:ascii="宋体" w:hAnsi="宋体" w:cs="宋体"/>
          <w:szCs w:val="21"/>
        </w:rPr>
      </w:pPr>
      <w:r>
        <w:rPr>
          <w:rFonts w:hint="eastAsia" w:ascii="宋体" w:hAnsi="宋体" w:cs="宋体"/>
          <w:szCs w:val="21"/>
        </w:rPr>
        <w:t>5.在设备调试运行正常后，项目申请单位根据《中国矿业大学仪器设备管理办法》，组织相关人员形成验收小组，验收小组根据采购文件、投标文件、合同等项目文件约定内容对项目进行验收并完成验收报告。</w:t>
      </w:r>
    </w:p>
    <w:p w14:paraId="22D83987">
      <w:pPr>
        <w:tabs>
          <w:tab w:val="left" w:pos="851"/>
          <w:tab w:val="left" w:pos="1276"/>
          <w:tab w:val="left" w:pos="1418"/>
        </w:tabs>
        <w:spacing w:line="360" w:lineRule="auto"/>
        <w:ind w:firstLine="420" w:firstLineChars="200"/>
        <w:rPr>
          <w:rFonts w:hint="eastAsia" w:ascii="宋体" w:hAnsi="宋体" w:cs="宋体"/>
          <w:szCs w:val="21"/>
        </w:rPr>
      </w:pPr>
      <w:r>
        <w:rPr>
          <w:rFonts w:hint="eastAsia" w:ascii="宋体" w:hAnsi="宋体" w:cs="宋体"/>
          <w:szCs w:val="21"/>
        </w:rPr>
        <w:t>6</w:t>
      </w:r>
      <w:r>
        <w:rPr>
          <w:rFonts w:ascii="宋体" w:hAnsi="宋体" w:cs="宋体"/>
          <w:szCs w:val="21"/>
        </w:rPr>
        <w:t>.</w:t>
      </w:r>
      <w:r>
        <w:rPr>
          <w:rFonts w:hint="eastAsia" w:ascii="宋体" w:hAnsi="宋体" w:cs="宋体"/>
          <w:szCs w:val="21"/>
        </w:rPr>
        <w:t>提供设备的使用说明、安全风险点指南等相关资料的文字说明及视频材料。提供相关产品环保证书和产品质量证书。</w:t>
      </w:r>
    </w:p>
    <w:p w14:paraId="2DABBC4C">
      <w:pPr>
        <w:tabs>
          <w:tab w:val="left" w:pos="851"/>
          <w:tab w:val="left" w:pos="1276"/>
          <w:tab w:val="left" w:pos="1418"/>
        </w:tabs>
        <w:spacing w:line="360" w:lineRule="auto"/>
        <w:ind w:firstLine="420" w:firstLineChars="200"/>
        <w:rPr>
          <w:rFonts w:hint="eastAsia" w:ascii="宋体" w:hAnsi="宋体" w:cs="宋体"/>
          <w:szCs w:val="21"/>
        </w:rPr>
      </w:pPr>
      <w:r>
        <w:rPr>
          <w:rFonts w:ascii="宋体" w:hAnsi="宋体" w:cs="宋体"/>
          <w:szCs w:val="21"/>
        </w:rPr>
        <w:t>7</w:t>
      </w:r>
      <w:r>
        <w:rPr>
          <w:rFonts w:hint="eastAsia" w:ascii="宋体" w:hAnsi="宋体" w:cs="宋体"/>
          <w:szCs w:val="21"/>
        </w:rPr>
        <w:t>.如验收达不到规定要求，项目申请单位有权要求更换货物或拒绝付款，成交供应商若违约，项目申请单位将依法追究相应法律责任。</w:t>
      </w:r>
    </w:p>
    <w:p w14:paraId="592DD7DE">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cs="宋体"/>
          <w:b/>
          <w:bCs/>
          <w:szCs w:val="21"/>
        </w:rPr>
        <w:t>（五）售后服务、维修保养：</w:t>
      </w:r>
    </w:p>
    <w:p w14:paraId="345B973F">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cs="宋体"/>
          <w:szCs w:val="21"/>
        </w:rPr>
        <w:t>1.在免费保修期内须提供免费上门维修服务，产品发生故障时供应商在接到故障通知后</w:t>
      </w:r>
      <w:r>
        <w:rPr>
          <w:rFonts w:ascii="宋体" w:hAnsi="宋体" w:cs="宋体"/>
          <w:szCs w:val="21"/>
        </w:rPr>
        <w:t>1</w:t>
      </w:r>
      <w:r>
        <w:rPr>
          <w:rFonts w:hint="eastAsia" w:ascii="宋体" w:hAnsi="宋体" w:cs="宋体"/>
          <w:szCs w:val="21"/>
        </w:rPr>
        <w:t xml:space="preserve"> 小时内响应，并在 </w:t>
      </w:r>
      <w:r>
        <w:rPr>
          <w:rFonts w:ascii="宋体" w:hAnsi="宋体" w:cs="宋体"/>
          <w:szCs w:val="21"/>
        </w:rPr>
        <w:t>12</w:t>
      </w:r>
      <w:r>
        <w:rPr>
          <w:rFonts w:hint="eastAsia" w:ascii="宋体" w:hAnsi="宋体" w:cs="宋体"/>
          <w:szCs w:val="21"/>
        </w:rPr>
        <w:t xml:space="preserve"> 个小时内派遣技术人员到达故障现场进行免费维修，免费负责修理或更换有缺陷的零部件或产品，如属硬件故障原因而且在到达故障现场 24 小时内无法排除故障的，则应先提供同款产品使用。其中发生的一切费用由供应商承担。在免费保修期内出现产品质量问题(同一故障发生二次)，供应商需免费更换产品，更换的质量保证期从更换之日起相应顺延。</w:t>
      </w:r>
    </w:p>
    <w:p w14:paraId="22732FFA">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cs="宋体"/>
          <w:szCs w:val="21"/>
        </w:rPr>
        <w:t>2.质保期外供应商应提供终身有偿维修服务，并在质保期后提供价格透明的备件，在需要时能提供同型号备用产品应急。</w:t>
      </w:r>
    </w:p>
    <w:p w14:paraId="798230E9">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cs="宋体"/>
          <w:b/>
          <w:bCs/>
          <w:szCs w:val="21"/>
        </w:rPr>
        <w:t>（六）技术培训要求：</w:t>
      </w:r>
    </w:p>
    <w:p w14:paraId="59B2F783">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cs="宋体"/>
          <w:szCs w:val="21"/>
        </w:rPr>
        <w:t>提供必要的技术支持与培训要求如下：</w:t>
      </w:r>
    </w:p>
    <w:p w14:paraId="476B1764">
      <w:pPr>
        <w:spacing w:line="360" w:lineRule="auto"/>
        <w:ind w:firstLine="420" w:firstLineChars="200"/>
        <w:rPr>
          <w:rFonts w:hint="eastAsia" w:ascii="宋体" w:hAnsi="宋体" w:cs="宋体"/>
          <w:szCs w:val="21"/>
        </w:rPr>
      </w:pPr>
      <w:r>
        <w:rPr>
          <w:rFonts w:hint="eastAsia" w:ascii="宋体" w:hAnsi="宋体" w:cs="宋体"/>
          <w:szCs w:val="21"/>
        </w:rPr>
        <w:t>1.安全操作与风险评估：指导教师掌握全面的安全规程与风险识别能力，确保教学活动安全。 器材的安全检查流程（如岩点、绳索、连接件的日常检查）；个人防护装备（安全带、主锁、保护器）的正确穿戴、使用与检查标准；常见操作风险（如装备磨损、锚点松动）的识别与防范措施；紧急情况下的应急预案与救援流程。</w:t>
      </w:r>
    </w:p>
    <w:p w14:paraId="06231284">
      <w:pPr>
        <w:spacing w:line="360" w:lineRule="auto"/>
        <w:ind w:firstLine="420" w:firstLineChars="200"/>
        <w:rPr>
          <w:rFonts w:hint="eastAsia" w:ascii="宋体" w:hAnsi="宋体" w:cs="宋体"/>
          <w:szCs w:val="21"/>
        </w:rPr>
      </w:pPr>
      <w:r>
        <w:rPr>
          <w:rFonts w:hint="eastAsia" w:ascii="宋体" w:hAnsi="宋体" w:cs="宋体"/>
          <w:szCs w:val="21"/>
        </w:rPr>
        <w:t>2.基础操作与教学能力：培养指导教师独立进行基础教学、动作指导与保护操作的能力。攀爬横渡、攀岩、垂直下降等项目的标准操作流程 ；顶绳保护等核心保护技术的原理与实操训练；针对初学者的基本攀登技巧教学要点；不同难度攀岩路线的规划与设定基础。</w:t>
      </w:r>
    </w:p>
    <w:p w14:paraId="7C427CAE">
      <w:pPr>
        <w:spacing w:line="360" w:lineRule="auto"/>
        <w:ind w:firstLine="420" w:firstLineChars="200"/>
        <w:rPr>
          <w:rFonts w:hint="eastAsia" w:ascii="宋体" w:hAnsi="宋体" w:cs="宋体"/>
          <w:szCs w:val="21"/>
        </w:rPr>
      </w:pPr>
      <w:r>
        <w:rPr>
          <w:rFonts w:hint="eastAsia" w:ascii="宋体" w:hAnsi="宋体" w:cs="宋体"/>
          <w:szCs w:val="21"/>
        </w:rPr>
        <w:t>3.器材维护与基础检修：使相关人员掌握日常维护保养技能，能进行基础故障判断与报备。器材的日常保养规范（如钢丝绳、滑轮系统的润滑与检查）；常见易损件的使用寿命判断与更换标准（如岩点松动、绳索磨损）；基础故障的识别与报修流程。</w:t>
      </w:r>
    </w:p>
    <w:p w14:paraId="23B423A1">
      <w:pPr>
        <w:spacing w:line="360" w:lineRule="auto"/>
        <w:ind w:firstLine="420" w:firstLineChars="200"/>
        <w:rPr>
          <w:rFonts w:hint="eastAsia" w:ascii="宋体" w:hAnsi="宋体" w:cs="宋体"/>
          <w:szCs w:val="21"/>
        </w:rPr>
      </w:pPr>
      <w:r>
        <w:rPr>
          <w:rFonts w:ascii="宋体" w:hAnsi="宋体" w:cs="宋体"/>
          <w:szCs w:val="21"/>
        </w:rPr>
        <w:t>4.</w:t>
      </w:r>
      <w:r>
        <w:rPr>
          <w:rFonts w:hint="eastAsia" w:ascii="宋体" w:hAnsi="宋体" w:cs="宋体"/>
          <w:szCs w:val="21"/>
        </w:rPr>
        <w:t xml:space="preserve"> 师资培训：每次培训时间不少于</w:t>
      </w:r>
      <w:r>
        <w:rPr>
          <w:rFonts w:ascii="宋体" w:hAnsi="宋体" w:cs="宋体"/>
          <w:szCs w:val="21"/>
        </w:rPr>
        <w:t>3</w:t>
      </w:r>
      <w:r>
        <w:rPr>
          <w:rFonts w:hint="eastAsia" w:ascii="宋体" w:hAnsi="宋体" w:cs="宋体"/>
          <w:szCs w:val="21"/>
        </w:rPr>
        <w:t>天，培训不少于3次，培训人数不少于</w:t>
      </w:r>
      <w:r>
        <w:rPr>
          <w:rFonts w:ascii="宋体" w:hAnsi="宋体" w:cs="宋体"/>
          <w:szCs w:val="21"/>
        </w:rPr>
        <w:t>8</w:t>
      </w:r>
      <w:r>
        <w:rPr>
          <w:rFonts w:hint="eastAsia" w:ascii="宋体" w:hAnsi="宋体" w:cs="宋体"/>
          <w:szCs w:val="21"/>
        </w:rPr>
        <w:t>人，考核通过后取得拓展培训师中级证书。</w:t>
      </w:r>
    </w:p>
    <w:p w14:paraId="70EA0A7D">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ascii="宋体" w:hAnsi="宋体" w:cs="宋体"/>
          <w:szCs w:val="21"/>
        </w:rPr>
        <w:t>5</w:t>
      </w:r>
      <w:r>
        <w:rPr>
          <w:rFonts w:hint="eastAsia" w:ascii="宋体" w:hAnsi="宋体" w:cs="宋体"/>
          <w:szCs w:val="21"/>
        </w:rPr>
        <w:t>.培训地点：中国矿业大学南湖校区公管学院。</w:t>
      </w:r>
      <w:r>
        <w:rPr>
          <w:rFonts w:ascii="宋体" w:hAnsi="宋体" w:cs="宋体"/>
          <w:szCs w:val="21"/>
        </w:rPr>
        <w:t xml:space="preserve"> </w:t>
      </w:r>
    </w:p>
    <w:p w14:paraId="3033F59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b/>
          <w:bCs/>
          <w:szCs w:val="20"/>
        </w:rPr>
        <w:t>（七）知识产权要求：</w:t>
      </w:r>
    </w:p>
    <w:p w14:paraId="49F3D987">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szCs w:val="20"/>
        </w:rPr>
        <w:t>本产品在将来教学和科研过程中，使用所购买的供应商产品以及发表相关科研论文，不会涉及到任何知识产权的纠纷。如果出现纠纷，由供应商承担全部责任。</w:t>
      </w:r>
    </w:p>
    <w:p w14:paraId="3BC240B7">
      <w:pPr>
        <w:tabs>
          <w:tab w:val="left" w:pos="851"/>
          <w:tab w:val="left" w:pos="1276"/>
          <w:tab w:val="left" w:pos="1418"/>
        </w:tabs>
        <w:adjustRightInd w:val="0"/>
        <w:spacing w:line="360" w:lineRule="auto"/>
        <w:ind w:firstLine="420" w:firstLineChars="200"/>
        <w:rPr>
          <w:rFonts w:hint="eastAsia" w:ascii="宋体" w:hAnsi="宋体" w:cs="宋体"/>
          <w:b/>
          <w:bCs/>
          <w:szCs w:val="21"/>
        </w:rPr>
      </w:pPr>
      <w:r>
        <w:rPr>
          <w:rFonts w:hint="eastAsia" w:ascii="宋体" w:hAnsi="宋体" w:cs="宋体"/>
          <w:b/>
          <w:bCs/>
          <w:szCs w:val="21"/>
        </w:rPr>
        <w:t>（八）其他：</w:t>
      </w:r>
    </w:p>
    <w:p w14:paraId="6CFD24AB">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cs="宋体"/>
          <w:szCs w:val="21"/>
        </w:rPr>
        <w:t>1.供应商递交的投标文件，所有内容均应真实有效；供应商所提供的产品或服务，必须满足国家相关强制性规定要求（如CCC认证</w:t>
      </w:r>
      <w:r>
        <w:rPr>
          <w:rFonts w:hint="eastAsia" w:ascii="宋体" w:hAnsi="宋体"/>
          <w:szCs w:val="20"/>
        </w:rPr>
        <w:t>、</w:t>
      </w:r>
      <w:r>
        <w:rPr>
          <w:rFonts w:ascii="宋体" w:hAnsi="宋体"/>
          <w:szCs w:val="20"/>
        </w:rPr>
        <w:t>政府强制采购</w:t>
      </w:r>
      <w:r>
        <w:rPr>
          <w:rFonts w:hint="eastAsia" w:ascii="宋体" w:hAnsi="宋体"/>
          <w:szCs w:val="20"/>
        </w:rPr>
        <w:t>节能</w:t>
      </w:r>
      <w:r>
        <w:rPr>
          <w:rFonts w:ascii="宋体" w:hAnsi="宋体"/>
          <w:szCs w:val="20"/>
        </w:rPr>
        <w:t>产品</w:t>
      </w:r>
      <w:r>
        <w:rPr>
          <w:rFonts w:hint="eastAsia" w:ascii="宋体" w:hAnsi="宋体" w:cs="宋体"/>
          <w:szCs w:val="21"/>
        </w:rPr>
        <w:t>等）并提供相应证书，由于供应商违反国家相关强制性规定给采购方造成损失，一切责任和后果均由供应商承担。</w:t>
      </w:r>
    </w:p>
    <w:p w14:paraId="2F35E4FD">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szCs w:val="20"/>
        </w:rPr>
        <w:t>2.供应商提供的全部货物，均应采用相应的标准保护措施进行包装，包装应适应于远距离运输、防潮、防震、防锈和防粗暴装卸，确保货物安全无损运抵现场由于包装不善所引起的货物锈蚀、损坏、损失、灭失均由供应商承担。</w:t>
      </w:r>
    </w:p>
    <w:p w14:paraId="3CFF3794">
      <w:pPr>
        <w:tabs>
          <w:tab w:val="left" w:pos="851"/>
          <w:tab w:val="left" w:pos="1276"/>
          <w:tab w:val="left" w:pos="1418"/>
        </w:tabs>
        <w:adjustRightInd w:val="0"/>
        <w:spacing w:line="360" w:lineRule="auto"/>
        <w:ind w:firstLine="420" w:firstLineChars="200"/>
        <w:outlineLvl w:val="1"/>
        <w:rPr>
          <w:rFonts w:hint="eastAsia" w:ascii="宋体" w:hAnsi="宋体" w:cs="宋体"/>
          <w:b/>
          <w:bCs/>
          <w:szCs w:val="21"/>
        </w:rPr>
      </w:pPr>
      <w:bookmarkStart w:id="154" w:name="_Toc224813208"/>
      <w:r>
        <w:rPr>
          <w:rFonts w:hint="eastAsia" w:ascii="宋体" w:hAnsi="宋体" w:cs="宋体"/>
          <w:b/>
          <w:bCs/>
          <w:szCs w:val="21"/>
        </w:rPr>
        <w:t>四、说明</w:t>
      </w:r>
      <w:bookmarkEnd w:id="154"/>
    </w:p>
    <w:p w14:paraId="15693943">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cs="宋体"/>
          <w:bCs/>
          <w:szCs w:val="21"/>
        </w:rPr>
        <w:t>上述要求中加注“</w:t>
      </w:r>
      <w:r>
        <w:rPr>
          <w:rFonts w:hint="eastAsia" w:ascii="宋体" w:hAnsi="宋体" w:cs="宋体"/>
          <w:szCs w:val="21"/>
        </w:rPr>
        <w:t>★</w:t>
      </w:r>
      <w:r>
        <w:rPr>
          <w:rFonts w:hint="eastAsia" w:ascii="宋体" w:hAnsi="宋体" w:cs="宋体"/>
          <w:bCs/>
          <w:szCs w:val="21"/>
        </w:rPr>
        <w:t>”符号要求均为实质性条款，不允许负偏离。加注“</w:t>
      </w:r>
      <w:r>
        <w:rPr>
          <w:rFonts w:hint="eastAsia" w:ascii="宋体" w:hAnsi="宋体" w:cs="宋体"/>
          <w:szCs w:val="21"/>
        </w:rPr>
        <w:t>▲</w:t>
      </w:r>
      <w:r>
        <w:rPr>
          <w:rFonts w:hint="eastAsia" w:ascii="宋体" w:hAnsi="宋体" w:cs="宋体"/>
          <w:bCs/>
          <w:szCs w:val="21"/>
        </w:rPr>
        <w:t>”符号的指标为重要指标，其他为一般指标。</w:t>
      </w:r>
    </w:p>
    <w:p w14:paraId="5B4CA552">
      <w:pPr>
        <w:widowControl/>
        <w:jc w:val="left"/>
      </w:pPr>
      <w:r>
        <w:br w:type="page"/>
      </w:r>
    </w:p>
    <w:p w14:paraId="4D8D9921"/>
    <w:bookmarkEnd w:id="141"/>
    <w:p w14:paraId="53F0D123">
      <w:pPr>
        <w:spacing w:line="440" w:lineRule="exact"/>
        <w:jc w:val="center"/>
        <w:outlineLvl w:val="0"/>
        <w:rPr>
          <w:rFonts w:hint="eastAsia" w:ascii="宋体" w:hAnsi="宋体" w:cs="Arial"/>
          <w:b/>
          <w:sz w:val="28"/>
          <w:szCs w:val="28"/>
        </w:rPr>
      </w:pPr>
      <w:bookmarkStart w:id="155" w:name="_Toc224813209"/>
      <w:r>
        <w:rPr>
          <w:rFonts w:hint="eastAsia" w:ascii="宋体" w:hAnsi="宋体" w:cs="Arial"/>
          <w:b/>
          <w:sz w:val="28"/>
          <w:szCs w:val="28"/>
        </w:rPr>
        <w:t>分包3应急决策指挥实训教学系统</w:t>
      </w:r>
      <w:bookmarkEnd w:id="155"/>
    </w:p>
    <w:p w14:paraId="7FBA575E">
      <w:pPr>
        <w:numPr>
          <w:ilvl w:val="0"/>
          <w:numId w:val="47"/>
        </w:numPr>
        <w:tabs>
          <w:tab w:val="left" w:pos="851"/>
          <w:tab w:val="left" w:pos="1276"/>
          <w:tab w:val="left" w:pos="1418"/>
        </w:tabs>
        <w:spacing w:line="360" w:lineRule="auto"/>
        <w:ind w:left="425"/>
        <w:outlineLvl w:val="1"/>
        <w:rPr>
          <w:rFonts w:hint="eastAsia" w:ascii="宋体" w:hAnsi="宋体"/>
          <w:b/>
          <w:bCs/>
          <w:szCs w:val="20"/>
        </w:rPr>
      </w:pPr>
      <w:bookmarkStart w:id="156" w:name="_Toc224813210"/>
      <w:r>
        <w:rPr>
          <w:rFonts w:hint="eastAsia" w:ascii="宋体" w:hAnsi="宋体"/>
          <w:b/>
          <w:bCs/>
          <w:szCs w:val="20"/>
        </w:rPr>
        <w:t>采购清单</w:t>
      </w:r>
      <w:bookmarkEnd w:id="156"/>
    </w:p>
    <w:tbl>
      <w:tblPr>
        <w:tblStyle w:val="15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4399"/>
        <w:gridCol w:w="987"/>
        <w:gridCol w:w="992"/>
      </w:tblGrid>
      <w:tr w14:paraId="56BA5A26">
        <w:trPr>
          <w:jc w:val="center"/>
        </w:trPr>
        <w:tc>
          <w:tcPr>
            <w:tcW w:w="988" w:type="dxa"/>
            <w:vAlign w:val="center"/>
          </w:tcPr>
          <w:p w14:paraId="4E8BBE52">
            <w:pPr>
              <w:rPr>
                <w:rFonts w:hint="eastAsia" w:ascii="宋体" w:hAnsi="宋体" w:eastAsia="等线"/>
                <w:b/>
                <w:bCs/>
              </w:rPr>
            </w:pPr>
            <w:r>
              <w:rPr>
                <w:rFonts w:hint="eastAsia" w:ascii="宋体" w:hAnsi="宋体" w:eastAsia="等线"/>
                <w:b/>
                <w:bCs/>
              </w:rPr>
              <w:t>序号</w:t>
            </w:r>
          </w:p>
        </w:tc>
        <w:tc>
          <w:tcPr>
            <w:tcW w:w="4399" w:type="dxa"/>
            <w:vAlign w:val="center"/>
          </w:tcPr>
          <w:p w14:paraId="7A8BB040">
            <w:pPr>
              <w:rPr>
                <w:rFonts w:hint="eastAsia" w:ascii="宋体" w:hAnsi="宋体" w:eastAsia="等线"/>
                <w:b/>
                <w:bCs/>
              </w:rPr>
            </w:pPr>
            <w:r>
              <w:rPr>
                <w:rFonts w:hint="eastAsia" w:ascii="宋体" w:hAnsi="宋体" w:eastAsia="等线"/>
                <w:b/>
                <w:bCs/>
              </w:rPr>
              <w:t>产品名称</w:t>
            </w:r>
          </w:p>
        </w:tc>
        <w:tc>
          <w:tcPr>
            <w:tcW w:w="987" w:type="dxa"/>
            <w:vAlign w:val="center"/>
          </w:tcPr>
          <w:p w14:paraId="16445E72">
            <w:pPr>
              <w:rPr>
                <w:rFonts w:hint="eastAsia" w:ascii="宋体" w:hAnsi="宋体" w:eastAsia="等线"/>
                <w:b/>
                <w:bCs/>
              </w:rPr>
            </w:pPr>
            <w:r>
              <w:rPr>
                <w:rFonts w:hint="eastAsia" w:ascii="宋体" w:hAnsi="宋体" w:eastAsia="等线"/>
                <w:b/>
                <w:bCs/>
              </w:rPr>
              <w:t>单位</w:t>
            </w:r>
          </w:p>
        </w:tc>
        <w:tc>
          <w:tcPr>
            <w:tcW w:w="992" w:type="dxa"/>
            <w:vAlign w:val="center"/>
          </w:tcPr>
          <w:p w14:paraId="675EB30D">
            <w:pPr>
              <w:rPr>
                <w:rFonts w:hint="eastAsia" w:ascii="宋体" w:hAnsi="宋体" w:eastAsia="等线"/>
                <w:b/>
                <w:bCs/>
              </w:rPr>
            </w:pPr>
            <w:r>
              <w:rPr>
                <w:rFonts w:hint="eastAsia" w:ascii="宋体" w:hAnsi="宋体" w:eastAsia="等线"/>
                <w:b/>
                <w:bCs/>
              </w:rPr>
              <w:t>数量</w:t>
            </w:r>
          </w:p>
        </w:tc>
      </w:tr>
      <w:tr w14:paraId="089EF0A4">
        <w:trPr>
          <w:jc w:val="center"/>
        </w:trPr>
        <w:tc>
          <w:tcPr>
            <w:tcW w:w="988" w:type="dxa"/>
            <w:vAlign w:val="center"/>
          </w:tcPr>
          <w:p w14:paraId="548948CD">
            <w:pPr>
              <w:rPr>
                <w:rFonts w:hint="eastAsia" w:ascii="宋体" w:hAnsi="宋体" w:eastAsia="等线"/>
              </w:rPr>
            </w:pPr>
            <w:r>
              <w:rPr>
                <w:rFonts w:hint="eastAsia" w:ascii="宋体" w:hAnsi="宋体" w:eastAsia="等线"/>
              </w:rPr>
              <w:t>1</w:t>
            </w:r>
          </w:p>
        </w:tc>
        <w:tc>
          <w:tcPr>
            <w:tcW w:w="4399" w:type="dxa"/>
            <w:vAlign w:val="center"/>
          </w:tcPr>
          <w:p w14:paraId="75E0684F">
            <w:pPr>
              <w:rPr>
                <w:rFonts w:hint="eastAsia" w:ascii="宋体" w:hAnsi="宋体" w:eastAsia="等线"/>
              </w:rPr>
            </w:pPr>
            <w:r>
              <w:rPr>
                <w:rFonts w:ascii="宋体" w:hAnsi="宋体" w:eastAsia="等线"/>
              </w:rPr>
              <w:t>多灾种耦合应急决策平台</w:t>
            </w:r>
            <w:r>
              <w:rPr>
                <w:rFonts w:hint="eastAsia" w:ascii="宋体" w:hAnsi="宋体" w:eastAsia="等线"/>
                <w:b/>
              </w:rPr>
              <w:t>（核心产品）</w:t>
            </w:r>
          </w:p>
        </w:tc>
        <w:tc>
          <w:tcPr>
            <w:tcW w:w="987" w:type="dxa"/>
            <w:vAlign w:val="center"/>
          </w:tcPr>
          <w:p w14:paraId="27343F4F">
            <w:pPr>
              <w:rPr>
                <w:rFonts w:hint="eastAsia" w:ascii="宋体" w:hAnsi="宋体" w:eastAsia="等线"/>
              </w:rPr>
            </w:pPr>
            <w:r>
              <w:rPr>
                <w:rFonts w:hint="eastAsia" w:ascii="宋体" w:hAnsi="宋体" w:eastAsia="等线"/>
              </w:rPr>
              <w:t>套</w:t>
            </w:r>
          </w:p>
        </w:tc>
        <w:tc>
          <w:tcPr>
            <w:tcW w:w="992" w:type="dxa"/>
            <w:vAlign w:val="center"/>
          </w:tcPr>
          <w:p w14:paraId="1EA5D6E5">
            <w:pPr>
              <w:rPr>
                <w:rFonts w:hint="eastAsia" w:ascii="宋体" w:hAnsi="宋体" w:eastAsia="等线"/>
              </w:rPr>
            </w:pPr>
            <w:r>
              <w:rPr>
                <w:rFonts w:hint="eastAsia" w:ascii="宋体" w:hAnsi="宋体" w:eastAsia="等线"/>
              </w:rPr>
              <w:t>1</w:t>
            </w:r>
          </w:p>
        </w:tc>
      </w:tr>
      <w:tr w14:paraId="391AB6E8">
        <w:trPr>
          <w:jc w:val="center"/>
        </w:trPr>
        <w:tc>
          <w:tcPr>
            <w:tcW w:w="988" w:type="dxa"/>
            <w:vAlign w:val="center"/>
          </w:tcPr>
          <w:p w14:paraId="60452CB7">
            <w:pPr>
              <w:rPr>
                <w:rFonts w:hint="eastAsia" w:ascii="宋体" w:hAnsi="宋体" w:eastAsia="等线"/>
              </w:rPr>
            </w:pPr>
            <w:r>
              <w:rPr>
                <w:rFonts w:hint="eastAsia" w:ascii="宋体" w:hAnsi="宋体" w:eastAsia="等线"/>
              </w:rPr>
              <w:t>2</w:t>
            </w:r>
          </w:p>
        </w:tc>
        <w:tc>
          <w:tcPr>
            <w:tcW w:w="4399" w:type="dxa"/>
            <w:vAlign w:val="center"/>
          </w:tcPr>
          <w:p w14:paraId="28AF9FF1">
            <w:pPr>
              <w:rPr>
                <w:rFonts w:hint="eastAsia" w:ascii="宋体" w:hAnsi="宋体" w:eastAsia="等线"/>
              </w:rPr>
            </w:pPr>
            <w:r>
              <w:rPr>
                <w:rFonts w:ascii="宋体" w:hAnsi="宋体" w:eastAsia="等线"/>
              </w:rPr>
              <w:t>应急决策指挥虚拟仿真教学实训系统</w:t>
            </w:r>
          </w:p>
        </w:tc>
        <w:tc>
          <w:tcPr>
            <w:tcW w:w="987" w:type="dxa"/>
            <w:vAlign w:val="center"/>
          </w:tcPr>
          <w:p w14:paraId="04E0542C">
            <w:pPr>
              <w:rPr>
                <w:rFonts w:hint="eastAsia" w:ascii="宋体" w:hAnsi="宋体" w:eastAsia="等线"/>
              </w:rPr>
            </w:pPr>
            <w:r>
              <w:rPr>
                <w:rFonts w:hint="eastAsia" w:ascii="宋体" w:hAnsi="宋体" w:eastAsia="等线"/>
              </w:rPr>
              <w:t>套</w:t>
            </w:r>
          </w:p>
        </w:tc>
        <w:tc>
          <w:tcPr>
            <w:tcW w:w="992" w:type="dxa"/>
            <w:vAlign w:val="center"/>
          </w:tcPr>
          <w:p w14:paraId="2AF9B873">
            <w:pPr>
              <w:rPr>
                <w:rFonts w:hint="eastAsia" w:ascii="宋体" w:hAnsi="宋体" w:eastAsia="等线"/>
              </w:rPr>
            </w:pPr>
            <w:r>
              <w:rPr>
                <w:rFonts w:hint="eastAsia" w:ascii="宋体" w:hAnsi="宋体" w:eastAsia="等线"/>
              </w:rPr>
              <w:t>1</w:t>
            </w:r>
          </w:p>
        </w:tc>
      </w:tr>
    </w:tbl>
    <w:p w14:paraId="003E94D5">
      <w:pPr>
        <w:tabs>
          <w:tab w:val="left" w:pos="851"/>
          <w:tab w:val="left" w:pos="1276"/>
          <w:tab w:val="left" w:pos="1418"/>
        </w:tabs>
        <w:spacing w:line="360" w:lineRule="auto"/>
        <w:ind w:firstLine="420" w:firstLineChars="200"/>
        <w:rPr>
          <w:rFonts w:hint="eastAsia" w:ascii="宋体" w:hAnsi="宋体"/>
          <w:b/>
          <w:bCs/>
          <w:szCs w:val="20"/>
        </w:rPr>
      </w:pPr>
    </w:p>
    <w:p w14:paraId="2BC213BC">
      <w:pPr>
        <w:tabs>
          <w:tab w:val="left" w:pos="851"/>
          <w:tab w:val="left" w:pos="1276"/>
          <w:tab w:val="left" w:pos="1418"/>
        </w:tabs>
        <w:spacing w:line="360" w:lineRule="auto"/>
        <w:ind w:left="425"/>
        <w:outlineLvl w:val="1"/>
        <w:rPr>
          <w:rFonts w:hint="eastAsia" w:ascii="宋体" w:hAnsi="宋体"/>
          <w:b/>
          <w:bCs/>
          <w:szCs w:val="20"/>
        </w:rPr>
      </w:pPr>
      <w:bookmarkStart w:id="157" w:name="_Toc224813211"/>
      <w:r>
        <w:rPr>
          <w:rFonts w:hint="eastAsia" w:ascii="宋体" w:hAnsi="宋体"/>
          <w:b/>
          <w:bCs/>
          <w:szCs w:val="20"/>
        </w:rPr>
        <w:t>二、技术要求</w:t>
      </w:r>
      <w:bookmarkEnd w:id="157"/>
    </w:p>
    <w:p w14:paraId="065FA1A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该系统为应急管理学科大模型系统实验实训教学功能模块，包括</w:t>
      </w:r>
      <w:r>
        <w:rPr>
          <w:rFonts w:hint="eastAsia" w:ascii="宋体" w:hAnsi="宋体"/>
          <w:b/>
          <w:bCs/>
          <w:szCs w:val="20"/>
        </w:rPr>
        <w:t>多灾种耦合应急决策平台</w:t>
      </w:r>
      <w:r>
        <w:rPr>
          <w:rFonts w:hint="eastAsia" w:ascii="宋体" w:hAnsi="宋体"/>
          <w:szCs w:val="20"/>
        </w:rPr>
        <w:t>、</w:t>
      </w:r>
      <w:r>
        <w:rPr>
          <w:rFonts w:hint="eastAsia" w:ascii="宋体" w:hAnsi="宋体"/>
          <w:b/>
          <w:bCs/>
          <w:szCs w:val="20"/>
        </w:rPr>
        <w:t>应急决策指挥虚拟仿真教学实训系统</w:t>
      </w:r>
      <w:r>
        <w:rPr>
          <w:rFonts w:hint="eastAsia" w:ascii="宋体" w:hAnsi="宋体"/>
          <w:szCs w:val="20"/>
        </w:rPr>
        <w:t>，需向应急管理学科大模型系统开放接口，通过接口可获取以上系统实验数据。</w:t>
      </w:r>
    </w:p>
    <w:p w14:paraId="68CE4765">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1 多灾种耦合应急决策平台</w:t>
      </w:r>
    </w:p>
    <w:p w14:paraId="12F8370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1.1 功能要求</w:t>
      </w:r>
    </w:p>
    <w:p w14:paraId="2E8F33E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多灾种耦合应急决策平台</w:t>
      </w:r>
      <w:r>
        <w:rPr>
          <w:rFonts w:hint="eastAsia"/>
          <w:szCs w:val="21"/>
        </w:rPr>
        <w:t>以多模态数据处理、灾害机理建模、智能决策推演功能为支撑。学生可在平台开展模拟训练，训练结束后平台自动生成实验报告，包括学生实验实训成绩、操作记录等，师生可根据实验报告开展分析，复盘实训操作情况。平台聚焦多灾种耦合场景的教学实践与决策模拟需求，不仅可满足应急管理专业实验实训教学需求，还可为各类危机实践培训提供支持服务。</w:t>
      </w:r>
    </w:p>
    <w:p w14:paraId="7319FC4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1.2 技术规格</w:t>
      </w:r>
    </w:p>
    <w:p w14:paraId="7B3AF28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模块一：搭建应急预案综合管理平台，集预案的编制、查看、评价、管理等功能于一体，学生可在软件中体验应急预案编制全过程。</w:t>
      </w:r>
    </w:p>
    <w:p w14:paraId="07658D0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需支持实训和练习两种实验模式：实训模式下，需要参与实验的各小组统一开始实验；练习模式下，各小组可根据时间安排分别进入实验；两种模式都需要在实验的开始和结束时间之内进入实验。教师端实验管理中，可删除未开始和已结束的实验数据。</w:t>
      </w:r>
    </w:p>
    <w:p w14:paraId="1CB8DFB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▲（2）需支持教师端通过内容管理模块增加基础数据库中的数据，包括人员、组织、职责、动作、资源、风险源、地图、文件等，并根据自身需要创建专属于该教师的案例运用于课堂教学（</w:t>
      </w:r>
      <w:r>
        <w:rPr>
          <w:rFonts w:hint="eastAsia" w:ascii="宋体" w:hAnsi="宋体"/>
          <w:b/>
          <w:bCs/>
          <w:szCs w:val="20"/>
        </w:rPr>
        <w:t>提供系统功能截图并加盖公章）。</w:t>
      </w:r>
    </w:p>
    <w:p w14:paraId="5ACEFDA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▲（3）需支持可针对不同的预案类型设置不同的预案模版，每个模版可设置个性化目录结构，并配置多样化的内容类型，包括纯文本、流程图、组织结构图、领导架构图、职责架构图。（</w:t>
      </w:r>
      <w:r>
        <w:rPr>
          <w:rFonts w:hint="eastAsia" w:ascii="宋体" w:hAnsi="宋体"/>
          <w:b/>
          <w:bCs/>
          <w:szCs w:val="20"/>
        </w:rPr>
        <w:t>提供系统功能截图并加盖公章）。</w:t>
      </w:r>
    </w:p>
    <w:p w14:paraId="6B68697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▲（4）学生可对特定区域内危险源进行精确定位、识别和增添，通过对危险源的类型、区域分布、危险等级的综合分析，把握区域风险状况（</w:t>
      </w:r>
      <w:r>
        <w:rPr>
          <w:rFonts w:hint="eastAsia" w:ascii="宋体" w:hAnsi="宋体"/>
          <w:b/>
          <w:bCs/>
          <w:szCs w:val="20"/>
        </w:rPr>
        <w:t>提供系统功能截图并加盖公章）。</w:t>
      </w:r>
    </w:p>
    <w:p w14:paraId="42C763A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（5）学生可对特定区域内的应急资源（应急物资、人员队伍）进行精确定位、识别和增添，结合风险分析可对区域应急资源覆盖能力有直观的了解，为制定出更加科学、合理的应急响应策略和措施奠定基础。</w:t>
      </w:r>
    </w:p>
    <w:p w14:paraId="1E1C73C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（6）学生可以对预案进行模拟演练，回溯预案执行效果，检验响应流程中的组织、动作、地点、时间、资源选择是否科学、合理，及时发现问题并修改响应流程。</w:t>
      </w:r>
    </w:p>
    <w:p w14:paraId="0E0825C7">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系统设置多维度的评分指标体系，从组别合理性、职责合理性、资源收集合理性、危险源收集合理性、动作合理性、文本合理性、时间合理性、地点合理性等多角度进行综合评估；系统可针对不同的案例提供差异化的评价指标权重，从而提高教师教学的灵活性。</w:t>
      </w:r>
    </w:p>
    <w:p w14:paraId="703BAE27">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▲（8）支持比赛模式，分组比赛模式下团队不仅可以查看所在小组的指标得分情况，也可以实时看到其他小组的指标得分情况，增强实验的竞技性（</w:t>
      </w:r>
      <w:r>
        <w:rPr>
          <w:rFonts w:hint="eastAsia" w:ascii="宋体" w:hAnsi="宋体"/>
          <w:b/>
          <w:bCs/>
          <w:szCs w:val="20"/>
        </w:rPr>
        <w:t>提供系统功能截图并加盖公章）。</w:t>
      </w:r>
    </w:p>
    <w:p w14:paraId="28FBA62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9）实验结束后，系统会根据学生预案编制情况，自动生成实验报告与成绩单，同时需支持教师手动评分；教师可直接下载报告和成绩单了解学生的学习情况，学生可通过报告实验记录对应急预案知识点查漏补缺。</w:t>
      </w:r>
    </w:p>
    <w:p w14:paraId="50A90C9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10）系统包含管理员、教师和学生三个端口，不同端口管理权限不同：管理员端口支持教师管理、班级管理、实验管理、案例管理、内容管理等；教师端口支持班级管理、实验管理、案例管理、内容管理等；学生端口包括实验列表、资料中心等。</w:t>
      </w:r>
    </w:p>
    <w:p w14:paraId="342AB7E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（11）学生分组进行实验，进入实验后首先完成预案编制前的准备工作——成立应急预案编制小组、确定小组成员职责以及分配应急预案目录内容。</w:t>
      </w:r>
    </w:p>
    <w:p w14:paraId="2F80AF11">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（12）采用地理信息系统(GIS)技术，支持离线访问真实地图。学生也将基于真实地图进行预案编制，管理员与教师端也可依据教学需要实时访问、更新或添加地图上的点位信息。</w:t>
      </w:r>
    </w:p>
    <w:p w14:paraId="714D823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（13）需内置应急资料数据库，学生可根据不同的分类标准和关键词进行精确的查找和搜索，包括但不限于法律法规、预案资料、历史灾害，提高学生应急预案的编制效率以及内容的科学合理性。</w:t>
      </w:r>
    </w:p>
    <w:p w14:paraId="72882CE9">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（14）需支持绘制不同响应级别的应急响应流程图，通过条件判断识别危机等级，全方位训练学生的应急响应能力。</w:t>
      </w:r>
    </w:p>
    <w:p w14:paraId="4D965391">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模块二：通过自定义属性，模拟过去发生的灾害的隐患特征，展示灾害随时间产生的位置变化、属性变化、灾害原因、以及灾害对周围产生的影响，支持可自定义设置任务流程、任务数量、任务时间、任务内容、任务分数等信息，实现用户对多场景、多事件、多操作的自定义配置。</w:t>
      </w:r>
    </w:p>
    <w:p w14:paraId="54D05AE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▲（1）风险监测：通过将监测设备放置到隐患区域并设置预警数值，在监测面板展示该隐患区域的设备监测指标及指标预警状态（</w:t>
      </w:r>
      <w:r>
        <w:rPr>
          <w:rFonts w:hint="eastAsia" w:ascii="宋体" w:hAnsi="宋体"/>
          <w:b/>
          <w:bCs/>
          <w:szCs w:val="20"/>
        </w:rPr>
        <w:t>提供系统功能截图并加盖公章）。</w:t>
      </w:r>
    </w:p>
    <w:p w14:paraId="17DF940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▲（2）风险评估：根据隐患排查、设备监测获得的信息，通过综合评分法、减分法、判断法，对风险等级进行综合评分，并选择正确的风险等级（</w:t>
      </w:r>
      <w:r>
        <w:rPr>
          <w:rFonts w:hint="eastAsia" w:ascii="宋体" w:hAnsi="宋体"/>
          <w:b/>
          <w:bCs/>
          <w:szCs w:val="20"/>
        </w:rPr>
        <w:t>提供系统功能截图并加盖公章）。</w:t>
      </w:r>
    </w:p>
    <w:p w14:paraId="149FFEF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（3）发布预警：根据获取的本隐患区域信息，选择正确的灾害类型、风险等级、预警部门、行动措施后，对本隐患区域发布预警。</w:t>
      </w:r>
    </w:p>
    <w:p w14:paraId="34A1A6F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更新预警：根据任务提示、隐患排查信息、监测指标的实时变化，实时调整隐患区域的灾害类型、风险等级、预警部门、行动措施；任务类型有隐患排查、隐患详情、发布预警、关闭预警、虚假信息等类型；包含接到报警、排查边坡隐患详情、检查爆破后隐患情况、对爆破区进行预警等任务。</w:t>
      </w:r>
    </w:p>
    <w:p w14:paraId="7ED1CEB9">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（5）支持预案试题考查，在进入实验前可以进行预案试题考查。试题包含单选、多选、问答、填空、连线等。</w:t>
      </w:r>
    </w:p>
    <w:p w14:paraId="18762DF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（6）需包含但不限于以煤矿崩塌事件为原形，并基于风险识别、评估、监测数据收集与分析、响应与处置的流程特征设计的实验案例，并参考决策规则选择正确的处理方式。</w:t>
      </w:r>
    </w:p>
    <w:p w14:paraId="02507E7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（7）支持单人模式实验，到达实验时间后，学生可以自行登录账号进入实验。</w:t>
      </w:r>
    </w:p>
    <w:p w14:paraId="69BD378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8）隐患排查：教师端自定义隐患区域，学生进入实验时，会展示多个待排查隐患区域，学生根据任务信息、案例背景、区域信息、判断可能出现隐患的区域，通过地图查看隐患区域位置，通过传送靠近隐患区域后，通过导航前往目标隐患区域。隐患区域内通过隐患排查、排查详情确定该区域是否存在真实隐患。</w:t>
      </w:r>
    </w:p>
    <w:p w14:paraId="331A2F0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（9）任务类型有隐患排查、隐患详情、发布预警、关闭预警、虚假信息等类型；包含接到报警、排查边坡隐患详情、检查爆破后隐患情况、对爆破区进行预警等任务。</w:t>
      </w:r>
    </w:p>
    <w:p w14:paraId="0859CA3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（10）根据隐患排查、监测设备放置、发布预警，会在监测面板展示隐患区域的状态、监测设备的位置、监测指标情况。</w:t>
      </w:r>
    </w:p>
    <w:p w14:paraId="204CD2C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（11）实验过程中，根据学生的任务、试题完成情况，实时变化的统计指标能帮助学生了解自己各方面能力在实验过程中的展现，并通过指标分数计算学生的最终得分。</w:t>
      </w:r>
    </w:p>
    <w:p w14:paraId="6A85A1A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（12）支持教师自定义创建新案例，管理完善案例库。教师自主创建的案例只有本人可以查看或编辑，并进行实验分配。系统管理员创建的案例可将权限分配给相应教师账户，从而相应教师可以使用该案例。</w:t>
      </w:r>
    </w:p>
    <w:p w14:paraId="2CE4F21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13）教师端案例库支持构建各类危机事件案例。完整的案例自定义模块包括：基础信息、案例时间、文件设置、灾害管理、队伍物资、地图点位、监测系统、事件任务等。各模块功能可以支撑一个完整案例的构建。</w:t>
      </w:r>
    </w:p>
    <w:p w14:paraId="2AFD496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（14）自定义各模块的主要功能如下：基础信息主要用于设置本案例的突发事故类型及对案例背景信息的介绍。</w:t>
      </w:r>
    </w:p>
    <w:p w14:paraId="57460C9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（15）文件设置用于配置案例的预案试题和实验过程中可随时查看的相关可参考性预案文件。队伍物资设置案例所需的监测设备，便于学生在实验中通过放置设备监测隐患区域指标，完成任务操作。</w:t>
      </w:r>
    </w:p>
    <w:p w14:paraId="1BD1943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16）地图点位用于构建案例的事件情景，可以选择适当规模的地图，并在其上设计需要的建筑物。后台提供多种规模地图选用，如20*20、40*40、100*100等，分别可以放置400、1600、10000个建筑物，单位m，可以自定义点位长度。建筑物类型有河流、道路、居民楼、工厂、旅馆、办公楼等模型可选，每种建筑物都有高仿真度的外观模型。通过对各点位属性的自定义，包括基础信息、点位类型等，可以提高实验过程中的可操作性和真实度。</w:t>
      </w:r>
    </w:p>
    <w:p w14:paraId="30AD80A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（17）事件任务用于定义实验中各个操作任务完成标准，事件进程和需要完成的操作；任务完成评价中可以选择自定义指标的得分。</w:t>
      </w:r>
    </w:p>
    <w:p w14:paraId="5AC0007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（18）系统自动生成智能反馈报告，教师可查看自己班级里所有学生的报告，学生可查看本人的实验报告，均可以导出。</w:t>
      </w:r>
    </w:p>
    <w:p w14:paraId="57CCCAC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（19）教师端可通过实验管理分配实验，查看实验日志。报告管理，用于查看、导出学生的实验报告。</w:t>
      </w:r>
    </w:p>
    <w:p w14:paraId="7C72EE5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模块三：以城市治理为载体，通过角色化的模拟操作帮助学生理解并应对城市治理中的复合型决策场景，学生基于案例背景，对城市经济发展、人口情况、社会发展、交通规划以及环境状况进行设计，开展城市发展方案设计、并进行方案量化实施。</w:t>
      </w:r>
    </w:p>
    <w:p w14:paraId="6086C23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需支持包含管理员、教师和学生三个端口。不同端口管理权限不同：管理员端口支持但不限于用户管理、班级管理、实验管理、自定义案例；教师端口支持但不限于班级管理、实验管理；学生端口包括实验列表、实验报告、通知消息、个人中心等功能。</w:t>
      </w:r>
    </w:p>
    <w:p w14:paraId="7525803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需包含但不限于土地管理、水务管理、交通管理、环境管理、公共财政管理、产业结构管理、社会安全管理和公共事业管理等多项管理内容，并分为规划和自然资源局、水务局、交通运输局、城市管理局、园林和林业局、财政局、经济和信息化局、人力资源和社会保障局、公安局、教育局、卫生健康委员会和文化和旅游局等政府职能部门。学生通过扮演相关政府人员，理解现实政府职能部门之间的联系与职责分工。</w:t>
      </w:r>
    </w:p>
    <w:p w14:paraId="72D8106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需要包含但不限于城市背景、国家政策和方案制定等内容，城市背景模块包含社会、经济、环境、人口、交通等多方面的城市竞争力指标数据，方案制定模块包含发展基础和面临形势、总体战略和发展目标、发展的主要任务等方面，学生通过城市背景信息的分析和国家政策内容的引导，制定完整的城市管理规划方案</w:t>
      </w:r>
      <w:r>
        <w:rPr>
          <w:rFonts w:hint="eastAsia" w:ascii="宋体" w:hAnsi="宋体"/>
          <w:b/>
          <w:bCs/>
          <w:szCs w:val="20"/>
        </w:rPr>
        <w:t>（提供系统功能截图并加盖公章）。</w:t>
      </w:r>
    </w:p>
    <w:p w14:paraId="175D2AE1">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（4）需提供不同城市背景模型，包括但不限于综合城市、工业城市和生态城市等多种模型，学生依据选定的城市信息进行针对性的区情分析和方案设计。</w:t>
      </w:r>
    </w:p>
    <w:p w14:paraId="0FF817A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（5）需支持团队模式和单人模式，团队模式下，学生分角色填答对应部门的规划内容，系统自动进行汇总；支持在线检验题目完成情况，完成后可由组长提交，也可等待时间截止自动提交。</w:t>
      </w:r>
    </w:p>
    <w:p w14:paraId="337FEB6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（6）需支持评分评委在线查看各团队方案设计报告并进行打分；需支持查看学生方案设计数据，支持下载生成PDF格式的实验报告；支持自定义案例背景和国家政策。</w:t>
      </w:r>
    </w:p>
    <w:p w14:paraId="7F22F44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（7）需支持方案设计数据可以直接导入沙盘对抗比赛平台中进行实战模拟。</w:t>
      </w:r>
    </w:p>
    <w:p w14:paraId="19C4A8A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（8）平台架构：B/S架构，支持至少120人并发访问；使用的技术或架构：java web、spring、html5等。</w:t>
      </w:r>
    </w:p>
    <w:p w14:paraId="6EBA05E8">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2 应急决策指挥虚拟仿真教学实训系统</w:t>
      </w:r>
    </w:p>
    <w:p w14:paraId="24B50BD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2.1 功能要求</w:t>
      </w:r>
    </w:p>
    <w:p w14:paraId="3154166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要求系统以虚拟仿真三维可视化场景为核心载体，复现多种自然灾害及事故灾难场景，构建多角色协同实训环境。支持远程指挥、现场指挥、执行人、专家、联动单位等，支持多角色以第一人称参与实训，角色间可实时交互与指令传递，记录各角色答题记录、决策节点及协同效率，实训后生成评估报告，为精准提升应急指挥协同能力与决策处置水平提供有力支撑。</w:t>
      </w:r>
    </w:p>
    <w:p w14:paraId="5CFDA92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2.2 技术规格</w:t>
      </w:r>
    </w:p>
    <w:p w14:paraId="5FFCC15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（1）支持系统内全部应急灾害场景的多人协同应用，已部署场景与装备支持协同交互，如高喷车的操作、水带连接、消防灭火、指挥标绘、人员分组等。</w:t>
      </w:r>
    </w:p>
    <w:p w14:paraId="64716557">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（2）支持分组、分实验项目或分组采用相同实验项目展开应急演练实验，如同一个分为多个小组对比实训情况。</w:t>
      </w:r>
    </w:p>
    <w:p w14:paraId="3AE4086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（3）支持具体参演角色选择，支持多视角：第一人称、第三人称、飞行视角演练，支持基础测量距离、高度、角度、面积工具.</w:t>
      </w:r>
    </w:p>
    <w:p w14:paraId="497B7869">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（4）多角色终端，执行人员：消防员、警察、医护、远程指挥、现场指挥、知情人等，导调端、观摩台，各终端应用功能根据角色区分。</w:t>
      </w:r>
    </w:p>
    <w:p w14:paraId="484C559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（5）导调端支持模拟训练控制，气象条件动态改变、增加突发事件，如烟火、伤员等功能，可增加项不少于20种，支持查看任务链及任务完成情况，支持暂停演练等功能。</w:t>
      </w:r>
    </w:p>
    <w:p w14:paraId="2CA0A65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（6）观摩端支持任意训练人员视角跟随，应急演练大赛时支持评委角色切换任意训练人员视角以及无角色任意视角观看，进行大赛监控。</w:t>
      </w:r>
    </w:p>
    <w:p w14:paraId="68D773F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（7）远程指挥，支持力量调配、力量增援、远程指令下达、批准结束应急等内容。</w:t>
      </w:r>
    </w:p>
    <w:p w14:paraId="6B3EC1A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（8）现场指挥，支持人员编组、现场标绘、指挥调度、请求增援、结束应急、点名收整等。</w:t>
      </w:r>
    </w:p>
    <w:p w14:paraId="74AC622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（9）具体角色，分角色技能，如消防员对车辆和装备的操作、救护、灭火、警戒、侦查、询情等。</w:t>
      </w:r>
    </w:p>
    <w:p w14:paraId="3EB0239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10）支持训练考核评判，基于预设的训练考核标准，计算机可自动记录训练过程中的答题信息，给予考核分数，考核信息支持一键上传至云服务平台，支持下载为word格式，支持网页预览考核信息，报告区分团队报告和个人报告两种形式，个人报告依据参与人数导出对应份数。</w:t>
      </w:r>
      <w:r>
        <w:rPr>
          <w:rFonts w:hint="eastAsia" w:ascii="宋体" w:hAnsi="宋体"/>
          <w:b/>
          <w:bCs/>
          <w:szCs w:val="20"/>
        </w:rPr>
        <w:t>（提供系统功能截图并加盖公章）</w:t>
      </w:r>
      <w:r>
        <w:rPr>
          <w:rFonts w:hint="eastAsia" w:ascii="宋体" w:hAnsi="宋体"/>
          <w:szCs w:val="20"/>
        </w:rPr>
        <w:t>。</w:t>
      </w:r>
    </w:p>
    <w:p w14:paraId="3BC62AA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（11）支持三维场景下进行多人协同仿真演练，所有三维场景和物体均是手工建模完成，场景支持以第一、第三人称、飞行视角漫游，场景细节表现接近于真实场景，不允许利用全景图片及2.5D场景替代。</w:t>
      </w:r>
    </w:p>
    <w:p w14:paraId="5EA6924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（12）支持文字通信、分组通信功能，现场指挥新建分组后自动建立基于分组的通信频道，成员显示总频道和所在分组频道并实现即时通信功能。</w:t>
      </w:r>
    </w:p>
    <w:p w14:paraId="21C10D1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（13）支持三维场景下的可视化内容协同，如动画、灾害、人员、动作、车辆装备的协同可视和碰撞检测技术等。</w:t>
      </w:r>
    </w:p>
    <w:p w14:paraId="6A90BB3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（14）系统UI界面设计要简洁突出主题，各角色端UI交互逻辑保持统一，UI设计分为通用功能和角色功能区，角色功能根据指挥、消防、导调等不同角色差异化设计相应功能。</w:t>
      </w:r>
    </w:p>
    <w:p w14:paraId="78CE89FA">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（15）系统可设置运行效果，图像质量设置分为六档分别为Very Low、Low、Medium、High、Very High、Ultra，使用者可根据计算机图形处理性能选择对应效果。</w:t>
      </w:r>
    </w:p>
    <w:p w14:paraId="3F55540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（16）所有场景支持支持通过云端分发下载场景、实验项目、考题信息等内容。</w:t>
      </w:r>
    </w:p>
    <w:p w14:paraId="48F6A374">
      <w:pPr>
        <w:tabs>
          <w:tab w:val="left" w:pos="851"/>
          <w:tab w:val="left" w:pos="1276"/>
          <w:tab w:val="left" w:pos="1418"/>
        </w:tabs>
        <w:spacing w:line="360" w:lineRule="auto"/>
        <w:ind w:firstLine="420" w:firstLineChars="200"/>
        <w:rPr>
          <w:rFonts w:hint="eastAsia" w:ascii="宋体" w:hAnsi="宋体"/>
          <w:szCs w:val="20"/>
        </w:rPr>
      </w:pPr>
      <w:bookmarkStart w:id="158" w:name="_Hlk219112478"/>
      <w:r>
        <w:rPr>
          <w:rFonts w:hint="eastAsia" w:ascii="宋体" w:hAnsi="宋体"/>
          <w:szCs w:val="20"/>
        </w:rPr>
        <w:t>▲（17）地震应急灾种资源全部利用三维建模仿真实现，地震灾害应急资源含不低于三种应急被困空间，搜救犬、地震搜救工具、生命探测仪、蛇眼探头、三角支架、无齿锯、电钻、各类支护支架等装备。</w:t>
      </w:r>
      <w:r>
        <w:rPr>
          <w:rFonts w:hint="eastAsia" w:ascii="宋体" w:hAnsi="宋体"/>
          <w:b/>
          <w:bCs/>
          <w:szCs w:val="20"/>
        </w:rPr>
        <w:t>（投标人提供以上功能视频演示）</w:t>
      </w:r>
    </w:p>
    <w:p w14:paraId="2786F453">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18）洪涝灾害资源全部利用三维建模仿真实现，含吹飞的屋顶、断裂的树木、橡皮艇、冲锋舟、落水被困角色、救援艇、无人机等装备，所有装备可仿真操作，支持通过应急演练可视化设计系统进行调用并完成特定灾害的脚本编制，支持多人协同应用。</w:t>
      </w:r>
    </w:p>
    <w:p w14:paraId="71B16A8B">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19）化工灾害资源全部利用三维建模仿真实现，含气体泄漏区域设置、专用防护服、防护用具、消防水炮等，支持通过应急演练可视化设计系统进行调用并完成特定灾害的脚本编制，编制好的脚本支持多人协同应用。</w:t>
      </w:r>
    </w:p>
    <w:p w14:paraId="66463271">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20）交通灾害灾种资源全部利用三维建模仿真实现，以典型高速事故为基础，应含各类社会车辆、卡车、油罐车、有毒有害气体运输车、爆炸特效、气体扩散特效、可受有害气体影响的NPC角色、防护装备工具、人员疏散所需虚拟广播系统等，支持通过应急演练可视化设计系统进行调用并完成特定灾害的脚本编制，编制好的脚本支持多人协同应用。</w:t>
      </w:r>
    </w:p>
    <w:p w14:paraId="6BF1F37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21）消防灾害灾种资源全部利用三维建模仿真实现，含消防应急所需各类装备物资，如水带、分水器、消防斧、防火服、不低于5种各类灭火器、水泵接合器、水罐运输车、呼吸面罩、垂直铺设水带、地下消防栓、排烟装置、警戒装备等，通过以上装备可构成完整的消防灾害协同应急救援，所有装备可操作可与空间特效等互动。</w:t>
      </w:r>
    </w:p>
    <w:p w14:paraId="47047DF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22）气象与光照动态模拟系统，支持模拟24小时实时光照，根据光照调整场景建筑光影、阴影等效果；支持模拟风雨雪雾等气象条件，同步声效模拟，气象条件可切换采用动态加载策略（如由晴天转为雨天会有云层逐渐增多然后开始下雨的动态过渡过程）；风环境设置，可设置风力、风向等参数，风力风向的改变会影响场景已防止的烟火等特效的扩散方向，可作为应急救援力量部署及人群疏散等应急内容的决策依据之一。</w:t>
      </w:r>
    </w:p>
    <w:p w14:paraId="2F2C2D5F">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▲（23）应急场景：含井工矿斜井场景、地震场景、高层综合建筑、地铁站、机场、城市场景、石油石化储存区、化工厂</w:t>
      </w:r>
      <w:r>
        <w:rPr>
          <w:rFonts w:hint="eastAsia" w:ascii="宋体" w:hAnsi="宋体"/>
          <w:szCs w:val="20"/>
          <w:lang w:eastAsia="zh-Hans"/>
        </w:rPr>
        <w:t>等</w:t>
      </w:r>
      <w:r>
        <w:rPr>
          <w:rFonts w:hint="eastAsia" w:ascii="宋体" w:hAnsi="宋体"/>
          <w:szCs w:val="20"/>
        </w:rPr>
        <w:t>不少于8个应用场景。各场景设施设备完善齐全，如：矿山场景应包含救援队、地面广场、办公楼、联建楼、洗煤厂、输煤设施、铁路运煤设施、电厂、井下巷道、泵房、避难硐室、主运、辅运、通风巷道、皮带运输机、综采工作面、岩巷掘进面、煤巷掘进面、锚网及支护方式符合矿山设计规范和要求。</w:t>
      </w:r>
      <w:r>
        <w:rPr>
          <w:rFonts w:hint="eastAsia" w:ascii="宋体" w:hAnsi="宋体"/>
          <w:b/>
          <w:bCs/>
          <w:szCs w:val="20"/>
        </w:rPr>
        <w:t>（投标人提供以上功能视频演示）</w:t>
      </w:r>
    </w:p>
    <w:bookmarkEnd w:id="158"/>
    <w:p w14:paraId="4D1EA55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（24）所有资源支持通过设计系统进行教学脚本编辑，支持一键上传至云平台并根据需要分发至用户、设定开放时间与开放群体，支持教学脚本二次编辑。</w:t>
      </w:r>
    </w:p>
    <w:p w14:paraId="6DB354CB">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25）通过调用应急组织架构完成设定总指挥、副总指挥、应急组织成员、职责、专家、小组、自定义组织等内容，应急响应应包含信息报告、预警、响应启动、应急处置、应急支援、响应终止以及自定义环节等内容，各编制环节流程完整严谨，可选择审核、审批、备案等流程内容，通过移动端签署确认完成各环节。</w:t>
      </w:r>
    </w:p>
    <w:p w14:paraId="118655A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（26）应急组织架构支持自定义架构，支持设置针对多种单位的组织架构，如针对政府应急的架构、针对矿业企业的应急架构、针对化工企业的应急架构等内容，可以指定具体应急组织架构下的具体角色。</w:t>
      </w:r>
    </w:p>
    <w:p w14:paraId="60005FA2">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（27）B/S+C/S架构，B/S端支持至少120人并发访问，C/S客户端支持</w:t>
      </w:r>
      <w:r>
        <w:rPr>
          <w:rFonts w:ascii="宋体" w:hAnsi="宋体"/>
          <w:szCs w:val="20"/>
        </w:rPr>
        <w:t>6</w:t>
      </w:r>
      <w:r>
        <w:rPr>
          <w:rFonts w:hint="eastAsia" w:ascii="宋体" w:hAnsi="宋体"/>
          <w:szCs w:val="20"/>
        </w:rPr>
        <w:t>0人以上协同交互；使用的技术或架构：unity3D、PHP、node.js等。</w:t>
      </w:r>
    </w:p>
    <w:p w14:paraId="7207C178">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（28）</w:t>
      </w:r>
      <w:r>
        <w:rPr>
          <w:rFonts w:hint="eastAsia" w:ascii="宋体" w:hAnsi="宋体"/>
          <w:szCs w:val="20"/>
          <w:lang w:eastAsia="zh-Hans"/>
        </w:rPr>
        <w:t>虚拟仿真节点</w:t>
      </w:r>
      <w:r>
        <w:rPr>
          <w:rFonts w:hint="eastAsia" w:ascii="宋体" w:hAnsi="宋体"/>
          <w:szCs w:val="20"/>
        </w:rPr>
        <w:t>4套：</w:t>
      </w:r>
      <w:r>
        <w:rPr>
          <w:rFonts w:ascii="宋体" w:hAnsi="宋体"/>
          <w:szCs w:val="20"/>
        </w:rPr>
        <w:t>CPU</w:t>
      </w:r>
      <w:r>
        <w:rPr>
          <w:rFonts w:hint="eastAsia" w:ascii="宋体" w:hAnsi="宋体"/>
          <w:szCs w:val="20"/>
        </w:rPr>
        <w:t>主频≥</w:t>
      </w:r>
      <w:r>
        <w:rPr>
          <w:rFonts w:ascii="宋体" w:hAnsi="宋体"/>
          <w:szCs w:val="20"/>
        </w:rPr>
        <w:t>2.84 GHz</w:t>
      </w:r>
      <w:r>
        <w:rPr>
          <w:rFonts w:hint="eastAsia" w:ascii="宋体" w:hAnsi="宋体"/>
          <w:szCs w:val="20"/>
        </w:rPr>
        <w:t>，内存≥</w:t>
      </w:r>
      <w:r>
        <w:rPr>
          <w:rFonts w:ascii="宋体" w:hAnsi="宋体"/>
          <w:szCs w:val="20"/>
        </w:rPr>
        <w:t>6GB</w:t>
      </w:r>
      <w:r>
        <w:rPr>
          <w:rFonts w:hint="eastAsia" w:ascii="宋体" w:hAnsi="宋体"/>
          <w:szCs w:val="20"/>
        </w:rPr>
        <w:t>，闪存≥</w:t>
      </w:r>
      <w:r>
        <w:rPr>
          <w:rFonts w:ascii="宋体" w:hAnsi="宋体"/>
          <w:szCs w:val="20"/>
        </w:rPr>
        <w:t>256GB</w:t>
      </w:r>
      <w:r>
        <w:rPr>
          <w:rFonts w:hint="eastAsia" w:ascii="宋体" w:hAnsi="宋体"/>
          <w:szCs w:val="20"/>
        </w:rPr>
        <w:t>，显示屏≥</w:t>
      </w:r>
      <w:r>
        <w:rPr>
          <w:rFonts w:ascii="宋体" w:hAnsi="宋体"/>
          <w:szCs w:val="20"/>
        </w:rPr>
        <w:t>5.5</w:t>
      </w:r>
      <w:r>
        <w:rPr>
          <w:rFonts w:hint="eastAsia" w:ascii="宋体" w:hAnsi="宋体"/>
          <w:szCs w:val="20"/>
        </w:rPr>
        <w:t>英寸，分辨率不低于</w:t>
      </w:r>
      <w:r>
        <w:rPr>
          <w:rFonts w:ascii="宋体" w:hAnsi="宋体"/>
          <w:szCs w:val="20"/>
        </w:rPr>
        <w:t>4K</w:t>
      </w:r>
      <w:r>
        <w:rPr>
          <w:rFonts w:hint="eastAsia" w:ascii="宋体" w:hAnsi="宋体"/>
          <w:szCs w:val="20"/>
        </w:rPr>
        <w:t>级</w:t>
      </w:r>
      <w:r>
        <w:rPr>
          <w:rFonts w:ascii="宋体" w:hAnsi="宋体"/>
          <w:szCs w:val="20"/>
        </w:rPr>
        <w:t>3664</w:t>
      </w:r>
      <w:r>
        <w:rPr>
          <w:rFonts w:hint="eastAsia" w:ascii="MS Mincho" w:hAnsi="MS Mincho" w:eastAsia="等线" w:cs="MS Mincho"/>
          <w:szCs w:val="20"/>
        </w:rPr>
        <w:t>*</w:t>
      </w:r>
      <w:r>
        <w:rPr>
          <w:rFonts w:ascii="宋体" w:hAnsi="宋体"/>
          <w:szCs w:val="20"/>
        </w:rPr>
        <w:t>1920</w:t>
      </w:r>
      <w:r>
        <w:rPr>
          <w:rFonts w:hint="eastAsia" w:ascii="宋体" w:hAnsi="宋体"/>
          <w:szCs w:val="20"/>
        </w:rPr>
        <w:t>，刷新率≥</w:t>
      </w:r>
      <w:r>
        <w:rPr>
          <w:rFonts w:ascii="宋体" w:hAnsi="宋体"/>
          <w:szCs w:val="20"/>
        </w:rPr>
        <w:t>72Hz/90Hz</w:t>
      </w:r>
      <w:r>
        <w:rPr>
          <w:rFonts w:hint="eastAsia" w:ascii="宋体" w:hAnsi="宋体"/>
          <w:szCs w:val="20"/>
        </w:rPr>
        <w:t>，光学视场角≥</w:t>
      </w:r>
      <w:r>
        <w:rPr>
          <w:rFonts w:ascii="宋体" w:hAnsi="宋体"/>
          <w:szCs w:val="20"/>
        </w:rPr>
        <w:t>98°</w:t>
      </w:r>
      <w:r>
        <w:rPr>
          <w:rFonts w:hint="eastAsia" w:ascii="宋体" w:hAnsi="宋体"/>
          <w:szCs w:val="20"/>
        </w:rPr>
        <w:t>，瞳距调节默认位置</w:t>
      </w:r>
      <w:r>
        <w:rPr>
          <w:rFonts w:ascii="宋体" w:hAnsi="宋体"/>
          <w:szCs w:val="20"/>
        </w:rPr>
        <w:t>63.5mm</w:t>
      </w:r>
      <w:r>
        <w:rPr>
          <w:rFonts w:hint="eastAsia" w:ascii="宋体" w:hAnsi="宋体"/>
          <w:szCs w:val="20"/>
        </w:rPr>
        <w:t>，且三档位物理调节，</w:t>
      </w:r>
      <w:r>
        <w:rPr>
          <w:rFonts w:ascii="宋体" w:hAnsi="宋体"/>
          <w:szCs w:val="20"/>
        </w:rPr>
        <w:t>9</w:t>
      </w:r>
      <w:r>
        <w:rPr>
          <w:rFonts w:hint="eastAsia" w:ascii="宋体" w:hAnsi="宋体"/>
          <w:szCs w:val="20"/>
        </w:rPr>
        <w:t>轴传感器，头部精准为</w:t>
      </w:r>
      <w:r>
        <w:rPr>
          <w:rFonts w:ascii="宋体" w:hAnsi="宋体"/>
          <w:szCs w:val="20"/>
        </w:rPr>
        <w:t>6DoF</w:t>
      </w:r>
      <w:r>
        <w:rPr>
          <w:rFonts w:hint="eastAsia" w:ascii="宋体" w:hAnsi="宋体"/>
          <w:szCs w:val="20"/>
        </w:rPr>
        <w:t>，</w:t>
      </w:r>
      <w:r>
        <w:rPr>
          <w:rFonts w:ascii="宋体" w:hAnsi="宋体"/>
          <w:szCs w:val="20"/>
        </w:rPr>
        <w:t>P-Sensor</w:t>
      </w:r>
      <w:r>
        <w:rPr>
          <w:rFonts w:hint="eastAsia" w:ascii="宋体" w:hAnsi="宋体"/>
          <w:szCs w:val="20"/>
        </w:rPr>
        <w:t>：人脸佩戴感应，用于屏幕休眠控制，交互：头部空间定位</w:t>
      </w:r>
      <w:r>
        <w:rPr>
          <w:rFonts w:ascii="宋体" w:hAnsi="宋体"/>
          <w:szCs w:val="20"/>
        </w:rPr>
        <w:t>Inside-Out</w:t>
      </w:r>
      <w:r>
        <w:rPr>
          <w:rFonts w:hint="eastAsia" w:ascii="宋体" w:hAnsi="宋体"/>
          <w:szCs w:val="20"/>
        </w:rPr>
        <w:t>房间级大空间追踪算法，体感手柄</w:t>
      </w:r>
      <w:r>
        <w:rPr>
          <w:rFonts w:ascii="宋体" w:hAnsi="宋体"/>
          <w:szCs w:val="20"/>
        </w:rPr>
        <w:t xml:space="preserve"> *2</w:t>
      </w:r>
      <w:r>
        <w:rPr>
          <w:rFonts w:hint="eastAsia" w:ascii="宋体" w:hAnsi="宋体"/>
          <w:szCs w:val="20"/>
        </w:rPr>
        <w:t>，电池容量≥</w:t>
      </w:r>
      <w:r>
        <w:rPr>
          <w:rFonts w:ascii="宋体" w:hAnsi="宋体"/>
          <w:szCs w:val="20"/>
        </w:rPr>
        <w:t>5300mAh</w:t>
      </w:r>
      <w:r>
        <w:rPr>
          <w:rFonts w:hint="eastAsia" w:ascii="宋体" w:hAnsi="宋体"/>
          <w:szCs w:val="20"/>
        </w:rPr>
        <w:t>；</w:t>
      </w:r>
      <w:r>
        <w:rPr>
          <w:rFonts w:hint="eastAsia" w:ascii="宋体" w:hAnsi="宋体"/>
          <w:szCs w:val="20"/>
          <w:lang w:eastAsia="zh-Hans"/>
        </w:rPr>
        <w:t>其</w:t>
      </w:r>
      <w:r>
        <w:rPr>
          <w:rFonts w:hint="eastAsia" w:ascii="宋体" w:hAnsi="宋体"/>
          <w:szCs w:val="20"/>
        </w:rPr>
        <w:t>内配置包括地震避险、消防安全、急救常识、洪水灾害、化工安全体验、煤气中毒救护、校园安全等不少于</w:t>
      </w:r>
      <w:r>
        <w:rPr>
          <w:rFonts w:ascii="宋体" w:hAnsi="宋体"/>
          <w:szCs w:val="20"/>
        </w:rPr>
        <w:t>5</w:t>
      </w:r>
      <w:r>
        <w:rPr>
          <w:rFonts w:hint="eastAsia" w:ascii="宋体" w:hAnsi="宋体"/>
          <w:szCs w:val="20"/>
        </w:rPr>
        <w:t>个的应急资源，且具备较高水准的制作质量。</w:t>
      </w:r>
    </w:p>
    <w:p w14:paraId="057EB90F">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需视频演示的技术要求：</w:t>
      </w:r>
    </w:p>
    <w:p w14:paraId="460B735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（17）地震应急灾种资源全部利用三维建模仿真实现，地震灾害应急资源含不低于三种应急被困空间，搜救犬、地震搜救工具、生命探测仪、蛇眼探头、三角支架、无齿锯、电钻、各类支护支架等装备。</w:t>
      </w:r>
    </w:p>
    <w:p w14:paraId="6C34F5A4">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0"/>
        </w:rPr>
        <w:t>（23）应急场景：含井工矿斜井场景、地震场景、高层综合建筑、地铁站、机场、城市场景、石油石化储存区、化工厂</w:t>
      </w:r>
      <w:r>
        <w:rPr>
          <w:rFonts w:hint="eastAsia" w:ascii="宋体" w:hAnsi="宋体"/>
          <w:szCs w:val="20"/>
          <w:lang w:eastAsia="zh-Hans"/>
        </w:rPr>
        <w:t>等</w:t>
      </w:r>
      <w:r>
        <w:rPr>
          <w:rFonts w:hint="eastAsia" w:ascii="宋体" w:hAnsi="宋体"/>
          <w:szCs w:val="20"/>
        </w:rPr>
        <w:t>不少于8个应用场景。各场景设施设备完善齐全，如：矿山场景应包含救援队、地面广场、办公楼、联建楼、洗煤厂、输煤设施、铁路运煤设施、电厂、井下巷道、泵房、避难硐室、主运、辅运、通风巷道、皮带运输机、综采工作面、岩巷掘进面、煤巷掘进面、锚网及支护方式符合矿山设计规范和要求。</w:t>
      </w:r>
    </w:p>
    <w:p w14:paraId="5E50702A">
      <w:pPr>
        <w:tabs>
          <w:tab w:val="left" w:pos="851"/>
          <w:tab w:val="left" w:pos="1276"/>
          <w:tab w:val="left" w:pos="1418"/>
        </w:tabs>
        <w:spacing w:line="360" w:lineRule="auto"/>
        <w:ind w:left="425"/>
        <w:outlineLvl w:val="1"/>
        <w:rPr>
          <w:rFonts w:hint="eastAsia" w:ascii="宋体" w:hAnsi="宋体"/>
          <w:b/>
          <w:bCs/>
          <w:szCs w:val="20"/>
        </w:rPr>
      </w:pPr>
      <w:bookmarkStart w:id="159" w:name="_Toc224813212"/>
      <w:r>
        <w:rPr>
          <w:rFonts w:hint="eastAsia" w:ascii="宋体" w:hAnsi="宋体"/>
          <w:b/>
          <w:bCs/>
          <w:szCs w:val="20"/>
        </w:rPr>
        <w:t>三、商务要求</w:t>
      </w:r>
      <w:bookmarkEnd w:id="159"/>
    </w:p>
    <w:p w14:paraId="5B66113E">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（一）交货要求：</w:t>
      </w:r>
    </w:p>
    <w:p w14:paraId="18EBC6EA">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0"/>
        </w:rPr>
        <w:t>合同履行期限：</w:t>
      </w:r>
      <w:r>
        <w:rPr>
          <w:rFonts w:hint="eastAsia" w:ascii="宋体" w:hAnsi="宋体"/>
          <w:szCs w:val="21"/>
        </w:rPr>
        <w:t>合同签订后</w:t>
      </w:r>
      <w:r>
        <w:rPr>
          <w:rFonts w:ascii="宋体" w:hAnsi="宋体"/>
          <w:szCs w:val="21"/>
        </w:rPr>
        <w:t>30</w:t>
      </w:r>
      <w:r>
        <w:rPr>
          <w:rFonts w:hint="eastAsia" w:ascii="宋体" w:hAnsi="宋体"/>
          <w:szCs w:val="21"/>
        </w:rPr>
        <w:t>天内完成交货、安装及调试，并具备验收条件。</w:t>
      </w:r>
    </w:p>
    <w:p w14:paraId="37EEA809">
      <w:pPr>
        <w:tabs>
          <w:tab w:val="left" w:pos="851"/>
          <w:tab w:val="left" w:pos="1276"/>
          <w:tab w:val="left" w:pos="1418"/>
        </w:tabs>
        <w:spacing w:line="360" w:lineRule="auto"/>
        <w:ind w:firstLine="420" w:firstLineChars="200"/>
        <w:rPr>
          <w:rFonts w:hint="eastAsia" w:ascii="宋体" w:hAnsi="宋体"/>
          <w:szCs w:val="21"/>
        </w:rPr>
      </w:pPr>
      <w:r>
        <w:rPr>
          <w:rFonts w:hint="eastAsia" w:ascii="宋体" w:hAnsi="宋体"/>
          <w:szCs w:val="21"/>
        </w:rPr>
        <w:t>交货地点：中国矿业大学南湖校区。</w:t>
      </w:r>
    </w:p>
    <w:p w14:paraId="33A5BBB3">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（二）质保期：</w:t>
      </w:r>
    </w:p>
    <w:p w14:paraId="109C9D66">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验收合格后，本项目提供8年的免费质保（技术要求中如另有要求则参照其要求），质保期自验收签字之日起计算（以用户方签字为准）。</w:t>
      </w:r>
    </w:p>
    <w:p w14:paraId="46B2FBAB">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（三）付款方式：</w:t>
      </w:r>
    </w:p>
    <w:p w14:paraId="45D9A21E">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合同签订后，完成系统部署、设备供应、安装、调试，并经验收合格后，30日内支付合同总价款的100%。</w:t>
      </w:r>
    </w:p>
    <w:p w14:paraId="4D0880C5">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（四）项目实施、安装及验收标准：</w:t>
      </w:r>
    </w:p>
    <w:p w14:paraId="466078E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1．实施、安装</w:t>
      </w:r>
    </w:p>
    <w:p w14:paraId="199D06E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（1）合同签订后，由供应商负责将采购设备按签订合同所要求的具体数量运送到最终目的地，要求供应商在规定的时间内负责组织专业技术人员到现场进行安装、调试，并负责调试至验收合格交付使用。</w:t>
      </w:r>
    </w:p>
    <w:p w14:paraId="06253EF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w:t>
      </w:r>
      <w:r>
        <w:rPr>
          <w:rFonts w:ascii="宋体" w:hAnsi="宋体"/>
          <w:szCs w:val="20"/>
        </w:rPr>
        <w:t>2</w:t>
      </w:r>
      <w:r>
        <w:rPr>
          <w:rFonts w:hint="eastAsia" w:ascii="宋体" w:hAnsi="宋体"/>
          <w:szCs w:val="20"/>
        </w:rPr>
        <w:t>）供应商应在合同签订时向采购人提供安装、调试进度计划表。</w:t>
      </w:r>
    </w:p>
    <w:p w14:paraId="1C18FD6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2．验收</w:t>
      </w:r>
    </w:p>
    <w:p w14:paraId="41B4238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（1）验收标准</w:t>
      </w:r>
    </w:p>
    <w:p w14:paraId="437A282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供应商所提供的设备必须是制造厂家生产的崭新的、未开箱的原包装设备。所有设备按厂家设备验收标准（符合国家或行业或地方标准）、招标文件、投标文件等有关内容进行验收。供应商提供设备的制造标准及技术规范等有关资料必须符合中国相应有关标准、规范要求。</w:t>
      </w:r>
    </w:p>
    <w:p w14:paraId="1B34B5C5">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（2）验收流程</w:t>
      </w:r>
    </w:p>
    <w:p w14:paraId="261F24F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在设备调试运行正常后，采购人根据《中国矿业大学仪器设备管理办法》，组织相关人员组建验收小组，验收小组根据采购文件、投标文件、合同等项目文件约定内容对项目进行验收并完成验收报告。如验收达不到规定要求，采购人有权要求更换货物或拒绝付款，供应商若违约，采购人将依法追究相应法律责任。</w:t>
      </w:r>
    </w:p>
    <w:p w14:paraId="449B2726">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（五）售后服务、维修保养：</w:t>
      </w:r>
    </w:p>
    <w:p w14:paraId="644D9BE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 在系统使用、维修、维护等过程中，卖方提供终身免费的技术咨询与支持；</w:t>
      </w:r>
    </w:p>
    <w:p w14:paraId="7B946644">
      <w:pPr>
        <w:tabs>
          <w:tab w:val="left" w:pos="851"/>
          <w:tab w:val="left" w:pos="1276"/>
          <w:tab w:val="left" w:pos="1418"/>
        </w:tabs>
        <w:spacing w:line="360" w:lineRule="auto"/>
        <w:ind w:firstLine="420" w:firstLineChars="200"/>
        <w:rPr>
          <w:rFonts w:hint="eastAsia" w:ascii="宋体" w:hAnsi="宋体"/>
          <w:szCs w:val="20"/>
        </w:rPr>
      </w:pPr>
      <w:r>
        <w:rPr>
          <w:rFonts w:ascii="宋体" w:hAnsi="宋体"/>
          <w:szCs w:val="20"/>
        </w:rPr>
        <w:t>2</w:t>
      </w:r>
      <w:r>
        <w:rPr>
          <w:rFonts w:hint="eastAsia" w:ascii="宋体" w:hAnsi="宋体"/>
          <w:szCs w:val="20"/>
        </w:rPr>
        <w:t>. 在质保期内，如因调换或修理设备部件，并由此引起系统停机，整体质保期按实际停机时间顺延。重新调换或修理的部件，相应质保期从更换完毕或修理结束之日起重新计算，且质保期不少于8年。</w:t>
      </w:r>
    </w:p>
    <w:p w14:paraId="07043520">
      <w:pPr>
        <w:tabs>
          <w:tab w:val="left" w:pos="851"/>
          <w:tab w:val="left" w:pos="1276"/>
          <w:tab w:val="left" w:pos="1418"/>
        </w:tabs>
        <w:spacing w:line="360" w:lineRule="auto"/>
        <w:ind w:firstLine="420" w:firstLineChars="200"/>
        <w:rPr>
          <w:rFonts w:hint="eastAsia" w:ascii="宋体" w:hAnsi="宋体"/>
          <w:szCs w:val="20"/>
        </w:rPr>
      </w:pPr>
      <w:r>
        <w:rPr>
          <w:rFonts w:ascii="宋体" w:hAnsi="宋体"/>
          <w:szCs w:val="20"/>
        </w:rPr>
        <w:t>3</w:t>
      </w:r>
      <w:r>
        <w:rPr>
          <w:rFonts w:hint="eastAsia" w:ascii="宋体" w:hAnsi="宋体"/>
          <w:szCs w:val="20"/>
        </w:rPr>
        <w:t>. 质保期满后，买方在质保期内发现的缺陷或故障，卖方仍对其负质保责任，且买方提出的索赔仍然有效。</w:t>
      </w:r>
    </w:p>
    <w:p w14:paraId="1EF1B068">
      <w:pPr>
        <w:tabs>
          <w:tab w:val="left" w:pos="851"/>
          <w:tab w:val="left" w:pos="1276"/>
          <w:tab w:val="left" w:pos="1418"/>
        </w:tabs>
        <w:spacing w:line="360" w:lineRule="auto"/>
        <w:ind w:firstLine="420" w:firstLineChars="200"/>
        <w:rPr>
          <w:rFonts w:hint="eastAsia" w:ascii="宋体" w:hAnsi="宋体"/>
          <w:szCs w:val="20"/>
        </w:rPr>
      </w:pPr>
      <w:r>
        <w:rPr>
          <w:rFonts w:ascii="宋体" w:hAnsi="宋体"/>
          <w:szCs w:val="20"/>
        </w:rPr>
        <w:t>4</w:t>
      </w:r>
      <w:r>
        <w:rPr>
          <w:rFonts w:hint="eastAsia" w:ascii="宋体" w:hAnsi="宋体"/>
          <w:szCs w:val="20"/>
        </w:rPr>
        <w:t>. 在质保期内，系统发生故障，除该问题可以通过通讯解决外，卖方应无条件地在收到买方的通知后1小时内响应，12小时内派出具备相应技术能力的人员并携带工器具到现场作技术服务。若未能做到，买方有权寻求第三方进行维护维修，因此产生的一切费用由卖方承担；且买方保留进一步索赔的权利。解决故障过程中发生的所有费用，经双方辨析明确后，由责任方承担。</w:t>
      </w:r>
    </w:p>
    <w:p w14:paraId="4B786EE9">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（六）技术培训：</w:t>
      </w:r>
    </w:p>
    <w:p w14:paraId="6F55C5E9">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 供应商应结合系统部署、调试等阶段，免费对采购人的使用人员就有关系统部署、维护、操作使用等方面进行现场技术培训，帮助使用人员能熟练掌握系统测试和维护方法及设备的使用办法；</w:t>
      </w:r>
    </w:p>
    <w:p w14:paraId="1291D60F">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2. 培训要求：供应商应提供免费现场培训，培训次数不少于3次，单次培训时长不低于1天，要求接受培训的使用人员不少于8名，使用人员经培训能熟练掌握培训内容，培训方算完成；</w:t>
      </w:r>
    </w:p>
    <w:p w14:paraId="560702C4">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3. 培训地点：中国矿业大学南湖校区公共管理学院。</w:t>
      </w:r>
    </w:p>
    <w:p w14:paraId="57EC33F9">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b/>
          <w:bCs/>
          <w:szCs w:val="20"/>
        </w:rPr>
        <w:t>（七）知识产权要求：</w:t>
      </w:r>
    </w:p>
    <w:p w14:paraId="27D40D2A">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供应商确保采购人在将来教学和科研过程中，使用所购买的供应商产品以及发表相关教学科研等论文，不会涉及到任何知识产权的纠纷。如果出现纠纷，由供应商承担全部责任。</w:t>
      </w:r>
    </w:p>
    <w:p w14:paraId="4028B1D1">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（八）其他：</w:t>
      </w:r>
    </w:p>
    <w:p w14:paraId="7831120D">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 供应商递交的投标文件，所有内容均应真实有效；供应商所提供的产品或服务，必须满足国家相关强制性规定要求（如CCC认证、电器电子产品有害物质限制使用标识、</w:t>
      </w:r>
      <w:r>
        <w:rPr>
          <w:rFonts w:ascii="宋体" w:hAnsi="宋体"/>
          <w:szCs w:val="20"/>
        </w:rPr>
        <w:t>政府强制采购</w:t>
      </w:r>
      <w:r>
        <w:rPr>
          <w:rFonts w:hint="eastAsia" w:ascii="宋体" w:hAnsi="宋体"/>
          <w:szCs w:val="20"/>
        </w:rPr>
        <w:t>节能</w:t>
      </w:r>
      <w:r>
        <w:rPr>
          <w:rFonts w:ascii="宋体" w:hAnsi="宋体"/>
          <w:szCs w:val="20"/>
        </w:rPr>
        <w:t>产品</w:t>
      </w:r>
      <w:r>
        <w:rPr>
          <w:rFonts w:hint="eastAsia" w:ascii="宋体" w:hAnsi="宋体"/>
          <w:szCs w:val="20"/>
        </w:rPr>
        <w:t>等）并提供相应证书，由于供应商违反国家相关强制性规定给采购方造成损失，一切责任和后果均由供应商承担。</w:t>
      </w:r>
    </w:p>
    <w:p w14:paraId="2895D779">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szCs w:val="20"/>
        </w:rPr>
        <w:t>2. 供应商提供的全部货物，均应采用相应的标准保护措施进行包装，包装应适应于远距离运输、防潮、防震、防锈和防粗暴装卸，确保货物安全无损运抵现场由于包装不善所引起的货物锈蚀、损坏、损失、灭失均由供应商承担。</w:t>
      </w:r>
    </w:p>
    <w:p w14:paraId="2630874C">
      <w:pPr>
        <w:tabs>
          <w:tab w:val="left" w:pos="851"/>
          <w:tab w:val="left" w:pos="1276"/>
          <w:tab w:val="left" w:pos="1418"/>
        </w:tabs>
        <w:spacing w:line="360" w:lineRule="auto"/>
        <w:ind w:firstLine="420" w:firstLineChars="200"/>
        <w:rPr>
          <w:rFonts w:hint="eastAsia" w:ascii="宋体" w:hAnsi="宋体"/>
          <w:szCs w:val="20"/>
        </w:rPr>
      </w:pPr>
    </w:p>
    <w:p w14:paraId="0B756D5B">
      <w:pPr>
        <w:tabs>
          <w:tab w:val="left" w:pos="851"/>
          <w:tab w:val="left" w:pos="1276"/>
          <w:tab w:val="left" w:pos="1418"/>
        </w:tabs>
        <w:spacing w:line="360" w:lineRule="auto"/>
        <w:ind w:left="425"/>
        <w:outlineLvl w:val="1"/>
        <w:rPr>
          <w:rFonts w:hint="eastAsia" w:ascii="宋体" w:hAnsi="宋体"/>
          <w:b/>
          <w:bCs/>
          <w:szCs w:val="20"/>
        </w:rPr>
      </w:pPr>
      <w:bookmarkStart w:id="160" w:name="_Toc224813213"/>
      <w:r>
        <w:rPr>
          <w:rFonts w:hint="eastAsia" w:ascii="宋体" w:hAnsi="宋体"/>
          <w:b/>
          <w:bCs/>
          <w:szCs w:val="20"/>
        </w:rPr>
        <w:t>四、说明</w:t>
      </w:r>
      <w:bookmarkEnd w:id="160"/>
    </w:p>
    <w:p w14:paraId="26148F2D">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上述要求中加注“</w:t>
      </w:r>
      <w:r>
        <w:rPr>
          <w:rFonts w:hint="eastAsia" w:ascii="宋体" w:hAnsi="宋体"/>
          <w:szCs w:val="20"/>
        </w:rPr>
        <w:t>★</w:t>
      </w:r>
      <w:r>
        <w:rPr>
          <w:rFonts w:hint="eastAsia" w:ascii="宋体" w:hAnsi="宋体"/>
          <w:bCs/>
          <w:szCs w:val="21"/>
        </w:rPr>
        <w:t>”符号要求均为实质性条款，不允许负偏离。加注“</w:t>
      </w:r>
      <w:r>
        <w:rPr>
          <w:rFonts w:hint="eastAsia" w:ascii="宋体" w:hAnsi="宋体"/>
          <w:szCs w:val="21"/>
        </w:rPr>
        <w:t>▲</w:t>
      </w:r>
      <w:r>
        <w:rPr>
          <w:rFonts w:hint="eastAsia" w:ascii="宋体" w:hAnsi="宋体"/>
          <w:bCs/>
          <w:szCs w:val="21"/>
        </w:rPr>
        <w:t>”符号的指标为重要指标，其他为一般指标。</w:t>
      </w:r>
    </w:p>
    <w:p w14:paraId="6974B3DC">
      <w:pPr>
        <w:widowControl/>
        <w:jc w:val="left"/>
      </w:pPr>
      <w:r>
        <w:br w:type="page"/>
      </w:r>
    </w:p>
    <w:bookmarkEnd w:id="142"/>
    <w:bookmarkEnd w:id="143"/>
    <w:p w14:paraId="642C1B1B">
      <w:pPr>
        <w:spacing w:line="440" w:lineRule="exact"/>
        <w:ind w:left="1440" w:hanging="22"/>
        <w:jc w:val="center"/>
        <w:outlineLvl w:val="0"/>
        <w:rPr>
          <w:rFonts w:hint="eastAsia" w:ascii="宋体" w:hAnsi="宋体" w:cs="Arial"/>
          <w:b/>
          <w:sz w:val="28"/>
          <w:szCs w:val="28"/>
        </w:rPr>
      </w:pPr>
      <w:bookmarkStart w:id="161" w:name="_Toc224813214"/>
      <w:bookmarkStart w:id="162" w:name="OLE_LINK7"/>
      <w:bookmarkStart w:id="163" w:name="OLE_LINK3"/>
      <w:r>
        <w:rPr>
          <w:rFonts w:hint="eastAsia" w:ascii="宋体" w:hAnsi="宋体" w:cs="Arial"/>
          <w:b/>
          <w:sz w:val="28"/>
          <w:szCs w:val="28"/>
        </w:rPr>
        <w:t>分包</w:t>
      </w:r>
      <w:r>
        <w:rPr>
          <w:rFonts w:ascii="宋体" w:hAnsi="宋体"/>
          <w:b/>
          <w:sz w:val="28"/>
          <w:szCs w:val="28"/>
        </w:rPr>
        <w:t>4</w:t>
      </w:r>
      <w:r>
        <w:rPr>
          <w:rFonts w:hint="eastAsia" w:ascii="宋体" w:hAnsi="宋体" w:cs="Arial"/>
          <w:b/>
          <w:sz w:val="28"/>
          <w:szCs w:val="28"/>
        </w:rPr>
        <w:t>应急监测预警实训教学系统</w:t>
      </w:r>
      <w:bookmarkEnd w:id="161"/>
    </w:p>
    <w:p w14:paraId="2D88DAAF">
      <w:pPr>
        <w:tabs>
          <w:tab w:val="left" w:pos="851"/>
          <w:tab w:val="left" w:pos="1276"/>
          <w:tab w:val="left" w:pos="1418"/>
        </w:tabs>
        <w:spacing w:line="360" w:lineRule="auto"/>
        <w:ind w:left="425"/>
        <w:outlineLvl w:val="1"/>
        <w:rPr>
          <w:rFonts w:hint="eastAsia" w:ascii="宋体" w:hAnsi="宋体"/>
          <w:b/>
          <w:bCs/>
          <w:szCs w:val="20"/>
        </w:rPr>
      </w:pPr>
      <w:bookmarkStart w:id="164" w:name="_Toc224813215"/>
      <w:r>
        <w:rPr>
          <w:rFonts w:hint="eastAsia" w:ascii="宋体" w:hAnsi="宋体"/>
          <w:b/>
          <w:bCs/>
          <w:szCs w:val="20"/>
        </w:rPr>
        <w:t>一、采购清单</w:t>
      </w:r>
      <w:bookmarkEnd w:id="164"/>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3260"/>
        <w:gridCol w:w="2567"/>
        <w:gridCol w:w="850"/>
        <w:gridCol w:w="851"/>
      </w:tblGrid>
      <w:tr w14:paraId="633D51A3">
        <w:trPr>
          <w:jc w:val="center"/>
        </w:trPr>
        <w:tc>
          <w:tcPr>
            <w:tcW w:w="704" w:type="dxa"/>
            <w:vAlign w:val="center"/>
          </w:tcPr>
          <w:p w14:paraId="70858C7B">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序号</w:t>
            </w:r>
          </w:p>
        </w:tc>
        <w:tc>
          <w:tcPr>
            <w:tcW w:w="3260" w:type="dxa"/>
            <w:vAlign w:val="center"/>
          </w:tcPr>
          <w:p w14:paraId="1EBD9D07">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系统名称</w:t>
            </w:r>
          </w:p>
        </w:tc>
        <w:tc>
          <w:tcPr>
            <w:tcW w:w="2567" w:type="dxa"/>
            <w:vAlign w:val="center"/>
          </w:tcPr>
          <w:p w14:paraId="22DC205F">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产品名称（如为空则与系统名称相同）</w:t>
            </w:r>
          </w:p>
        </w:tc>
        <w:tc>
          <w:tcPr>
            <w:tcW w:w="850" w:type="dxa"/>
            <w:vAlign w:val="center"/>
          </w:tcPr>
          <w:p w14:paraId="092E1BA0">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单位</w:t>
            </w:r>
          </w:p>
        </w:tc>
        <w:tc>
          <w:tcPr>
            <w:tcW w:w="851" w:type="dxa"/>
            <w:vAlign w:val="center"/>
          </w:tcPr>
          <w:p w14:paraId="31AAFDB9">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数量</w:t>
            </w:r>
          </w:p>
        </w:tc>
      </w:tr>
      <w:tr w14:paraId="64E9D798">
        <w:trPr>
          <w:jc w:val="center"/>
        </w:trPr>
        <w:tc>
          <w:tcPr>
            <w:tcW w:w="704" w:type="dxa"/>
            <w:vAlign w:val="center"/>
          </w:tcPr>
          <w:p w14:paraId="51D50631">
            <w:pPr>
              <w:tabs>
                <w:tab w:val="left" w:pos="851"/>
                <w:tab w:val="left" w:pos="1276"/>
                <w:tab w:val="left" w:pos="1418"/>
              </w:tabs>
              <w:spacing w:line="264" w:lineRule="auto"/>
              <w:jc w:val="center"/>
              <w:rPr>
                <w:szCs w:val="20"/>
              </w:rPr>
            </w:pPr>
            <w:r>
              <w:rPr>
                <w:rFonts w:hint="eastAsia"/>
                <w:szCs w:val="20"/>
              </w:rPr>
              <w:t>1</w:t>
            </w:r>
          </w:p>
        </w:tc>
        <w:tc>
          <w:tcPr>
            <w:tcW w:w="3260" w:type="dxa"/>
            <w:vAlign w:val="center"/>
          </w:tcPr>
          <w:p w14:paraId="35629EB9">
            <w:pPr>
              <w:tabs>
                <w:tab w:val="left" w:pos="851"/>
                <w:tab w:val="left" w:pos="1276"/>
                <w:tab w:val="left" w:pos="1418"/>
              </w:tabs>
              <w:spacing w:line="264" w:lineRule="auto"/>
              <w:rPr>
                <w:szCs w:val="20"/>
              </w:rPr>
            </w:pPr>
            <w:r>
              <w:rPr>
                <w:rFonts w:hint="eastAsia"/>
                <w:szCs w:val="20"/>
              </w:rPr>
              <w:t>无人机飞行器</w:t>
            </w:r>
          </w:p>
        </w:tc>
        <w:tc>
          <w:tcPr>
            <w:tcW w:w="2567" w:type="dxa"/>
            <w:vAlign w:val="center"/>
          </w:tcPr>
          <w:p w14:paraId="4D94974F">
            <w:pPr>
              <w:tabs>
                <w:tab w:val="left" w:pos="851"/>
                <w:tab w:val="left" w:pos="1276"/>
                <w:tab w:val="left" w:pos="1418"/>
              </w:tabs>
              <w:spacing w:line="264" w:lineRule="auto"/>
              <w:rPr>
                <w:szCs w:val="20"/>
              </w:rPr>
            </w:pPr>
          </w:p>
        </w:tc>
        <w:tc>
          <w:tcPr>
            <w:tcW w:w="850" w:type="dxa"/>
            <w:vAlign w:val="center"/>
          </w:tcPr>
          <w:p w14:paraId="2627A23E">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759F843B">
            <w:pPr>
              <w:tabs>
                <w:tab w:val="left" w:pos="851"/>
                <w:tab w:val="left" w:pos="1276"/>
                <w:tab w:val="left" w:pos="1418"/>
              </w:tabs>
              <w:spacing w:line="264" w:lineRule="auto"/>
              <w:jc w:val="center"/>
              <w:rPr>
                <w:szCs w:val="20"/>
              </w:rPr>
            </w:pPr>
            <w:r>
              <w:rPr>
                <w:szCs w:val="20"/>
              </w:rPr>
              <w:t>2</w:t>
            </w:r>
          </w:p>
        </w:tc>
      </w:tr>
      <w:tr w14:paraId="555715B6">
        <w:trPr>
          <w:jc w:val="center"/>
        </w:trPr>
        <w:tc>
          <w:tcPr>
            <w:tcW w:w="704" w:type="dxa"/>
            <w:vAlign w:val="center"/>
          </w:tcPr>
          <w:p w14:paraId="0265454D">
            <w:pPr>
              <w:tabs>
                <w:tab w:val="left" w:pos="851"/>
                <w:tab w:val="left" w:pos="1276"/>
                <w:tab w:val="left" w:pos="1418"/>
              </w:tabs>
              <w:spacing w:line="264" w:lineRule="auto"/>
              <w:jc w:val="center"/>
              <w:rPr>
                <w:szCs w:val="20"/>
              </w:rPr>
            </w:pPr>
            <w:r>
              <w:rPr>
                <w:rFonts w:hint="eastAsia"/>
                <w:szCs w:val="20"/>
              </w:rPr>
              <w:t>2</w:t>
            </w:r>
          </w:p>
        </w:tc>
        <w:tc>
          <w:tcPr>
            <w:tcW w:w="3260" w:type="dxa"/>
            <w:vMerge w:val="restart"/>
            <w:vAlign w:val="center"/>
          </w:tcPr>
          <w:p w14:paraId="6C230029">
            <w:pPr>
              <w:tabs>
                <w:tab w:val="left" w:pos="851"/>
                <w:tab w:val="left" w:pos="1276"/>
                <w:tab w:val="left" w:pos="1418"/>
              </w:tabs>
              <w:spacing w:line="264" w:lineRule="auto"/>
              <w:rPr>
                <w:szCs w:val="20"/>
              </w:rPr>
            </w:pPr>
            <w:r>
              <w:rPr>
                <w:rFonts w:hint="eastAsia"/>
                <w:szCs w:val="20"/>
              </w:rPr>
              <w:t>光谱遥感应急调查系统</w:t>
            </w:r>
          </w:p>
        </w:tc>
        <w:tc>
          <w:tcPr>
            <w:tcW w:w="2567" w:type="dxa"/>
            <w:vAlign w:val="center"/>
          </w:tcPr>
          <w:p w14:paraId="0A658D4A">
            <w:pPr>
              <w:tabs>
                <w:tab w:val="left" w:pos="851"/>
                <w:tab w:val="left" w:pos="1276"/>
                <w:tab w:val="left" w:pos="1418"/>
              </w:tabs>
              <w:spacing w:line="264" w:lineRule="auto"/>
              <w:rPr>
                <w:szCs w:val="20"/>
              </w:rPr>
            </w:pPr>
            <w:r>
              <w:rPr>
                <w:rFonts w:hint="eastAsia"/>
                <w:szCs w:val="20"/>
              </w:rPr>
              <w:t>高光谱相机</w:t>
            </w:r>
            <w:r>
              <w:rPr>
                <w:rFonts w:hint="eastAsia"/>
                <w:b/>
                <w:szCs w:val="20"/>
              </w:rPr>
              <w:t>（核心产品）</w:t>
            </w:r>
          </w:p>
        </w:tc>
        <w:tc>
          <w:tcPr>
            <w:tcW w:w="850" w:type="dxa"/>
            <w:vAlign w:val="center"/>
          </w:tcPr>
          <w:p w14:paraId="0EDF36D8">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714FC6EE">
            <w:pPr>
              <w:tabs>
                <w:tab w:val="left" w:pos="851"/>
                <w:tab w:val="left" w:pos="1276"/>
                <w:tab w:val="left" w:pos="1418"/>
              </w:tabs>
              <w:spacing w:line="264" w:lineRule="auto"/>
              <w:jc w:val="center"/>
              <w:rPr>
                <w:szCs w:val="20"/>
              </w:rPr>
            </w:pPr>
            <w:r>
              <w:rPr>
                <w:rFonts w:hint="eastAsia"/>
                <w:szCs w:val="20"/>
              </w:rPr>
              <w:t>1</w:t>
            </w:r>
          </w:p>
        </w:tc>
      </w:tr>
      <w:tr w14:paraId="2E57C983">
        <w:trPr>
          <w:jc w:val="center"/>
        </w:trPr>
        <w:tc>
          <w:tcPr>
            <w:tcW w:w="704" w:type="dxa"/>
            <w:vAlign w:val="center"/>
          </w:tcPr>
          <w:p w14:paraId="457595EA">
            <w:pPr>
              <w:tabs>
                <w:tab w:val="left" w:pos="851"/>
                <w:tab w:val="left" w:pos="1276"/>
                <w:tab w:val="left" w:pos="1418"/>
              </w:tabs>
              <w:spacing w:line="264" w:lineRule="auto"/>
              <w:jc w:val="center"/>
              <w:rPr>
                <w:szCs w:val="20"/>
              </w:rPr>
            </w:pPr>
            <w:r>
              <w:rPr>
                <w:rFonts w:hint="eastAsia"/>
                <w:szCs w:val="20"/>
              </w:rPr>
              <w:t>3</w:t>
            </w:r>
          </w:p>
        </w:tc>
        <w:tc>
          <w:tcPr>
            <w:tcW w:w="3260" w:type="dxa"/>
            <w:vMerge w:val="continue"/>
            <w:vAlign w:val="center"/>
          </w:tcPr>
          <w:p w14:paraId="1998B051">
            <w:pPr>
              <w:tabs>
                <w:tab w:val="left" w:pos="851"/>
                <w:tab w:val="left" w:pos="1276"/>
                <w:tab w:val="left" w:pos="1418"/>
              </w:tabs>
              <w:spacing w:line="264" w:lineRule="auto"/>
              <w:jc w:val="center"/>
              <w:rPr>
                <w:szCs w:val="20"/>
              </w:rPr>
            </w:pPr>
          </w:p>
        </w:tc>
        <w:tc>
          <w:tcPr>
            <w:tcW w:w="2567" w:type="dxa"/>
            <w:vAlign w:val="center"/>
          </w:tcPr>
          <w:p w14:paraId="30E0523B">
            <w:pPr>
              <w:tabs>
                <w:tab w:val="left" w:pos="851"/>
                <w:tab w:val="left" w:pos="1276"/>
                <w:tab w:val="left" w:pos="1418"/>
              </w:tabs>
              <w:spacing w:line="264" w:lineRule="auto"/>
              <w:rPr>
                <w:szCs w:val="20"/>
              </w:rPr>
            </w:pPr>
            <w:r>
              <w:rPr>
                <w:rFonts w:hint="eastAsia"/>
                <w:szCs w:val="20"/>
              </w:rPr>
              <w:t>多光谱相机</w:t>
            </w:r>
          </w:p>
        </w:tc>
        <w:tc>
          <w:tcPr>
            <w:tcW w:w="850" w:type="dxa"/>
            <w:vAlign w:val="center"/>
          </w:tcPr>
          <w:p w14:paraId="6C4C2EA9">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336FB0EC">
            <w:pPr>
              <w:tabs>
                <w:tab w:val="left" w:pos="851"/>
                <w:tab w:val="left" w:pos="1276"/>
                <w:tab w:val="left" w:pos="1418"/>
              </w:tabs>
              <w:spacing w:line="264" w:lineRule="auto"/>
              <w:jc w:val="center"/>
              <w:rPr>
                <w:szCs w:val="20"/>
              </w:rPr>
            </w:pPr>
            <w:r>
              <w:rPr>
                <w:rFonts w:hint="eastAsia"/>
                <w:szCs w:val="20"/>
              </w:rPr>
              <w:t>1</w:t>
            </w:r>
          </w:p>
        </w:tc>
      </w:tr>
      <w:tr w14:paraId="792D84D6">
        <w:trPr>
          <w:jc w:val="center"/>
        </w:trPr>
        <w:tc>
          <w:tcPr>
            <w:tcW w:w="704" w:type="dxa"/>
            <w:vAlign w:val="center"/>
          </w:tcPr>
          <w:p w14:paraId="10004235">
            <w:pPr>
              <w:tabs>
                <w:tab w:val="left" w:pos="851"/>
                <w:tab w:val="left" w:pos="1276"/>
                <w:tab w:val="left" w:pos="1418"/>
              </w:tabs>
              <w:spacing w:line="264" w:lineRule="auto"/>
              <w:jc w:val="center"/>
              <w:rPr>
                <w:szCs w:val="20"/>
              </w:rPr>
            </w:pPr>
            <w:r>
              <w:rPr>
                <w:szCs w:val="20"/>
              </w:rPr>
              <w:t>4</w:t>
            </w:r>
          </w:p>
        </w:tc>
        <w:tc>
          <w:tcPr>
            <w:tcW w:w="3260" w:type="dxa"/>
            <w:vMerge w:val="restart"/>
            <w:vAlign w:val="center"/>
          </w:tcPr>
          <w:p w14:paraId="1047AB1A">
            <w:pPr>
              <w:tabs>
                <w:tab w:val="left" w:pos="851"/>
                <w:tab w:val="left" w:pos="1276"/>
                <w:tab w:val="left" w:pos="1418"/>
              </w:tabs>
              <w:spacing w:line="264" w:lineRule="auto"/>
              <w:rPr>
                <w:szCs w:val="20"/>
              </w:rPr>
            </w:pPr>
            <w:r>
              <w:rPr>
                <w:rFonts w:hint="eastAsia"/>
                <w:szCs w:val="20"/>
              </w:rPr>
              <w:t>灾情空中监测系统</w:t>
            </w:r>
          </w:p>
        </w:tc>
        <w:tc>
          <w:tcPr>
            <w:tcW w:w="2567" w:type="dxa"/>
            <w:vAlign w:val="center"/>
          </w:tcPr>
          <w:p w14:paraId="10CFCDD2">
            <w:pPr>
              <w:tabs>
                <w:tab w:val="left" w:pos="851"/>
                <w:tab w:val="left" w:pos="1276"/>
                <w:tab w:val="left" w:pos="1418"/>
              </w:tabs>
              <w:spacing w:line="264" w:lineRule="auto"/>
              <w:rPr>
                <w:szCs w:val="20"/>
              </w:rPr>
            </w:pPr>
            <w:r>
              <w:rPr>
                <w:rFonts w:hint="eastAsia"/>
                <w:szCs w:val="20"/>
              </w:rPr>
              <w:t>四光红外吊舱</w:t>
            </w:r>
          </w:p>
        </w:tc>
        <w:tc>
          <w:tcPr>
            <w:tcW w:w="850" w:type="dxa"/>
            <w:vAlign w:val="center"/>
          </w:tcPr>
          <w:p w14:paraId="47FC5403">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5971D792">
            <w:pPr>
              <w:tabs>
                <w:tab w:val="left" w:pos="851"/>
                <w:tab w:val="left" w:pos="1276"/>
                <w:tab w:val="left" w:pos="1418"/>
              </w:tabs>
              <w:spacing w:line="264" w:lineRule="auto"/>
              <w:jc w:val="center"/>
              <w:rPr>
                <w:szCs w:val="20"/>
              </w:rPr>
            </w:pPr>
            <w:r>
              <w:rPr>
                <w:rFonts w:hint="eastAsia"/>
                <w:szCs w:val="20"/>
              </w:rPr>
              <w:t>1</w:t>
            </w:r>
          </w:p>
        </w:tc>
      </w:tr>
      <w:tr w14:paraId="7C729830">
        <w:trPr>
          <w:jc w:val="center"/>
        </w:trPr>
        <w:tc>
          <w:tcPr>
            <w:tcW w:w="704" w:type="dxa"/>
            <w:vAlign w:val="center"/>
          </w:tcPr>
          <w:p w14:paraId="48F87B9D">
            <w:pPr>
              <w:tabs>
                <w:tab w:val="left" w:pos="851"/>
                <w:tab w:val="left" w:pos="1276"/>
                <w:tab w:val="left" w:pos="1418"/>
              </w:tabs>
              <w:spacing w:line="264" w:lineRule="auto"/>
              <w:jc w:val="center"/>
              <w:rPr>
                <w:szCs w:val="20"/>
              </w:rPr>
            </w:pPr>
            <w:r>
              <w:rPr>
                <w:szCs w:val="20"/>
              </w:rPr>
              <w:t>5</w:t>
            </w:r>
          </w:p>
        </w:tc>
        <w:tc>
          <w:tcPr>
            <w:tcW w:w="3260" w:type="dxa"/>
            <w:vMerge w:val="continue"/>
            <w:vAlign w:val="center"/>
          </w:tcPr>
          <w:p w14:paraId="04536113">
            <w:pPr>
              <w:tabs>
                <w:tab w:val="left" w:pos="851"/>
                <w:tab w:val="left" w:pos="1276"/>
                <w:tab w:val="left" w:pos="1418"/>
              </w:tabs>
              <w:spacing w:line="264" w:lineRule="auto"/>
              <w:rPr>
                <w:szCs w:val="20"/>
              </w:rPr>
            </w:pPr>
          </w:p>
        </w:tc>
        <w:tc>
          <w:tcPr>
            <w:tcW w:w="2567" w:type="dxa"/>
            <w:vAlign w:val="center"/>
          </w:tcPr>
          <w:p w14:paraId="688871D8">
            <w:pPr>
              <w:tabs>
                <w:tab w:val="left" w:pos="851"/>
                <w:tab w:val="left" w:pos="1276"/>
                <w:tab w:val="left" w:pos="1418"/>
              </w:tabs>
              <w:spacing w:line="264" w:lineRule="auto"/>
              <w:rPr>
                <w:szCs w:val="20"/>
              </w:rPr>
            </w:pPr>
            <w:r>
              <w:rPr>
                <w:rFonts w:hint="eastAsia"/>
                <w:szCs w:val="20"/>
              </w:rPr>
              <w:t>喊话器</w:t>
            </w:r>
          </w:p>
        </w:tc>
        <w:tc>
          <w:tcPr>
            <w:tcW w:w="850" w:type="dxa"/>
            <w:vAlign w:val="center"/>
          </w:tcPr>
          <w:p w14:paraId="6ACBF596">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211383B7">
            <w:pPr>
              <w:tabs>
                <w:tab w:val="left" w:pos="851"/>
                <w:tab w:val="left" w:pos="1276"/>
                <w:tab w:val="left" w:pos="1418"/>
              </w:tabs>
              <w:spacing w:line="264" w:lineRule="auto"/>
              <w:jc w:val="center"/>
              <w:rPr>
                <w:szCs w:val="20"/>
              </w:rPr>
            </w:pPr>
            <w:r>
              <w:rPr>
                <w:szCs w:val="20"/>
              </w:rPr>
              <w:t>1</w:t>
            </w:r>
          </w:p>
        </w:tc>
      </w:tr>
      <w:tr w14:paraId="14D3A1CF">
        <w:trPr>
          <w:jc w:val="center"/>
        </w:trPr>
        <w:tc>
          <w:tcPr>
            <w:tcW w:w="704" w:type="dxa"/>
            <w:vAlign w:val="center"/>
          </w:tcPr>
          <w:p w14:paraId="2B51CD8D">
            <w:pPr>
              <w:tabs>
                <w:tab w:val="left" w:pos="851"/>
                <w:tab w:val="left" w:pos="1276"/>
                <w:tab w:val="left" w:pos="1418"/>
              </w:tabs>
              <w:spacing w:line="264" w:lineRule="auto"/>
              <w:jc w:val="center"/>
              <w:rPr>
                <w:szCs w:val="20"/>
              </w:rPr>
            </w:pPr>
            <w:r>
              <w:rPr>
                <w:szCs w:val="20"/>
              </w:rPr>
              <w:t>6</w:t>
            </w:r>
          </w:p>
        </w:tc>
        <w:tc>
          <w:tcPr>
            <w:tcW w:w="3260" w:type="dxa"/>
            <w:vMerge w:val="continue"/>
            <w:vAlign w:val="center"/>
          </w:tcPr>
          <w:p w14:paraId="01C20580">
            <w:pPr>
              <w:tabs>
                <w:tab w:val="left" w:pos="851"/>
                <w:tab w:val="left" w:pos="1276"/>
                <w:tab w:val="left" w:pos="1418"/>
              </w:tabs>
              <w:spacing w:line="264" w:lineRule="auto"/>
              <w:rPr>
                <w:szCs w:val="20"/>
              </w:rPr>
            </w:pPr>
          </w:p>
        </w:tc>
        <w:tc>
          <w:tcPr>
            <w:tcW w:w="2567" w:type="dxa"/>
            <w:vAlign w:val="center"/>
          </w:tcPr>
          <w:p w14:paraId="16E03FC2">
            <w:pPr>
              <w:tabs>
                <w:tab w:val="left" w:pos="851"/>
                <w:tab w:val="left" w:pos="1276"/>
                <w:tab w:val="left" w:pos="1418"/>
              </w:tabs>
              <w:spacing w:line="264" w:lineRule="auto"/>
              <w:rPr>
                <w:szCs w:val="20"/>
              </w:rPr>
            </w:pPr>
            <w:r>
              <w:rPr>
                <w:rFonts w:hint="eastAsia"/>
                <w:szCs w:val="20"/>
              </w:rPr>
              <w:t>探照灯</w:t>
            </w:r>
          </w:p>
        </w:tc>
        <w:tc>
          <w:tcPr>
            <w:tcW w:w="850" w:type="dxa"/>
            <w:vAlign w:val="center"/>
          </w:tcPr>
          <w:p w14:paraId="53DED862">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0D9CFF93">
            <w:pPr>
              <w:tabs>
                <w:tab w:val="left" w:pos="851"/>
                <w:tab w:val="left" w:pos="1276"/>
                <w:tab w:val="left" w:pos="1418"/>
              </w:tabs>
              <w:spacing w:line="264" w:lineRule="auto"/>
              <w:jc w:val="center"/>
              <w:rPr>
                <w:szCs w:val="20"/>
              </w:rPr>
            </w:pPr>
            <w:r>
              <w:rPr>
                <w:rFonts w:hint="eastAsia"/>
                <w:szCs w:val="20"/>
              </w:rPr>
              <w:t>1</w:t>
            </w:r>
          </w:p>
        </w:tc>
      </w:tr>
      <w:tr w14:paraId="2BA55CDB">
        <w:trPr>
          <w:jc w:val="center"/>
        </w:trPr>
        <w:tc>
          <w:tcPr>
            <w:tcW w:w="704" w:type="dxa"/>
            <w:vAlign w:val="center"/>
          </w:tcPr>
          <w:p w14:paraId="5A00C852">
            <w:pPr>
              <w:tabs>
                <w:tab w:val="left" w:pos="851"/>
                <w:tab w:val="left" w:pos="1276"/>
                <w:tab w:val="left" w:pos="1418"/>
              </w:tabs>
              <w:spacing w:line="264" w:lineRule="auto"/>
              <w:jc w:val="center"/>
              <w:rPr>
                <w:szCs w:val="20"/>
              </w:rPr>
            </w:pPr>
            <w:r>
              <w:rPr>
                <w:szCs w:val="20"/>
              </w:rPr>
              <w:t>7</w:t>
            </w:r>
          </w:p>
        </w:tc>
        <w:tc>
          <w:tcPr>
            <w:tcW w:w="3260" w:type="dxa"/>
            <w:vAlign w:val="center"/>
          </w:tcPr>
          <w:p w14:paraId="6512B3B5">
            <w:pPr>
              <w:tabs>
                <w:tab w:val="left" w:pos="851"/>
                <w:tab w:val="left" w:pos="1276"/>
                <w:tab w:val="left" w:pos="1418"/>
              </w:tabs>
              <w:spacing w:line="264" w:lineRule="auto"/>
              <w:rPr>
                <w:szCs w:val="20"/>
              </w:rPr>
            </w:pPr>
            <w:r>
              <w:rPr>
                <w:szCs w:val="20"/>
              </w:rPr>
              <w:t>GNSS-RTK</w:t>
            </w:r>
            <w:r>
              <w:rPr>
                <w:rFonts w:hint="eastAsia"/>
                <w:szCs w:val="20"/>
              </w:rPr>
              <w:t>移动站</w:t>
            </w:r>
          </w:p>
        </w:tc>
        <w:tc>
          <w:tcPr>
            <w:tcW w:w="2567" w:type="dxa"/>
            <w:vAlign w:val="center"/>
          </w:tcPr>
          <w:p w14:paraId="1D05D9AE">
            <w:pPr>
              <w:tabs>
                <w:tab w:val="left" w:pos="851"/>
                <w:tab w:val="left" w:pos="1276"/>
                <w:tab w:val="left" w:pos="1418"/>
              </w:tabs>
              <w:spacing w:line="264" w:lineRule="auto"/>
              <w:rPr>
                <w:szCs w:val="20"/>
              </w:rPr>
            </w:pPr>
          </w:p>
        </w:tc>
        <w:tc>
          <w:tcPr>
            <w:tcW w:w="850" w:type="dxa"/>
            <w:vAlign w:val="center"/>
          </w:tcPr>
          <w:p w14:paraId="55AC4EA5">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49D738FE">
            <w:pPr>
              <w:tabs>
                <w:tab w:val="left" w:pos="851"/>
                <w:tab w:val="left" w:pos="1276"/>
                <w:tab w:val="left" w:pos="1418"/>
              </w:tabs>
              <w:spacing w:line="264" w:lineRule="auto"/>
              <w:jc w:val="center"/>
              <w:rPr>
                <w:szCs w:val="20"/>
              </w:rPr>
            </w:pPr>
            <w:r>
              <w:rPr>
                <w:szCs w:val="20"/>
              </w:rPr>
              <w:t>10</w:t>
            </w:r>
          </w:p>
        </w:tc>
      </w:tr>
      <w:tr w14:paraId="04FAC931">
        <w:trPr>
          <w:jc w:val="center"/>
        </w:trPr>
        <w:tc>
          <w:tcPr>
            <w:tcW w:w="704" w:type="dxa"/>
            <w:vAlign w:val="center"/>
          </w:tcPr>
          <w:p w14:paraId="7E8CDCED">
            <w:pPr>
              <w:tabs>
                <w:tab w:val="left" w:pos="851"/>
                <w:tab w:val="left" w:pos="1276"/>
                <w:tab w:val="left" w:pos="1418"/>
              </w:tabs>
              <w:spacing w:line="264" w:lineRule="auto"/>
              <w:jc w:val="center"/>
              <w:rPr>
                <w:szCs w:val="20"/>
              </w:rPr>
            </w:pPr>
            <w:r>
              <w:rPr>
                <w:rFonts w:hint="eastAsia"/>
                <w:szCs w:val="20"/>
              </w:rPr>
              <w:t>8</w:t>
            </w:r>
          </w:p>
        </w:tc>
        <w:tc>
          <w:tcPr>
            <w:tcW w:w="3260" w:type="dxa"/>
            <w:vMerge w:val="restart"/>
            <w:vAlign w:val="center"/>
          </w:tcPr>
          <w:p w14:paraId="2CA2F1E9">
            <w:pPr>
              <w:tabs>
                <w:tab w:val="left" w:pos="851"/>
                <w:tab w:val="left" w:pos="1276"/>
                <w:tab w:val="left" w:pos="1418"/>
              </w:tabs>
              <w:spacing w:line="264" w:lineRule="auto"/>
              <w:rPr>
                <w:szCs w:val="20"/>
              </w:rPr>
            </w:pPr>
            <w:r>
              <w:rPr>
                <w:rFonts w:hint="eastAsia"/>
                <w:szCs w:val="20"/>
              </w:rPr>
              <w:t>国土外业调查系统</w:t>
            </w:r>
          </w:p>
        </w:tc>
        <w:tc>
          <w:tcPr>
            <w:tcW w:w="2567" w:type="dxa"/>
            <w:vAlign w:val="center"/>
          </w:tcPr>
          <w:p w14:paraId="578D8F1D">
            <w:pPr>
              <w:tabs>
                <w:tab w:val="left" w:pos="851"/>
                <w:tab w:val="left" w:pos="1276"/>
                <w:tab w:val="left" w:pos="1418"/>
              </w:tabs>
              <w:spacing w:line="264" w:lineRule="auto"/>
              <w:rPr>
                <w:szCs w:val="20"/>
              </w:rPr>
            </w:pPr>
            <w:r>
              <w:rPr>
                <w:rFonts w:hint="eastAsia"/>
                <w:szCs w:val="20"/>
              </w:rPr>
              <w:t>手持激光测距仪</w:t>
            </w:r>
          </w:p>
        </w:tc>
        <w:tc>
          <w:tcPr>
            <w:tcW w:w="850" w:type="dxa"/>
            <w:vAlign w:val="center"/>
          </w:tcPr>
          <w:p w14:paraId="211CD165">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39D0FBE2">
            <w:pPr>
              <w:tabs>
                <w:tab w:val="left" w:pos="851"/>
                <w:tab w:val="left" w:pos="1276"/>
                <w:tab w:val="left" w:pos="1418"/>
              </w:tabs>
              <w:spacing w:line="264" w:lineRule="auto"/>
              <w:jc w:val="center"/>
              <w:rPr>
                <w:szCs w:val="20"/>
              </w:rPr>
            </w:pPr>
            <w:r>
              <w:rPr>
                <w:szCs w:val="20"/>
              </w:rPr>
              <w:t>15</w:t>
            </w:r>
          </w:p>
        </w:tc>
      </w:tr>
      <w:tr w14:paraId="100AAF3F">
        <w:trPr>
          <w:jc w:val="center"/>
        </w:trPr>
        <w:tc>
          <w:tcPr>
            <w:tcW w:w="704" w:type="dxa"/>
            <w:vAlign w:val="center"/>
          </w:tcPr>
          <w:p w14:paraId="0D3881E9">
            <w:pPr>
              <w:tabs>
                <w:tab w:val="left" w:pos="851"/>
                <w:tab w:val="left" w:pos="1276"/>
                <w:tab w:val="left" w:pos="1418"/>
              </w:tabs>
              <w:spacing w:line="264" w:lineRule="auto"/>
              <w:jc w:val="center"/>
              <w:rPr>
                <w:szCs w:val="20"/>
              </w:rPr>
            </w:pPr>
            <w:r>
              <w:rPr>
                <w:szCs w:val="20"/>
              </w:rPr>
              <w:t>9</w:t>
            </w:r>
          </w:p>
        </w:tc>
        <w:tc>
          <w:tcPr>
            <w:tcW w:w="3260" w:type="dxa"/>
            <w:vMerge w:val="continue"/>
          </w:tcPr>
          <w:p w14:paraId="7319B99E">
            <w:pPr>
              <w:tabs>
                <w:tab w:val="left" w:pos="851"/>
                <w:tab w:val="left" w:pos="1276"/>
                <w:tab w:val="left" w:pos="1418"/>
              </w:tabs>
              <w:spacing w:line="264" w:lineRule="auto"/>
              <w:rPr>
                <w:szCs w:val="20"/>
              </w:rPr>
            </w:pPr>
          </w:p>
        </w:tc>
        <w:tc>
          <w:tcPr>
            <w:tcW w:w="2567" w:type="dxa"/>
            <w:vAlign w:val="center"/>
          </w:tcPr>
          <w:p w14:paraId="3EBD4CAA">
            <w:pPr>
              <w:tabs>
                <w:tab w:val="left" w:pos="851"/>
                <w:tab w:val="left" w:pos="1276"/>
                <w:tab w:val="left" w:pos="1418"/>
              </w:tabs>
              <w:spacing w:line="264" w:lineRule="auto"/>
              <w:rPr>
                <w:szCs w:val="20"/>
              </w:rPr>
            </w:pPr>
            <w:r>
              <w:rPr>
                <w:rFonts w:hint="eastAsia"/>
                <w:szCs w:val="20"/>
              </w:rPr>
              <w:t>国土外业调查终端</w:t>
            </w:r>
          </w:p>
        </w:tc>
        <w:tc>
          <w:tcPr>
            <w:tcW w:w="850" w:type="dxa"/>
            <w:vAlign w:val="center"/>
          </w:tcPr>
          <w:p w14:paraId="4DBF9EED">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264056BA">
            <w:pPr>
              <w:tabs>
                <w:tab w:val="left" w:pos="851"/>
                <w:tab w:val="left" w:pos="1276"/>
                <w:tab w:val="left" w:pos="1418"/>
              </w:tabs>
              <w:spacing w:line="264" w:lineRule="auto"/>
              <w:jc w:val="center"/>
              <w:rPr>
                <w:szCs w:val="20"/>
              </w:rPr>
            </w:pPr>
            <w:r>
              <w:rPr>
                <w:rFonts w:hint="eastAsia"/>
                <w:szCs w:val="20"/>
              </w:rPr>
              <w:t>1</w:t>
            </w:r>
            <w:r>
              <w:rPr>
                <w:szCs w:val="20"/>
              </w:rPr>
              <w:t>5</w:t>
            </w:r>
          </w:p>
        </w:tc>
      </w:tr>
      <w:tr w14:paraId="2416D2F3">
        <w:trPr>
          <w:jc w:val="center"/>
        </w:trPr>
        <w:tc>
          <w:tcPr>
            <w:tcW w:w="704" w:type="dxa"/>
            <w:vAlign w:val="center"/>
          </w:tcPr>
          <w:p w14:paraId="2D064133">
            <w:pPr>
              <w:tabs>
                <w:tab w:val="left" w:pos="851"/>
                <w:tab w:val="left" w:pos="1276"/>
                <w:tab w:val="left" w:pos="1418"/>
              </w:tabs>
              <w:spacing w:line="264" w:lineRule="auto"/>
              <w:jc w:val="center"/>
              <w:rPr>
                <w:szCs w:val="20"/>
              </w:rPr>
            </w:pPr>
            <w:r>
              <w:rPr>
                <w:szCs w:val="20"/>
              </w:rPr>
              <w:t>10</w:t>
            </w:r>
          </w:p>
        </w:tc>
        <w:tc>
          <w:tcPr>
            <w:tcW w:w="3260" w:type="dxa"/>
          </w:tcPr>
          <w:p w14:paraId="2B3CB2E7">
            <w:pPr>
              <w:tabs>
                <w:tab w:val="left" w:pos="851"/>
                <w:tab w:val="left" w:pos="1276"/>
                <w:tab w:val="left" w:pos="1418"/>
              </w:tabs>
              <w:spacing w:line="264" w:lineRule="auto"/>
              <w:rPr>
                <w:szCs w:val="20"/>
              </w:rPr>
            </w:pPr>
            <w:r>
              <w:rPr>
                <w:rFonts w:hint="eastAsia"/>
                <w:szCs w:val="20"/>
              </w:rPr>
              <w:t>国土空间评价评估系统</w:t>
            </w:r>
          </w:p>
        </w:tc>
        <w:tc>
          <w:tcPr>
            <w:tcW w:w="2567" w:type="dxa"/>
          </w:tcPr>
          <w:p w14:paraId="350B3D1E">
            <w:pPr>
              <w:tabs>
                <w:tab w:val="left" w:pos="851"/>
                <w:tab w:val="left" w:pos="1276"/>
                <w:tab w:val="left" w:pos="1418"/>
              </w:tabs>
              <w:spacing w:line="264" w:lineRule="auto"/>
              <w:rPr>
                <w:szCs w:val="20"/>
              </w:rPr>
            </w:pPr>
          </w:p>
        </w:tc>
        <w:tc>
          <w:tcPr>
            <w:tcW w:w="850" w:type="dxa"/>
            <w:vAlign w:val="center"/>
          </w:tcPr>
          <w:p w14:paraId="09B31D49">
            <w:pPr>
              <w:tabs>
                <w:tab w:val="left" w:pos="851"/>
                <w:tab w:val="left" w:pos="1276"/>
                <w:tab w:val="left" w:pos="1418"/>
              </w:tabs>
              <w:spacing w:line="264" w:lineRule="auto"/>
              <w:jc w:val="center"/>
              <w:rPr>
                <w:szCs w:val="20"/>
              </w:rPr>
            </w:pPr>
            <w:r>
              <w:rPr>
                <w:rFonts w:hint="eastAsia"/>
                <w:szCs w:val="20"/>
              </w:rPr>
              <w:t>套</w:t>
            </w:r>
          </w:p>
        </w:tc>
        <w:tc>
          <w:tcPr>
            <w:tcW w:w="851" w:type="dxa"/>
            <w:vAlign w:val="center"/>
          </w:tcPr>
          <w:p w14:paraId="47AC0C88">
            <w:pPr>
              <w:tabs>
                <w:tab w:val="left" w:pos="851"/>
                <w:tab w:val="left" w:pos="1276"/>
                <w:tab w:val="left" w:pos="1418"/>
              </w:tabs>
              <w:spacing w:line="264" w:lineRule="auto"/>
              <w:jc w:val="center"/>
              <w:rPr>
                <w:szCs w:val="20"/>
              </w:rPr>
            </w:pPr>
            <w:r>
              <w:rPr>
                <w:szCs w:val="20"/>
              </w:rPr>
              <w:t>1</w:t>
            </w:r>
          </w:p>
        </w:tc>
      </w:tr>
      <w:tr w14:paraId="5B4A9A59">
        <w:trPr>
          <w:jc w:val="center"/>
        </w:trPr>
        <w:tc>
          <w:tcPr>
            <w:tcW w:w="704" w:type="dxa"/>
            <w:vAlign w:val="center"/>
          </w:tcPr>
          <w:p w14:paraId="58311244">
            <w:pPr>
              <w:tabs>
                <w:tab w:val="left" w:pos="851"/>
                <w:tab w:val="left" w:pos="1276"/>
                <w:tab w:val="left" w:pos="1418"/>
              </w:tabs>
              <w:spacing w:line="264" w:lineRule="auto"/>
              <w:jc w:val="center"/>
              <w:rPr>
                <w:szCs w:val="20"/>
              </w:rPr>
            </w:pPr>
            <w:r>
              <w:rPr>
                <w:szCs w:val="20"/>
              </w:rPr>
              <w:t>11</w:t>
            </w:r>
          </w:p>
        </w:tc>
        <w:tc>
          <w:tcPr>
            <w:tcW w:w="3260" w:type="dxa"/>
          </w:tcPr>
          <w:p w14:paraId="3150D7E8">
            <w:pPr>
              <w:tabs>
                <w:tab w:val="left" w:pos="851"/>
                <w:tab w:val="left" w:pos="1276"/>
                <w:tab w:val="left" w:pos="1418"/>
              </w:tabs>
              <w:spacing w:line="264" w:lineRule="auto"/>
              <w:rPr>
                <w:szCs w:val="20"/>
              </w:rPr>
            </w:pPr>
            <w:r>
              <w:rPr>
                <w:rFonts w:hint="eastAsia"/>
                <w:szCs w:val="20"/>
              </w:rPr>
              <w:t>手持式土壤重金属分析仪</w:t>
            </w:r>
          </w:p>
        </w:tc>
        <w:tc>
          <w:tcPr>
            <w:tcW w:w="2567" w:type="dxa"/>
          </w:tcPr>
          <w:p w14:paraId="27FEF325">
            <w:pPr>
              <w:tabs>
                <w:tab w:val="left" w:pos="851"/>
                <w:tab w:val="left" w:pos="1276"/>
                <w:tab w:val="left" w:pos="1418"/>
              </w:tabs>
              <w:spacing w:line="264" w:lineRule="auto"/>
              <w:rPr>
                <w:szCs w:val="20"/>
              </w:rPr>
            </w:pPr>
          </w:p>
        </w:tc>
        <w:tc>
          <w:tcPr>
            <w:tcW w:w="850" w:type="dxa"/>
            <w:vAlign w:val="center"/>
          </w:tcPr>
          <w:p w14:paraId="54789E72">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7B1EE294">
            <w:pPr>
              <w:tabs>
                <w:tab w:val="left" w:pos="851"/>
                <w:tab w:val="left" w:pos="1276"/>
                <w:tab w:val="left" w:pos="1418"/>
              </w:tabs>
              <w:spacing w:line="264" w:lineRule="auto"/>
              <w:jc w:val="center"/>
              <w:rPr>
                <w:szCs w:val="20"/>
              </w:rPr>
            </w:pPr>
            <w:r>
              <w:rPr>
                <w:szCs w:val="20"/>
              </w:rPr>
              <w:t>1</w:t>
            </w:r>
          </w:p>
        </w:tc>
      </w:tr>
      <w:tr w14:paraId="3DD80266">
        <w:trPr>
          <w:jc w:val="center"/>
        </w:trPr>
        <w:tc>
          <w:tcPr>
            <w:tcW w:w="704" w:type="dxa"/>
            <w:vAlign w:val="center"/>
          </w:tcPr>
          <w:p w14:paraId="656C7CAB">
            <w:pPr>
              <w:tabs>
                <w:tab w:val="left" w:pos="851"/>
                <w:tab w:val="left" w:pos="1276"/>
                <w:tab w:val="left" w:pos="1418"/>
              </w:tabs>
              <w:spacing w:line="264" w:lineRule="auto"/>
              <w:jc w:val="center"/>
              <w:rPr>
                <w:szCs w:val="20"/>
              </w:rPr>
            </w:pPr>
            <w:r>
              <w:rPr>
                <w:szCs w:val="20"/>
              </w:rPr>
              <w:t>12</w:t>
            </w:r>
          </w:p>
        </w:tc>
        <w:tc>
          <w:tcPr>
            <w:tcW w:w="3260" w:type="dxa"/>
          </w:tcPr>
          <w:p w14:paraId="0A584867">
            <w:pPr>
              <w:tabs>
                <w:tab w:val="left" w:pos="851"/>
                <w:tab w:val="left" w:pos="1276"/>
                <w:tab w:val="left" w:pos="1418"/>
              </w:tabs>
              <w:spacing w:line="264" w:lineRule="auto"/>
              <w:rPr>
                <w:szCs w:val="20"/>
              </w:rPr>
            </w:pPr>
            <w:r>
              <w:rPr>
                <w:rFonts w:hint="eastAsia"/>
                <w:szCs w:val="20"/>
              </w:rPr>
              <w:t>土壤呼吸测定仪</w:t>
            </w:r>
          </w:p>
        </w:tc>
        <w:tc>
          <w:tcPr>
            <w:tcW w:w="2567" w:type="dxa"/>
          </w:tcPr>
          <w:p w14:paraId="528063A9">
            <w:pPr>
              <w:tabs>
                <w:tab w:val="left" w:pos="851"/>
                <w:tab w:val="left" w:pos="1276"/>
                <w:tab w:val="left" w:pos="1418"/>
              </w:tabs>
              <w:spacing w:line="264" w:lineRule="auto"/>
              <w:rPr>
                <w:szCs w:val="20"/>
              </w:rPr>
            </w:pPr>
          </w:p>
        </w:tc>
        <w:tc>
          <w:tcPr>
            <w:tcW w:w="850" w:type="dxa"/>
            <w:vAlign w:val="center"/>
          </w:tcPr>
          <w:p w14:paraId="39C9B9C9">
            <w:pPr>
              <w:tabs>
                <w:tab w:val="left" w:pos="851"/>
                <w:tab w:val="left" w:pos="1276"/>
                <w:tab w:val="left" w:pos="1418"/>
              </w:tabs>
              <w:spacing w:line="264" w:lineRule="auto"/>
              <w:jc w:val="center"/>
              <w:rPr>
                <w:szCs w:val="20"/>
              </w:rPr>
            </w:pPr>
            <w:r>
              <w:rPr>
                <w:rFonts w:hint="eastAsia"/>
                <w:szCs w:val="20"/>
              </w:rPr>
              <w:t>台</w:t>
            </w:r>
          </w:p>
        </w:tc>
        <w:tc>
          <w:tcPr>
            <w:tcW w:w="851" w:type="dxa"/>
            <w:vAlign w:val="center"/>
          </w:tcPr>
          <w:p w14:paraId="3EB27BF4">
            <w:pPr>
              <w:tabs>
                <w:tab w:val="left" w:pos="851"/>
                <w:tab w:val="left" w:pos="1276"/>
                <w:tab w:val="left" w:pos="1418"/>
              </w:tabs>
              <w:spacing w:line="264" w:lineRule="auto"/>
              <w:jc w:val="center"/>
              <w:rPr>
                <w:szCs w:val="20"/>
              </w:rPr>
            </w:pPr>
            <w:r>
              <w:rPr>
                <w:szCs w:val="20"/>
              </w:rPr>
              <w:t>2</w:t>
            </w:r>
          </w:p>
        </w:tc>
      </w:tr>
      <w:tr w14:paraId="2C792CCB">
        <w:trPr>
          <w:jc w:val="center"/>
        </w:trPr>
        <w:tc>
          <w:tcPr>
            <w:tcW w:w="704" w:type="dxa"/>
            <w:vAlign w:val="center"/>
          </w:tcPr>
          <w:p w14:paraId="08FF1FD4">
            <w:pPr>
              <w:tabs>
                <w:tab w:val="left" w:pos="851"/>
                <w:tab w:val="left" w:pos="1276"/>
                <w:tab w:val="left" w:pos="1418"/>
              </w:tabs>
              <w:spacing w:line="264" w:lineRule="auto"/>
              <w:jc w:val="center"/>
              <w:rPr>
                <w:szCs w:val="20"/>
              </w:rPr>
            </w:pPr>
            <w:r>
              <w:rPr>
                <w:rFonts w:hint="eastAsia"/>
                <w:szCs w:val="20"/>
              </w:rPr>
              <w:t>1</w:t>
            </w:r>
            <w:r>
              <w:rPr>
                <w:szCs w:val="20"/>
              </w:rPr>
              <w:t>3</w:t>
            </w:r>
          </w:p>
        </w:tc>
        <w:tc>
          <w:tcPr>
            <w:tcW w:w="3260" w:type="dxa"/>
          </w:tcPr>
          <w:p w14:paraId="34840E33">
            <w:pPr>
              <w:tabs>
                <w:tab w:val="left" w:pos="851"/>
                <w:tab w:val="left" w:pos="1276"/>
                <w:tab w:val="left" w:pos="1418"/>
              </w:tabs>
              <w:spacing w:line="264" w:lineRule="auto"/>
              <w:rPr>
                <w:szCs w:val="20"/>
              </w:rPr>
            </w:pPr>
            <w:r>
              <w:rPr>
                <w:rFonts w:hint="eastAsia"/>
                <w:szCs w:val="20"/>
              </w:rPr>
              <w:t>配套辅材</w:t>
            </w:r>
          </w:p>
        </w:tc>
        <w:tc>
          <w:tcPr>
            <w:tcW w:w="2567" w:type="dxa"/>
          </w:tcPr>
          <w:p w14:paraId="1C12DD71">
            <w:pPr>
              <w:tabs>
                <w:tab w:val="left" w:pos="851"/>
                <w:tab w:val="left" w:pos="1276"/>
                <w:tab w:val="left" w:pos="1418"/>
              </w:tabs>
              <w:spacing w:line="264" w:lineRule="auto"/>
              <w:rPr>
                <w:szCs w:val="20"/>
              </w:rPr>
            </w:pPr>
          </w:p>
        </w:tc>
        <w:tc>
          <w:tcPr>
            <w:tcW w:w="850" w:type="dxa"/>
            <w:vAlign w:val="center"/>
          </w:tcPr>
          <w:p w14:paraId="1730BDCB">
            <w:pPr>
              <w:tabs>
                <w:tab w:val="left" w:pos="851"/>
                <w:tab w:val="left" w:pos="1276"/>
                <w:tab w:val="left" w:pos="1418"/>
              </w:tabs>
              <w:spacing w:line="264" w:lineRule="auto"/>
              <w:jc w:val="center"/>
              <w:rPr>
                <w:szCs w:val="20"/>
              </w:rPr>
            </w:pPr>
            <w:r>
              <w:rPr>
                <w:rFonts w:hint="eastAsia"/>
                <w:szCs w:val="20"/>
              </w:rPr>
              <w:t>套</w:t>
            </w:r>
          </w:p>
        </w:tc>
        <w:tc>
          <w:tcPr>
            <w:tcW w:w="851" w:type="dxa"/>
            <w:vAlign w:val="center"/>
          </w:tcPr>
          <w:p w14:paraId="5A73215E">
            <w:pPr>
              <w:tabs>
                <w:tab w:val="left" w:pos="851"/>
                <w:tab w:val="left" w:pos="1276"/>
                <w:tab w:val="left" w:pos="1418"/>
              </w:tabs>
              <w:spacing w:line="264" w:lineRule="auto"/>
              <w:jc w:val="center"/>
              <w:rPr>
                <w:szCs w:val="20"/>
              </w:rPr>
            </w:pPr>
            <w:r>
              <w:rPr>
                <w:rFonts w:hint="eastAsia"/>
                <w:szCs w:val="20"/>
              </w:rPr>
              <w:t>1</w:t>
            </w:r>
          </w:p>
        </w:tc>
      </w:tr>
    </w:tbl>
    <w:p w14:paraId="78D34BAA">
      <w:pPr>
        <w:tabs>
          <w:tab w:val="left" w:pos="851"/>
          <w:tab w:val="left" w:pos="1276"/>
          <w:tab w:val="left" w:pos="1418"/>
        </w:tabs>
        <w:spacing w:line="360" w:lineRule="auto"/>
        <w:ind w:firstLine="420" w:firstLineChars="200"/>
        <w:rPr>
          <w:rFonts w:hint="eastAsia" w:ascii="宋体" w:hAnsi="宋体"/>
          <w:b/>
          <w:bCs/>
          <w:szCs w:val="20"/>
        </w:rPr>
      </w:pPr>
    </w:p>
    <w:p w14:paraId="6B1AAFD7">
      <w:pPr>
        <w:tabs>
          <w:tab w:val="left" w:pos="851"/>
          <w:tab w:val="left" w:pos="1276"/>
          <w:tab w:val="left" w:pos="1418"/>
        </w:tabs>
        <w:spacing w:line="360" w:lineRule="auto"/>
        <w:ind w:left="425"/>
        <w:outlineLvl w:val="1"/>
        <w:rPr>
          <w:rFonts w:hint="eastAsia" w:ascii="宋体" w:hAnsi="宋体"/>
          <w:b/>
          <w:bCs/>
          <w:szCs w:val="20"/>
        </w:rPr>
      </w:pPr>
      <w:bookmarkStart w:id="165" w:name="_Toc224813216"/>
      <w:r>
        <w:rPr>
          <w:rFonts w:hint="eastAsia" w:ascii="宋体" w:hAnsi="宋体"/>
          <w:b/>
          <w:bCs/>
          <w:szCs w:val="20"/>
        </w:rPr>
        <w:t>二、技术要求</w:t>
      </w:r>
      <w:bookmarkEnd w:id="165"/>
    </w:p>
    <w:p w14:paraId="797FD715">
      <w:pPr>
        <w:tabs>
          <w:tab w:val="left" w:pos="851"/>
          <w:tab w:val="left" w:pos="1276"/>
          <w:tab w:val="left" w:pos="1418"/>
        </w:tabs>
        <w:spacing w:line="360" w:lineRule="auto"/>
        <w:ind w:firstLine="420" w:firstLineChars="200"/>
        <w:rPr>
          <w:b/>
          <w:bCs/>
          <w:szCs w:val="20"/>
        </w:rPr>
      </w:pPr>
      <w:r>
        <w:rPr>
          <w:b/>
          <w:bCs/>
          <w:szCs w:val="20"/>
        </w:rPr>
        <w:t>1</w:t>
      </w:r>
      <w:r>
        <w:rPr>
          <w:rFonts w:hint="eastAsia"/>
          <w:b/>
          <w:bCs/>
          <w:szCs w:val="20"/>
        </w:rPr>
        <w:t>无人机飞行器</w:t>
      </w:r>
    </w:p>
    <w:p w14:paraId="02BD14FC">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）飞行器对称电机轴距：≤</w:t>
      </w:r>
      <w:r>
        <w:rPr>
          <w:szCs w:val="20"/>
        </w:rPr>
        <w:t>1000mm</w:t>
      </w:r>
      <w:r>
        <w:rPr>
          <w:rFonts w:hint="eastAsia"/>
          <w:szCs w:val="20"/>
        </w:rPr>
        <w:t>（</w:t>
      </w:r>
      <w:r>
        <w:rPr>
          <w:rFonts w:hint="eastAsia"/>
          <w:b/>
          <w:bCs/>
          <w:szCs w:val="20"/>
        </w:rPr>
        <w:t>提供具备CNAS或者CMA认证的检测报告作为佐证材料</w:t>
      </w:r>
      <w:r>
        <w:rPr>
          <w:rFonts w:hint="eastAsia"/>
          <w:szCs w:val="20"/>
        </w:rPr>
        <w:t>）。</w:t>
      </w:r>
    </w:p>
    <w:p w14:paraId="31BB94F4">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）最大负载重量：≥</w:t>
      </w:r>
      <w:r>
        <w:rPr>
          <w:szCs w:val="20"/>
        </w:rPr>
        <w:t>5kg</w:t>
      </w:r>
      <w:r>
        <w:rPr>
          <w:rFonts w:hint="eastAsia"/>
          <w:szCs w:val="20"/>
        </w:rPr>
        <w:t>。</w:t>
      </w:r>
    </w:p>
    <w:p w14:paraId="15908E5D">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）最大爬升速度：≥</w:t>
      </w:r>
      <w:r>
        <w:rPr>
          <w:szCs w:val="20"/>
        </w:rPr>
        <w:t>8 m/s</w:t>
      </w:r>
      <w:r>
        <w:rPr>
          <w:rFonts w:hint="eastAsia"/>
          <w:szCs w:val="20"/>
        </w:rPr>
        <w:t>。</w:t>
      </w:r>
    </w:p>
    <w:p w14:paraId="4DB203FF">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）最大飞行海拔高度：≥</w:t>
      </w:r>
      <w:r>
        <w:rPr>
          <w:szCs w:val="20"/>
        </w:rPr>
        <w:t>7000m</w:t>
      </w:r>
      <w:r>
        <w:rPr>
          <w:rFonts w:hint="eastAsia"/>
          <w:szCs w:val="20"/>
        </w:rPr>
        <w:t>。</w:t>
      </w:r>
    </w:p>
    <w:p w14:paraId="01EB7D12">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w:t>
      </w:r>
      <w:r>
        <w:rPr>
          <w:szCs w:val="20"/>
        </w:rPr>
        <w:t xml:space="preserve"> </w:t>
      </w:r>
      <w:r>
        <w:rPr>
          <w:rFonts w:hint="eastAsia"/>
          <w:szCs w:val="20"/>
        </w:rPr>
        <w:t>挂载飞行时间：≥</w:t>
      </w:r>
      <w:r>
        <w:rPr>
          <w:szCs w:val="20"/>
        </w:rPr>
        <w:t>50</w:t>
      </w:r>
      <w:r>
        <w:rPr>
          <w:rFonts w:hint="eastAsia"/>
          <w:szCs w:val="20"/>
        </w:rPr>
        <w:t>分钟（</w:t>
      </w:r>
      <w:r>
        <w:rPr>
          <w:szCs w:val="20"/>
        </w:rPr>
        <w:t>2kg</w:t>
      </w:r>
      <w:r>
        <w:rPr>
          <w:rFonts w:hint="eastAsia"/>
          <w:szCs w:val="20"/>
        </w:rPr>
        <w:t>载荷）。</w:t>
      </w:r>
    </w:p>
    <w:p w14:paraId="6CD7E66E">
      <w:pPr>
        <w:tabs>
          <w:tab w:val="left" w:pos="851"/>
          <w:tab w:val="left" w:pos="1276"/>
          <w:tab w:val="left" w:pos="1418"/>
        </w:tabs>
        <w:spacing w:line="360" w:lineRule="auto"/>
        <w:ind w:firstLine="420" w:firstLineChars="200"/>
        <w:rPr>
          <w:szCs w:val="20"/>
        </w:rPr>
      </w:pPr>
      <w:r>
        <w:rPr>
          <w:rFonts w:hint="eastAsia"/>
          <w:szCs w:val="20"/>
        </w:rPr>
        <w:t>（</w:t>
      </w:r>
      <w:r>
        <w:rPr>
          <w:szCs w:val="20"/>
        </w:rPr>
        <w:t>6</w:t>
      </w:r>
      <w:r>
        <w:rPr>
          <w:rFonts w:hint="eastAsia"/>
          <w:szCs w:val="20"/>
        </w:rPr>
        <w:t>）</w:t>
      </w:r>
      <w:r>
        <w:rPr>
          <w:szCs w:val="20"/>
        </w:rPr>
        <w:t xml:space="preserve"> </w:t>
      </w:r>
      <w:r>
        <w:rPr>
          <w:rFonts w:hint="eastAsia"/>
          <w:szCs w:val="20"/>
        </w:rPr>
        <w:t>防护等级：≥</w:t>
      </w:r>
      <w:r>
        <w:rPr>
          <w:szCs w:val="20"/>
        </w:rPr>
        <w:t>IP55</w:t>
      </w:r>
      <w:r>
        <w:rPr>
          <w:rFonts w:hint="eastAsia"/>
          <w:szCs w:val="20"/>
        </w:rPr>
        <w:t>。</w:t>
      </w:r>
    </w:p>
    <w:p w14:paraId="44488675">
      <w:pPr>
        <w:tabs>
          <w:tab w:val="left" w:pos="851"/>
          <w:tab w:val="left" w:pos="1276"/>
          <w:tab w:val="left" w:pos="1418"/>
        </w:tabs>
        <w:spacing w:line="360" w:lineRule="auto"/>
        <w:ind w:firstLine="420" w:firstLineChars="200"/>
        <w:rPr>
          <w:szCs w:val="20"/>
        </w:rPr>
      </w:pPr>
      <w:r>
        <w:rPr>
          <w:rFonts w:hint="eastAsia"/>
          <w:szCs w:val="20"/>
        </w:rPr>
        <w:t>（</w:t>
      </w:r>
      <w:r>
        <w:rPr>
          <w:szCs w:val="20"/>
        </w:rPr>
        <w:t>7</w:t>
      </w:r>
      <w:r>
        <w:rPr>
          <w:rFonts w:hint="eastAsia"/>
          <w:szCs w:val="20"/>
        </w:rPr>
        <w:t>）</w:t>
      </w:r>
      <w:r>
        <w:rPr>
          <w:szCs w:val="20"/>
        </w:rPr>
        <w:t xml:space="preserve"> </w:t>
      </w:r>
      <w:r>
        <w:rPr>
          <w:rFonts w:hint="eastAsia"/>
          <w:szCs w:val="20"/>
        </w:rPr>
        <w:t>避障：具备毫米波雷达避障功能，障碍物感知范围≥</w:t>
      </w:r>
      <w:r>
        <w:rPr>
          <w:szCs w:val="20"/>
        </w:rPr>
        <w:t>80m</w:t>
      </w:r>
      <w:r>
        <w:rPr>
          <w:rFonts w:hint="eastAsia"/>
          <w:szCs w:val="20"/>
        </w:rPr>
        <w:t>。</w:t>
      </w:r>
    </w:p>
    <w:p w14:paraId="6ACA3C1E">
      <w:pPr>
        <w:tabs>
          <w:tab w:val="left" w:pos="851"/>
          <w:tab w:val="left" w:pos="1276"/>
          <w:tab w:val="left" w:pos="1418"/>
        </w:tabs>
        <w:spacing w:line="360" w:lineRule="auto"/>
        <w:ind w:firstLine="420" w:firstLineChars="200"/>
        <w:rPr>
          <w:szCs w:val="20"/>
        </w:rPr>
      </w:pPr>
      <w:r>
        <w:rPr>
          <w:rFonts w:hint="eastAsia"/>
          <w:szCs w:val="20"/>
        </w:rPr>
        <w:t>（</w:t>
      </w:r>
      <w:r>
        <w:rPr>
          <w:szCs w:val="20"/>
        </w:rPr>
        <w:t>8</w:t>
      </w:r>
      <w:r>
        <w:rPr>
          <w:rFonts w:hint="eastAsia"/>
          <w:szCs w:val="20"/>
        </w:rPr>
        <w:t>）</w:t>
      </w:r>
      <w:r>
        <w:rPr>
          <w:szCs w:val="20"/>
        </w:rPr>
        <w:t xml:space="preserve"> </w:t>
      </w:r>
      <w:r>
        <w:rPr>
          <w:rFonts w:hint="eastAsia"/>
          <w:szCs w:val="20"/>
        </w:rPr>
        <w:t>最大信号有效距离（无干扰、无遮挡）≥</w:t>
      </w:r>
      <w:r>
        <w:rPr>
          <w:szCs w:val="20"/>
        </w:rPr>
        <w:t>20km</w:t>
      </w:r>
      <w:r>
        <w:rPr>
          <w:rFonts w:hint="eastAsia"/>
          <w:szCs w:val="20"/>
        </w:rPr>
        <w:t>。</w:t>
      </w:r>
    </w:p>
    <w:p w14:paraId="71642B7E">
      <w:pPr>
        <w:tabs>
          <w:tab w:val="left" w:pos="851"/>
          <w:tab w:val="left" w:pos="1276"/>
          <w:tab w:val="left" w:pos="1418"/>
        </w:tabs>
        <w:spacing w:line="360" w:lineRule="auto"/>
        <w:ind w:firstLine="420" w:firstLineChars="200"/>
        <w:rPr>
          <w:szCs w:val="20"/>
        </w:rPr>
      </w:pPr>
      <w:r>
        <w:rPr>
          <w:rFonts w:hint="eastAsia"/>
          <w:szCs w:val="20"/>
        </w:rPr>
        <w:t>（</w:t>
      </w:r>
      <w:r>
        <w:rPr>
          <w:szCs w:val="20"/>
        </w:rPr>
        <w:t>9</w:t>
      </w:r>
      <w:r>
        <w:rPr>
          <w:rFonts w:hint="eastAsia"/>
          <w:szCs w:val="20"/>
        </w:rPr>
        <w:t>）双电池供电，支持热插拔，电池循环次数≥</w:t>
      </w:r>
      <w:r>
        <w:rPr>
          <w:szCs w:val="20"/>
        </w:rPr>
        <w:t>450</w:t>
      </w:r>
      <w:r>
        <w:rPr>
          <w:rFonts w:hint="eastAsia"/>
          <w:szCs w:val="20"/>
        </w:rPr>
        <w:t>次。</w:t>
      </w:r>
    </w:p>
    <w:p w14:paraId="2F0E07BC">
      <w:pPr>
        <w:tabs>
          <w:tab w:val="left" w:pos="851"/>
          <w:tab w:val="left" w:pos="1276"/>
          <w:tab w:val="left" w:pos="1418"/>
        </w:tabs>
        <w:spacing w:line="360" w:lineRule="auto"/>
        <w:ind w:firstLine="420" w:firstLineChars="200"/>
        <w:rPr>
          <w:szCs w:val="20"/>
        </w:rPr>
      </w:pPr>
      <w:r>
        <w:rPr>
          <w:rFonts w:hint="eastAsia"/>
          <w:szCs w:val="20"/>
        </w:rPr>
        <w:t>（</w:t>
      </w:r>
      <w:r>
        <w:rPr>
          <w:szCs w:val="20"/>
        </w:rPr>
        <w:t>10</w:t>
      </w:r>
      <w:r>
        <w:rPr>
          <w:rFonts w:hint="eastAsia"/>
          <w:szCs w:val="20"/>
        </w:rPr>
        <w:t>）</w:t>
      </w:r>
      <w:r>
        <w:rPr>
          <w:szCs w:val="20"/>
        </w:rPr>
        <w:t xml:space="preserve"> </w:t>
      </w:r>
      <w:r>
        <w:rPr>
          <w:rFonts w:hint="eastAsia"/>
          <w:szCs w:val="20"/>
        </w:rPr>
        <w:t>充电箱：应具备多个电池接口，可容纳及充电的飞行器电池数≥</w:t>
      </w:r>
      <w:r>
        <w:rPr>
          <w:szCs w:val="20"/>
        </w:rPr>
        <w:t>6</w:t>
      </w:r>
      <w:r>
        <w:rPr>
          <w:rFonts w:hint="eastAsia"/>
          <w:szCs w:val="20"/>
        </w:rPr>
        <w:t>。</w:t>
      </w:r>
    </w:p>
    <w:p w14:paraId="13E0A007">
      <w:pPr>
        <w:tabs>
          <w:tab w:val="left" w:pos="851"/>
          <w:tab w:val="left" w:pos="1276"/>
          <w:tab w:val="left" w:pos="1418"/>
        </w:tabs>
        <w:spacing w:line="360" w:lineRule="auto"/>
        <w:ind w:firstLine="420" w:firstLineChars="200"/>
        <w:rPr>
          <w:szCs w:val="20"/>
        </w:rPr>
      </w:pPr>
      <w:r>
        <w:rPr>
          <w:rFonts w:hint="eastAsia"/>
          <w:szCs w:val="20"/>
        </w:rPr>
        <w:t>▲（</w:t>
      </w:r>
      <w:r>
        <w:rPr>
          <w:szCs w:val="20"/>
        </w:rPr>
        <w:t>11</w:t>
      </w:r>
      <w:r>
        <w:rPr>
          <w:rFonts w:hint="eastAsia"/>
          <w:szCs w:val="20"/>
        </w:rPr>
        <w:t>）支持在移动载体（车辆或船只）上进行移动起降（</w:t>
      </w:r>
      <w:r>
        <w:rPr>
          <w:rFonts w:hint="eastAsia"/>
          <w:b/>
          <w:bCs/>
          <w:szCs w:val="20"/>
        </w:rPr>
        <w:t>提供软件功能截图</w:t>
      </w:r>
      <w:r>
        <w:rPr>
          <w:rFonts w:hint="eastAsia"/>
          <w:szCs w:val="20"/>
        </w:rPr>
        <w:t>）。</w:t>
      </w:r>
    </w:p>
    <w:p w14:paraId="05C9A96B">
      <w:pPr>
        <w:tabs>
          <w:tab w:val="left" w:pos="851"/>
          <w:tab w:val="left" w:pos="1276"/>
          <w:tab w:val="left" w:pos="1418"/>
        </w:tabs>
        <w:spacing w:line="360" w:lineRule="auto"/>
        <w:ind w:firstLine="420" w:firstLineChars="200"/>
        <w:rPr>
          <w:b/>
          <w:bCs/>
          <w:szCs w:val="20"/>
        </w:rPr>
      </w:pPr>
      <w:r>
        <w:rPr>
          <w:rFonts w:hint="eastAsia" w:ascii="宋体" w:hAnsi="宋体"/>
          <w:szCs w:val="20"/>
        </w:rPr>
        <w:t>★</w:t>
      </w:r>
      <w:r>
        <w:rPr>
          <w:rFonts w:hint="eastAsia"/>
          <w:szCs w:val="20"/>
        </w:rPr>
        <w:t>（</w:t>
      </w:r>
      <w:r>
        <w:rPr>
          <w:szCs w:val="20"/>
        </w:rPr>
        <w:t>12</w:t>
      </w:r>
      <w:r>
        <w:rPr>
          <w:rFonts w:hint="eastAsia"/>
          <w:szCs w:val="20"/>
        </w:rPr>
        <w:t>）</w:t>
      </w:r>
      <w:r>
        <w:rPr>
          <w:rFonts w:hint="eastAsia"/>
        </w:rPr>
        <w:t>配备机身三年内不限额度不限次数免费维修，三年内全损可免费赔付且每年可赔付一次飞行丢失；以及不低于100万的第三者责任险。（</w:t>
      </w:r>
      <w:r>
        <w:rPr>
          <w:rFonts w:hint="eastAsia"/>
          <w:b/>
          <w:bCs/>
        </w:rPr>
        <w:t>针对本条所有服务内容需提供承诺函</w:t>
      </w:r>
      <w:r>
        <w:rPr>
          <w:rFonts w:hint="eastAsia"/>
        </w:rPr>
        <w:t>）。</w:t>
      </w:r>
    </w:p>
    <w:p w14:paraId="2E4C91E2">
      <w:pPr>
        <w:tabs>
          <w:tab w:val="left" w:pos="851"/>
          <w:tab w:val="left" w:pos="1276"/>
          <w:tab w:val="left" w:pos="1418"/>
        </w:tabs>
        <w:spacing w:line="360" w:lineRule="auto"/>
        <w:ind w:firstLine="420" w:firstLineChars="200"/>
        <w:rPr>
          <w:b/>
          <w:bCs/>
          <w:szCs w:val="20"/>
        </w:rPr>
      </w:pPr>
      <w:r>
        <w:rPr>
          <w:b/>
          <w:bCs/>
          <w:szCs w:val="20"/>
        </w:rPr>
        <w:t xml:space="preserve">2 </w:t>
      </w:r>
      <w:r>
        <w:rPr>
          <w:rFonts w:hint="eastAsia"/>
          <w:b/>
          <w:bCs/>
          <w:szCs w:val="20"/>
        </w:rPr>
        <w:t>高光谱相机</w:t>
      </w:r>
    </w:p>
    <w:p w14:paraId="456308FA">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高光谱相机光谱范围：</w:t>
      </w:r>
      <w:r>
        <w:rPr>
          <w:szCs w:val="20"/>
        </w:rPr>
        <w:t>400-1000nm</w:t>
      </w:r>
      <w:r>
        <w:rPr>
          <w:rFonts w:hint="eastAsia"/>
          <w:szCs w:val="20"/>
        </w:rPr>
        <w:t>。</w:t>
      </w:r>
    </w:p>
    <w:p w14:paraId="41575D00">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采用透射分光技术分光，光谱分辨率：≤</w:t>
      </w:r>
      <w:r>
        <w:rPr>
          <w:szCs w:val="20"/>
        </w:rPr>
        <w:t>1.5 nm</w:t>
      </w:r>
      <w:r>
        <w:rPr>
          <w:rFonts w:hint="eastAsia"/>
          <w:szCs w:val="20"/>
        </w:rPr>
        <w:t>。（</w:t>
      </w:r>
      <w:r>
        <w:rPr>
          <w:rFonts w:hint="eastAsia"/>
          <w:b/>
          <w:bCs/>
          <w:szCs w:val="20"/>
        </w:rPr>
        <w:t>提供公开发行的彩页或白皮书佐证并加盖投标人公章</w:t>
      </w:r>
      <w:r>
        <w:rPr>
          <w:rFonts w:hint="eastAsia"/>
          <w:szCs w:val="20"/>
        </w:rPr>
        <w:t>）。</w:t>
      </w:r>
    </w:p>
    <w:p w14:paraId="22DBD6EE">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）光谱通道数≥</w:t>
      </w:r>
      <w:r>
        <w:rPr>
          <w:szCs w:val="20"/>
        </w:rPr>
        <w:t>1920</w:t>
      </w:r>
      <w:r>
        <w:rPr>
          <w:rFonts w:hint="eastAsia"/>
          <w:szCs w:val="20"/>
        </w:rPr>
        <w:t>，空间通道数≥</w:t>
      </w:r>
      <w:r>
        <w:rPr>
          <w:szCs w:val="20"/>
        </w:rPr>
        <w:t>1200</w:t>
      </w:r>
      <w:r>
        <w:rPr>
          <w:rFonts w:hint="eastAsia"/>
          <w:szCs w:val="20"/>
        </w:rPr>
        <w:t>。</w:t>
      </w:r>
    </w:p>
    <w:p w14:paraId="3C13A06F">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）狭缝宽度≤</w:t>
      </w:r>
      <w:r>
        <w:rPr>
          <w:szCs w:val="20"/>
        </w:rPr>
        <w:t>25µm</w:t>
      </w:r>
      <w:r>
        <w:rPr>
          <w:rFonts w:hint="eastAsia"/>
          <w:szCs w:val="20"/>
        </w:rPr>
        <w:t>。</w:t>
      </w:r>
    </w:p>
    <w:p w14:paraId="4A574033">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）最小光谱采样间隔：≤</w:t>
      </w:r>
      <w:r>
        <w:rPr>
          <w:szCs w:val="20"/>
        </w:rPr>
        <w:t>0.31nm</w:t>
      </w:r>
      <w:r>
        <w:rPr>
          <w:rFonts w:hint="eastAsia"/>
          <w:szCs w:val="20"/>
        </w:rPr>
        <w:t>。</w:t>
      </w:r>
    </w:p>
    <w:p w14:paraId="0F46E8FB">
      <w:pPr>
        <w:tabs>
          <w:tab w:val="left" w:pos="851"/>
          <w:tab w:val="left" w:pos="1276"/>
          <w:tab w:val="left" w:pos="1418"/>
        </w:tabs>
        <w:spacing w:line="360" w:lineRule="auto"/>
        <w:ind w:firstLine="420" w:firstLineChars="200"/>
        <w:rPr>
          <w:szCs w:val="20"/>
        </w:rPr>
      </w:pPr>
      <w:r>
        <w:rPr>
          <w:rFonts w:hint="eastAsia"/>
          <w:szCs w:val="20"/>
        </w:rPr>
        <w:t>（</w:t>
      </w:r>
      <w:r>
        <w:rPr>
          <w:szCs w:val="20"/>
        </w:rPr>
        <w:t>6</w:t>
      </w:r>
      <w:r>
        <w:rPr>
          <w:rFonts w:hint="eastAsia"/>
          <w:szCs w:val="20"/>
        </w:rPr>
        <w:t>）可见近红外光谱成像相机（含相机、板载计算机）自身重量≤</w:t>
      </w:r>
      <w:r>
        <w:rPr>
          <w:szCs w:val="20"/>
        </w:rPr>
        <w:t>1.2 Kg</w:t>
      </w:r>
      <w:r>
        <w:rPr>
          <w:rFonts w:hint="eastAsia"/>
          <w:szCs w:val="20"/>
        </w:rPr>
        <w:t>；</w:t>
      </w:r>
    </w:p>
    <w:p w14:paraId="27DF19CD">
      <w:pPr>
        <w:tabs>
          <w:tab w:val="left" w:pos="851"/>
          <w:tab w:val="left" w:pos="1276"/>
          <w:tab w:val="left" w:pos="1418"/>
        </w:tabs>
        <w:spacing w:line="360" w:lineRule="auto"/>
        <w:ind w:firstLine="420" w:firstLineChars="200"/>
        <w:rPr>
          <w:szCs w:val="20"/>
        </w:rPr>
      </w:pPr>
      <w:r>
        <w:rPr>
          <w:rFonts w:hint="eastAsia"/>
          <w:szCs w:val="20"/>
        </w:rPr>
        <w:t>（</w:t>
      </w:r>
      <w:r>
        <w:rPr>
          <w:szCs w:val="20"/>
        </w:rPr>
        <w:t>7</w:t>
      </w:r>
      <w:r>
        <w:rPr>
          <w:rFonts w:hint="eastAsia"/>
          <w:szCs w:val="20"/>
        </w:rPr>
        <w:t>）</w:t>
      </w:r>
      <w:r>
        <w:rPr>
          <w:szCs w:val="20"/>
        </w:rPr>
        <w:t xml:space="preserve"> </w:t>
      </w:r>
      <w:r>
        <w:rPr>
          <w:rFonts w:hint="eastAsia"/>
          <w:szCs w:val="20"/>
        </w:rPr>
        <w:t>最大帧频：≥</w:t>
      </w:r>
      <w:r>
        <w:rPr>
          <w:szCs w:val="20"/>
        </w:rPr>
        <w:t>164fps</w:t>
      </w:r>
      <w:r>
        <w:rPr>
          <w:rFonts w:hint="eastAsia"/>
          <w:szCs w:val="20"/>
        </w:rPr>
        <w:t>。</w:t>
      </w:r>
    </w:p>
    <w:p w14:paraId="2E70C9F9">
      <w:pPr>
        <w:tabs>
          <w:tab w:val="left" w:pos="851"/>
          <w:tab w:val="left" w:pos="1276"/>
          <w:tab w:val="left" w:pos="1418"/>
        </w:tabs>
        <w:spacing w:line="360" w:lineRule="auto"/>
        <w:ind w:firstLine="420" w:firstLineChars="200"/>
        <w:rPr>
          <w:szCs w:val="20"/>
        </w:rPr>
      </w:pPr>
      <w:r>
        <w:rPr>
          <w:rFonts w:hint="eastAsia"/>
          <w:szCs w:val="20"/>
        </w:rPr>
        <w:t>（</w:t>
      </w:r>
      <w:r>
        <w:rPr>
          <w:szCs w:val="20"/>
        </w:rPr>
        <w:t>8</w:t>
      </w:r>
      <w:r>
        <w:rPr>
          <w:rFonts w:hint="eastAsia"/>
          <w:szCs w:val="20"/>
        </w:rPr>
        <w:t>）</w:t>
      </w:r>
      <w:r>
        <w:rPr>
          <w:szCs w:val="20"/>
        </w:rPr>
        <w:t xml:space="preserve"> </w:t>
      </w:r>
      <w:r>
        <w:rPr>
          <w:rFonts w:hint="eastAsia"/>
          <w:szCs w:val="20"/>
        </w:rPr>
        <w:t>内置高性能机载计算机系统。</w:t>
      </w:r>
    </w:p>
    <w:p w14:paraId="07828DAD">
      <w:pPr>
        <w:tabs>
          <w:tab w:val="left" w:pos="851"/>
          <w:tab w:val="left" w:pos="1276"/>
          <w:tab w:val="left" w:pos="1418"/>
        </w:tabs>
        <w:spacing w:line="360" w:lineRule="auto"/>
        <w:ind w:firstLine="420" w:firstLineChars="200"/>
        <w:rPr>
          <w:szCs w:val="20"/>
        </w:rPr>
      </w:pPr>
      <w:r>
        <w:rPr>
          <w:rFonts w:hint="eastAsia"/>
          <w:szCs w:val="20"/>
        </w:rPr>
        <w:t>（</w:t>
      </w:r>
      <w:r>
        <w:rPr>
          <w:szCs w:val="20"/>
        </w:rPr>
        <w:t>9</w:t>
      </w:r>
      <w:r>
        <w:rPr>
          <w:rFonts w:hint="eastAsia"/>
          <w:szCs w:val="20"/>
        </w:rPr>
        <w:t>）</w:t>
      </w:r>
      <w:r>
        <w:rPr>
          <w:szCs w:val="20"/>
        </w:rPr>
        <w:t xml:space="preserve"> </w:t>
      </w:r>
      <w:r>
        <w:rPr>
          <w:rFonts w:hint="eastAsia"/>
          <w:szCs w:val="20"/>
        </w:rPr>
        <w:t>数据后处理软件：可对拍摄数据进行辐射亮度校正；另外可根据</w:t>
      </w:r>
      <w:r>
        <w:rPr>
          <w:szCs w:val="20"/>
        </w:rPr>
        <w:t>GPS/IMU</w:t>
      </w:r>
      <w:r>
        <w:rPr>
          <w:rFonts w:hint="eastAsia"/>
          <w:szCs w:val="20"/>
        </w:rPr>
        <w:t>坐标数据对高光谱数据进行几何校正，可进行反射率校正，图像裁剪、重采样、多种植被水体指数的计算、滤波降噪等。</w:t>
      </w:r>
    </w:p>
    <w:p w14:paraId="6C3E9748">
      <w:pPr>
        <w:tabs>
          <w:tab w:val="left" w:pos="851"/>
          <w:tab w:val="left" w:pos="1276"/>
          <w:tab w:val="left" w:pos="1418"/>
        </w:tabs>
        <w:spacing w:line="360" w:lineRule="auto"/>
        <w:ind w:firstLine="420" w:firstLineChars="200"/>
        <w:rPr>
          <w:szCs w:val="20"/>
        </w:rPr>
      </w:pPr>
      <w:r>
        <w:rPr>
          <w:rFonts w:hint="eastAsia" w:ascii="宋体" w:hAnsi="宋体"/>
          <w:szCs w:val="20"/>
        </w:rPr>
        <w:t>★</w:t>
      </w:r>
      <w:r>
        <w:rPr>
          <w:rFonts w:hint="eastAsia"/>
          <w:szCs w:val="20"/>
        </w:rPr>
        <w:t>（</w:t>
      </w:r>
      <w:r>
        <w:rPr>
          <w:szCs w:val="20"/>
        </w:rPr>
        <w:t>10</w:t>
      </w:r>
      <w:r>
        <w:rPr>
          <w:rFonts w:hint="eastAsia"/>
          <w:szCs w:val="20"/>
        </w:rPr>
        <w:t>）配备1年保险，每年赔付额度不低于产品投标金额，额度内可享受无限次理赔服务。（</w:t>
      </w:r>
      <w:r>
        <w:rPr>
          <w:rFonts w:hint="eastAsia"/>
          <w:b/>
          <w:bCs/>
          <w:szCs w:val="20"/>
        </w:rPr>
        <w:t>针对本条所有服务内容需提供承诺函</w:t>
      </w:r>
      <w:r>
        <w:rPr>
          <w:rFonts w:hint="eastAsia"/>
          <w:szCs w:val="20"/>
        </w:rPr>
        <w:t>）。</w:t>
      </w:r>
    </w:p>
    <w:p w14:paraId="2051196E">
      <w:pPr>
        <w:tabs>
          <w:tab w:val="left" w:pos="851"/>
          <w:tab w:val="left" w:pos="1276"/>
          <w:tab w:val="left" w:pos="1418"/>
        </w:tabs>
        <w:spacing w:line="360" w:lineRule="auto"/>
        <w:ind w:firstLine="420" w:firstLineChars="200"/>
        <w:rPr>
          <w:b/>
          <w:bCs/>
          <w:szCs w:val="20"/>
        </w:rPr>
      </w:pPr>
      <w:r>
        <w:rPr>
          <w:b/>
          <w:bCs/>
          <w:szCs w:val="20"/>
        </w:rPr>
        <w:t xml:space="preserve">3 </w:t>
      </w:r>
      <w:r>
        <w:rPr>
          <w:rFonts w:hint="eastAsia"/>
          <w:b/>
          <w:bCs/>
          <w:szCs w:val="20"/>
        </w:rPr>
        <w:t>多光谱相机</w:t>
      </w:r>
    </w:p>
    <w:p w14:paraId="35A97EEF">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）组配方式：≥</w:t>
      </w:r>
      <w:r>
        <w:rPr>
          <w:szCs w:val="20"/>
        </w:rPr>
        <w:t>5</w:t>
      </w:r>
      <w:r>
        <w:rPr>
          <w:rFonts w:hint="eastAsia"/>
          <w:szCs w:val="20"/>
        </w:rPr>
        <w:t>个多光谱通道</w:t>
      </w:r>
      <w:r>
        <w:rPr>
          <w:szCs w:val="20"/>
        </w:rPr>
        <w:t xml:space="preserve"> + 1</w:t>
      </w:r>
      <w:r>
        <w:rPr>
          <w:rFonts w:hint="eastAsia"/>
          <w:szCs w:val="20"/>
        </w:rPr>
        <w:t>个</w:t>
      </w:r>
      <w:r>
        <w:rPr>
          <w:szCs w:val="20"/>
        </w:rPr>
        <w:t xml:space="preserve">RGB </w:t>
      </w:r>
      <w:r>
        <w:rPr>
          <w:rFonts w:hint="eastAsia"/>
          <w:szCs w:val="20"/>
        </w:rPr>
        <w:t>通道。</w:t>
      </w:r>
    </w:p>
    <w:p w14:paraId="3E07AA69">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）靶面大小：多光谱</w:t>
      </w:r>
      <w:r>
        <w:rPr>
          <w:szCs w:val="20"/>
        </w:rPr>
        <w:t xml:space="preserve"> : 1/1.8"</w:t>
      </w:r>
      <w:r>
        <w:rPr>
          <w:rFonts w:hint="eastAsia"/>
          <w:szCs w:val="20"/>
        </w:rPr>
        <w:t>；</w:t>
      </w:r>
      <w:r>
        <w:rPr>
          <w:szCs w:val="20"/>
        </w:rPr>
        <w:t xml:space="preserve"> RGB: 1/2.3"</w:t>
      </w:r>
      <w:r>
        <w:rPr>
          <w:rFonts w:hint="eastAsia"/>
          <w:szCs w:val="20"/>
        </w:rPr>
        <w:t>。</w:t>
      </w:r>
    </w:p>
    <w:p w14:paraId="6D83306B">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）有效像素：多光谱</w:t>
      </w:r>
      <w:r>
        <w:rPr>
          <w:szCs w:val="20"/>
        </w:rPr>
        <w:t xml:space="preserve"> : </w:t>
      </w:r>
      <w:r>
        <w:rPr>
          <w:rFonts w:hint="eastAsia"/>
          <w:szCs w:val="20"/>
        </w:rPr>
        <w:t>≥</w:t>
      </w:r>
      <w:r>
        <w:rPr>
          <w:szCs w:val="20"/>
        </w:rPr>
        <w:t xml:space="preserve">3.2Mpx; RGB: </w:t>
      </w:r>
      <w:r>
        <w:rPr>
          <w:rFonts w:hint="eastAsia"/>
          <w:szCs w:val="20"/>
        </w:rPr>
        <w:t>≥</w:t>
      </w:r>
      <w:r>
        <w:rPr>
          <w:szCs w:val="20"/>
        </w:rPr>
        <w:t>12.3Mpx</w:t>
      </w:r>
      <w:r>
        <w:rPr>
          <w:rFonts w:hint="eastAsia"/>
          <w:szCs w:val="20"/>
        </w:rPr>
        <w:t>。</w:t>
      </w:r>
    </w:p>
    <w:p w14:paraId="29E67A3B">
      <w:pPr>
        <w:tabs>
          <w:tab w:val="left" w:pos="851"/>
          <w:tab w:val="left" w:pos="1276"/>
          <w:tab w:val="left" w:pos="1418"/>
        </w:tabs>
        <w:spacing w:line="360" w:lineRule="auto"/>
        <w:ind w:firstLine="420" w:firstLineChars="200"/>
        <w:rPr>
          <w:szCs w:val="20"/>
          <w:lang w:val="de-DE"/>
        </w:rPr>
      </w:pPr>
      <w:r>
        <w:rPr>
          <w:rFonts w:hint="eastAsia"/>
          <w:szCs w:val="20"/>
          <w:lang w:val="de-DE"/>
        </w:rPr>
        <w:t>（</w:t>
      </w:r>
      <w:r>
        <w:rPr>
          <w:szCs w:val="20"/>
          <w:lang w:val="de-DE"/>
        </w:rPr>
        <w:t>4</w:t>
      </w:r>
      <w:r>
        <w:rPr>
          <w:rFonts w:hint="eastAsia"/>
          <w:szCs w:val="20"/>
          <w:lang w:val="de-DE"/>
        </w:rPr>
        <w:t>）</w:t>
      </w:r>
      <w:r>
        <w:rPr>
          <w:rFonts w:hint="eastAsia"/>
          <w:szCs w:val="20"/>
        </w:rPr>
        <w:t>光谱通道</w:t>
      </w:r>
      <w:r>
        <w:rPr>
          <w:rFonts w:hint="eastAsia"/>
          <w:szCs w:val="20"/>
          <w:lang w:val="de-DE"/>
        </w:rPr>
        <w:t>：</w:t>
      </w:r>
      <w:r>
        <w:rPr>
          <w:szCs w:val="20"/>
          <w:lang w:val="de-DE"/>
        </w:rPr>
        <w:t>450nm@30nm, 555nm@27nm, 660nm@22nm, 720nm@10nm, 840nm@30nm,  RGB</w:t>
      </w:r>
      <w:r>
        <w:rPr>
          <w:rFonts w:hint="eastAsia"/>
          <w:szCs w:val="20"/>
        </w:rPr>
        <w:t>。</w:t>
      </w:r>
    </w:p>
    <w:p w14:paraId="14D201E2">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）存储介质：≥</w:t>
      </w:r>
      <w:r>
        <w:rPr>
          <w:szCs w:val="20"/>
        </w:rPr>
        <w:t>128GB</w:t>
      </w:r>
      <w:r>
        <w:rPr>
          <w:rFonts w:hint="eastAsia"/>
          <w:szCs w:val="20"/>
        </w:rPr>
        <w:t>。</w:t>
      </w:r>
    </w:p>
    <w:p w14:paraId="10D1EACE">
      <w:pPr>
        <w:tabs>
          <w:tab w:val="left" w:pos="851"/>
          <w:tab w:val="left" w:pos="1276"/>
          <w:tab w:val="left" w:pos="1418"/>
        </w:tabs>
        <w:spacing w:line="360" w:lineRule="auto"/>
        <w:ind w:firstLine="420" w:firstLineChars="200"/>
        <w:rPr>
          <w:szCs w:val="20"/>
        </w:rPr>
      </w:pPr>
      <w:r>
        <w:rPr>
          <w:rFonts w:hint="eastAsia" w:ascii="宋体" w:hAnsi="宋体"/>
          <w:szCs w:val="20"/>
        </w:rPr>
        <w:t>★</w:t>
      </w:r>
      <w:r>
        <w:rPr>
          <w:rFonts w:hint="eastAsia"/>
          <w:szCs w:val="20"/>
        </w:rPr>
        <w:t>（</w:t>
      </w:r>
      <w:r>
        <w:rPr>
          <w:szCs w:val="20"/>
        </w:rPr>
        <w:t>6</w:t>
      </w:r>
      <w:r>
        <w:rPr>
          <w:rFonts w:hint="eastAsia"/>
          <w:szCs w:val="20"/>
        </w:rPr>
        <w:t>）配备1年保险，每年赔付额度不低于产品投标金额，额度内可享受无限次理赔服务（</w:t>
      </w:r>
      <w:r>
        <w:rPr>
          <w:rFonts w:hint="eastAsia"/>
          <w:b/>
          <w:bCs/>
          <w:szCs w:val="20"/>
        </w:rPr>
        <w:t>针对本条所有服务内容需提供承诺函</w:t>
      </w:r>
      <w:r>
        <w:rPr>
          <w:rFonts w:hint="eastAsia"/>
          <w:szCs w:val="20"/>
        </w:rPr>
        <w:t>）。</w:t>
      </w:r>
    </w:p>
    <w:p w14:paraId="010B3202">
      <w:pPr>
        <w:tabs>
          <w:tab w:val="left" w:pos="851"/>
          <w:tab w:val="left" w:pos="1276"/>
          <w:tab w:val="left" w:pos="1418"/>
        </w:tabs>
        <w:spacing w:line="360" w:lineRule="auto"/>
        <w:ind w:firstLine="420" w:firstLineChars="200"/>
        <w:rPr>
          <w:szCs w:val="20"/>
        </w:rPr>
      </w:pPr>
      <w:r>
        <w:rPr>
          <w:rFonts w:hint="eastAsia"/>
          <w:szCs w:val="20"/>
        </w:rPr>
        <w:t>（</w:t>
      </w:r>
      <w:r>
        <w:rPr>
          <w:szCs w:val="20"/>
        </w:rPr>
        <w:t>7</w:t>
      </w:r>
      <w:r>
        <w:rPr>
          <w:rFonts w:hint="eastAsia"/>
          <w:szCs w:val="20"/>
        </w:rPr>
        <w:t>）数据后处理软件：支持多光谱数据及机载可见光数据的读取和展示；支持多光谱数据预处理，包括波段间配准、影像拼接、辐射定标及波段间四则运算；支持机载可见光数据的拼接预处理；支持数据分步处理及一键化全流程自动处理；可查看像素反射率、像素光谱曲线，支持多条光谱曲线绘制；支持单波段渲染，多波段合成，去除背景色；支持</w:t>
      </w:r>
      <w:r>
        <w:rPr>
          <w:szCs w:val="20"/>
        </w:rPr>
        <w:t>SHP</w:t>
      </w:r>
      <w:r>
        <w:rPr>
          <w:rFonts w:hint="eastAsia"/>
          <w:szCs w:val="20"/>
        </w:rPr>
        <w:t>等矢量数据的基础编辑。</w:t>
      </w:r>
    </w:p>
    <w:p w14:paraId="2F3DE004">
      <w:pPr>
        <w:tabs>
          <w:tab w:val="left" w:pos="851"/>
          <w:tab w:val="left" w:pos="1276"/>
          <w:tab w:val="left" w:pos="1418"/>
        </w:tabs>
        <w:spacing w:line="360" w:lineRule="auto"/>
        <w:ind w:firstLine="420" w:firstLineChars="200"/>
        <w:rPr>
          <w:b/>
          <w:bCs/>
          <w:szCs w:val="20"/>
        </w:rPr>
      </w:pPr>
      <w:r>
        <w:rPr>
          <w:b/>
          <w:bCs/>
          <w:szCs w:val="20"/>
        </w:rPr>
        <w:t xml:space="preserve">4 </w:t>
      </w:r>
      <w:r>
        <w:rPr>
          <w:rFonts w:hint="eastAsia"/>
          <w:b/>
          <w:bCs/>
          <w:szCs w:val="20"/>
        </w:rPr>
        <w:t>四光红外吊舱</w:t>
      </w:r>
    </w:p>
    <w:p w14:paraId="45681C97">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）可见光像素≥</w:t>
      </w:r>
      <w:r>
        <w:rPr>
          <w:szCs w:val="20"/>
        </w:rPr>
        <w:t>4800</w:t>
      </w:r>
      <w:r>
        <w:rPr>
          <w:rFonts w:hint="eastAsia"/>
          <w:szCs w:val="20"/>
        </w:rPr>
        <w:t>万。（</w:t>
      </w:r>
      <w:r>
        <w:rPr>
          <w:rFonts w:hint="eastAsia"/>
          <w:b/>
          <w:bCs/>
          <w:szCs w:val="20"/>
        </w:rPr>
        <w:t>提供公开发行的彩页或白皮书佐证并加盖投标人公章</w:t>
      </w:r>
      <w:r>
        <w:rPr>
          <w:rFonts w:hint="eastAsia"/>
          <w:szCs w:val="20"/>
        </w:rPr>
        <w:t>）。</w:t>
      </w:r>
    </w:p>
    <w:p w14:paraId="335B737D">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）支持</w:t>
      </w:r>
      <w:r>
        <w:rPr>
          <w:szCs w:val="20"/>
        </w:rPr>
        <w:t>AI</w:t>
      </w:r>
      <w:r>
        <w:rPr>
          <w:rFonts w:hint="eastAsia"/>
          <w:szCs w:val="20"/>
        </w:rPr>
        <w:t>识别及智能跟踪。</w:t>
      </w:r>
    </w:p>
    <w:p w14:paraId="0CE0CBFC">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）内置算力≥</w:t>
      </w:r>
      <w:r>
        <w:rPr>
          <w:szCs w:val="20"/>
        </w:rPr>
        <w:t>6TOPS</w:t>
      </w:r>
      <w:r>
        <w:rPr>
          <w:rFonts w:hint="eastAsia"/>
          <w:szCs w:val="20"/>
        </w:rPr>
        <w:t>。</w:t>
      </w:r>
    </w:p>
    <w:p w14:paraId="42395688">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）具备三轴云台。</w:t>
      </w:r>
    </w:p>
    <w:p w14:paraId="3C8DA8B7">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）广角相机像素≥</w:t>
      </w:r>
      <w:r>
        <w:rPr>
          <w:szCs w:val="20"/>
        </w:rPr>
        <w:t>4800</w:t>
      </w:r>
      <w:r>
        <w:rPr>
          <w:rFonts w:hint="eastAsia"/>
          <w:szCs w:val="20"/>
        </w:rPr>
        <w:t>万。</w:t>
      </w:r>
    </w:p>
    <w:p w14:paraId="3FB9BB7A">
      <w:pPr>
        <w:tabs>
          <w:tab w:val="left" w:pos="851"/>
          <w:tab w:val="left" w:pos="1276"/>
          <w:tab w:val="left" w:pos="1418"/>
        </w:tabs>
        <w:spacing w:line="360" w:lineRule="auto"/>
        <w:ind w:firstLine="420" w:firstLineChars="200"/>
        <w:rPr>
          <w:szCs w:val="20"/>
        </w:rPr>
      </w:pPr>
      <w:r>
        <w:rPr>
          <w:rFonts w:hint="eastAsia"/>
          <w:szCs w:val="20"/>
        </w:rPr>
        <w:t>（</w:t>
      </w:r>
      <w:r>
        <w:rPr>
          <w:szCs w:val="20"/>
        </w:rPr>
        <w:t>6</w:t>
      </w:r>
      <w:r>
        <w:rPr>
          <w:rFonts w:hint="eastAsia"/>
          <w:szCs w:val="20"/>
        </w:rPr>
        <w:t>）</w:t>
      </w:r>
      <w:r>
        <w:rPr>
          <w:szCs w:val="20"/>
        </w:rPr>
        <w:t xml:space="preserve"> </w:t>
      </w:r>
      <w:r>
        <w:rPr>
          <w:rFonts w:hint="eastAsia"/>
          <w:szCs w:val="20"/>
        </w:rPr>
        <w:t>红外分辨率≥</w:t>
      </w:r>
      <w:r>
        <w:rPr>
          <w:szCs w:val="20"/>
        </w:rPr>
        <w:t>640*512</w:t>
      </w:r>
      <w:r>
        <w:rPr>
          <w:rFonts w:hint="eastAsia"/>
          <w:szCs w:val="20"/>
        </w:rPr>
        <w:t>。</w:t>
      </w:r>
    </w:p>
    <w:p w14:paraId="18789195">
      <w:pPr>
        <w:tabs>
          <w:tab w:val="left" w:pos="851"/>
          <w:tab w:val="left" w:pos="1276"/>
          <w:tab w:val="left" w:pos="1418"/>
        </w:tabs>
        <w:spacing w:line="360" w:lineRule="auto"/>
        <w:ind w:firstLine="420" w:firstLineChars="200"/>
        <w:rPr>
          <w:szCs w:val="20"/>
        </w:rPr>
      </w:pPr>
      <w:r>
        <w:rPr>
          <w:rFonts w:hint="eastAsia"/>
          <w:szCs w:val="20"/>
        </w:rPr>
        <w:t>（</w:t>
      </w:r>
      <w:r>
        <w:rPr>
          <w:szCs w:val="20"/>
        </w:rPr>
        <w:t>7</w:t>
      </w:r>
      <w:r>
        <w:rPr>
          <w:rFonts w:hint="eastAsia"/>
          <w:szCs w:val="20"/>
        </w:rPr>
        <w:t>）</w:t>
      </w:r>
      <w:r>
        <w:rPr>
          <w:szCs w:val="20"/>
        </w:rPr>
        <w:t xml:space="preserve"> </w:t>
      </w:r>
      <w:r>
        <w:rPr>
          <w:rFonts w:hint="eastAsia"/>
          <w:szCs w:val="20"/>
        </w:rPr>
        <w:t>测温目标范围</w:t>
      </w:r>
      <w:r>
        <w:rPr>
          <w:szCs w:val="20"/>
        </w:rPr>
        <w:t>-20</w:t>
      </w:r>
      <w:r>
        <w:rPr>
          <w:rFonts w:hint="eastAsia"/>
          <w:szCs w:val="20"/>
        </w:rPr>
        <w:t>℃～</w:t>
      </w:r>
      <w:r>
        <w:rPr>
          <w:szCs w:val="20"/>
        </w:rPr>
        <w:t>+150</w:t>
      </w:r>
      <w:r>
        <w:rPr>
          <w:rFonts w:hint="eastAsia"/>
          <w:szCs w:val="20"/>
        </w:rPr>
        <w:t>℃，</w:t>
      </w:r>
      <w:r>
        <w:rPr>
          <w:szCs w:val="20"/>
        </w:rPr>
        <w:t>100</w:t>
      </w:r>
      <w:r>
        <w:rPr>
          <w:rFonts w:hint="eastAsia"/>
          <w:szCs w:val="20"/>
        </w:rPr>
        <w:t>～</w:t>
      </w:r>
      <w:r>
        <w:rPr>
          <w:szCs w:val="20"/>
        </w:rPr>
        <w:t>550</w:t>
      </w:r>
      <w:r>
        <w:rPr>
          <w:rFonts w:hint="eastAsia"/>
          <w:szCs w:val="20"/>
        </w:rPr>
        <w:t>℃。</w:t>
      </w:r>
    </w:p>
    <w:p w14:paraId="7F823876">
      <w:pPr>
        <w:tabs>
          <w:tab w:val="left" w:pos="851"/>
          <w:tab w:val="left" w:pos="1276"/>
          <w:tab w:val="left" w:pos="1418"/>
        </w:tabs>
        <w:spacing w:line="360" w:lineRule="auto"/>
        <w:ind w:firstLine="420" w:firstLineChars="200"/>
        <w:rPr>
          <w:szCs w:val="20"/>
        </w:rPr>
      </w:pPr>
      <w:r>
        <w:rPr>
          <w:rFonts w:hint="eastAsia"/>
          <w:szCs w:val="20"/>
        </w:rPr>
        <w:t>（</w:t>
      </w:r>
      <w:r>
        <w:rPr>
          <w:szCs w:val="20"/>
        </w:rPr>
        <w:t>8</w:t>
      </w:r>
      <w:r>
        <w:rPr>
          <w:rFonts w:hint="eastAsia"/>
          <w:szCs w:val="20"/>
        </w:rPr>
        <w:t>）</w:t>
      </w:r>
      <w:r>
        <w:rPr>
          <w:szCs w:val="20"/>
        </w:rPr>
        <w:t xml:space="preserve"> </w:t>
      </w:r>
      <w:r>
        <w:rPr>
          <w:rFonts w:hint="eastAsia"/>
          <w:szCs w:val="20"/>
        </w:rPr>
        <w:t>支持点测温和区域测温，输出区域最大值、最小值和平均值。</w:t>
      </w:r>
    </w:p>
    <w:p w14:paraId="6024B2C8">
      <w:pPr>
        <w:tabs>
          <w:tab w:val="left" w:pos="851"/>
          <w:tab w:val="left" w:pos="1276"/>
          <w:tab w:val="left" w:pos="1418"/>
        </w:tabs>
        <w:spacing w:line="360" w:lineRule="auto"/>
        <w:ind w:firstLine="420" w:firstLineChars="200"/>
        <w:rPr>
          <w:szCs w:val="20"/>
        </w:rPr>
      </w:pPr>
      <w:r>
        <w:rPr>
          <w:rFonts w:hint="eastAsia"/>
          <w:szCs w:val="20"/>
        </w:rPr>
        <w:t>（</w:t>
      </w:r>
      <w:r>
        <w:rPr>
          <w:szCs w:val="20"/>
        </w:rPr>
        <w:t>9</w:t>
      </w:r>
      <w:r>
        <w:rPr>
          <w:rFonts w:hint="eastAsia"/>
          <w:szCs w:val="20"/>
        </w:rPr>
        <w:t>）</w:t>
      </w:r>
      <w:r>
        <w:rPr>
          <w:szCs w:val="20"/>
        </w:rPr>
        <w:t xml:space="preserve"> </w:t>
      </w:r>
      <w:r>
        <w:rPr>
          <w:rFonts w:hint="eastAsia"/>
          <w:szCs w:val="20"/>
        </w:rPr>
        <w:t>激光测距范围≥</w:t>
      </w:r>
      <w:r>
        <w:rPr>
          <w:szCs w:val="20"/>
        </w:rPr>
        <w:t>1200m</w:t>
      </w:r>
      <w:r>
        <w:rPr>
          <w:rFonts w:hint="eastAsia"/>
          <w:szCs w:val="20"/>
        </w:rPr>
        <w:t>；激光发散角≤</w:t>
      </w:r>
      <w:r>
        <w:rPr>
          <w:szCs w:val="20"/>
        </w:rPr>
        <w:t>3.2 mrad</w:t>
      </w:r>
      <w:r>
        <w:rPr>
          <w:rFonts w:hint="eastAsia"/>
          <w:szCs w:val="20"/>
        </w:rPr>
        <w:t>。</w:t>
      </w:r>
    </w:p>
    <w:p w14:paraId="1DA07632">
      <w:pPr>
        <w:tabs>
          <w:tab w:val="left" w:pos="851"/>
          <w:tab w:val="left" w:pos="1276"/>
          <w:tab w:val="left" w:pos="1418"/>
        </w:tabs>
        <w:spacing w:line="360" w:lineRule="auto"/>
        <w:ind w:firstLine="420" w:firstLineChars="200"/>
        <w:rPr>
          <w:szCs w:val="20"/>
        </w:rPr>
      </w:pPr>
      <w:r>
        <w:rPr>
          <w:rFonts w:hint="eastAsia" w:ascii="宋体" w:hAnsi="宋体"/>
          <w:szCs w:val="20"/>
        </w:rPr>
        <w:t>★</w:t>
      </w:r>
      <w:r>
        <w:rPr>
          <w:rFonts w:hint="eastAsia"/>
          <w:szCs w:val="20"/>
        </w:rPr>
        <w:t>（</w:t>
      </w:r>
      <w:r>
        <w:rPr>
          <w:szCs w:val="20"/>
        </w:rPr>
        <w:t>10</w:t>
      </w:r>
      <w:r>
        <w:rPr>
          <w:rFonts w:hint="eastAsia"/>
          <w:szCs w:val="20"/>
        </w:rPr>
        <w:t>）配备1年保险，每年赔付额度不低于产品投标金额，额度内可享受无限次理赔服务（</w:t>
      </w:r>
      <w:r>
        <w:rPr>
          <w:rFonts w:hint="eastAsia"/>
          <w:b/>
          <w:bCs/>
          <w:szCs w:val="20"/>
        </w:rPr>
        <w:t>针对本条所有服务内容需提供承诺函</w:t>
      </w:r>
      <w:r>
        <w:rPr>
          <w:rFonts w:hint="eastAsia"/>
          <w:szCs w:val="20"/>
        </w:rPr>
        <w:t>）。</w:t>
      </w:r>
    </w:p>
    <w:p w14:paraId="64E36BC5">
      <w:pPr>
        <w:tabs>
          <w:tab w:val="left" w:pos="851"/>
          <w:tab w:val="left" w:pos="1276"/>
          <w:tab w:val="left" w:pos="1418"/>
        </w:tabs>
        <w:spacing w:line="360" w:lineRule="auto"/>
        <w:ind w:firstLine="420" w:firstLineChars="200"/>
        <w:rPr>
          <w:b/>
          <w:bCs/>
          <w:szCs w:val="20"/>
        </w:rPr>
      </w:pPr>
      <w:r>
        <w:rPr>
          <w:b/>
          <w:bCs/>
          <w:szCs w:val="20"/>
        </w:rPr>
        <w:t xml:space="preserve">5 </w:t>
      </w:r>
      <w:r>
        <w:rPr>
          <w:rFonts w:hint="eastAsia"/>
          <w:b/>
          <w:bCs/>
          <w:szCs w:val="20"/>
        </w:rPr>
        <w:t>喊话器</w:t>
      </w:r>
    </w:p>
    <w:p w14:paraId="0E2752F2">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喊话方式支持实时喊话、录音上传、音频文件播放、背景音乐（自动闪避）、文字转语音（支持多种方言）。</w:t>
      </w:r>
    </w:p>
    <w:p w14:paraId="35DAEC1A">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最大声压：≥</w:t>
      </w:r>
      <w:r>
        <w:rPr>
          <w:szCs w:val="20"/>
        </w:rPr>
        <w:t>130 dB</w:t>
      </w:r>
      <w:r>
        <w:rPr>
          <w:rFonts w:hint="eastAsia"/>
          <w:szCs w:val="20"/>
        </w:rPr>
        <w:t>。</w:t>
      </w:r>
    </w:p>
    <w:p w14:paraId="2CC0B01F">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有效广播距离：≥</w:t>
      </w:r>
      <w:r>
        <w:rPr>
          <w:szCs w:val="20"/>
        </w:rPr>
        <w:t>500m</w:t>
      </w:r>
      <w:r>
        <w:rPr>
          <w:rFonts w:hint="eastAsia"/>
          <w:szCs w:val="20"/>
        </w:rPr>
        <w:t>。（</w:t>
      </w:r>
      <w:r>
        <w:rPr>
          <w:rFonts w:hint="eastAsia"/>
          <w:b/>
          <w:bCs/>
          <w:szCs w:val="20"/>
        </w:rPr>
        <w:t>提供公开发行的彩页或白皮书佐证并加盖投标人公章</w:t>
      </w:r>
      <w:r>
        <w:rPr>
          <w:rFonts w:hint="eastAsia"/>
          <w:szCs w:val="20"/>
        </w:rPr>
        <w:t>）。</w:t>
      </w:r>
    </w:p>
    <w:p w14:paraId="4F2705D8">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w:t>
      </w:r>
      <w:r>
        <w:rPr>
          <w:szCs w:val="20"/>
        </w:rPr>
        <w:t xml:space="preserve"> </w:t>
      </w:r>
      <w:r>
        <w:rPr>
          <w:rFonts w:hint="eastAsia"/>
          <w:szCs w:val="20"/>
        </w:rPr>
        <w:t>重量：≤</w:t>
      </w:r>
      <w:r>
        <w:rPr>
          <w:szCs w:val="20"/>
        </w:rPr>
        <w:t>560g</w:t>
      </w:r>
      <w:r>
        <w:rPr>
          <w:rFonts w:hint="eastAsia"/>
          <w:szCs w:val="20"/>
        </w:rPr>
        <w:t>。</w:t>
      </w:r>
    </w:p>
    <w:p w14:paraId="5AEAA964">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）通信链路：无人机链路</w:t>
      </w:r>
      <w:r>
        <w:rPr>
          <w:szCs w:val="20"/>
        </w:rPr>
        <w:t>+LTE</w:t>
      </w:r>
      <w:r>
        <w:rPr>
          <w:rFonts w:hint="eastAsia"/>
          <w:szCs w:val="20"/>
        </w:rPr>
        <w:t>网络链路。</w:t>
      </w:r>
    </w:p>
    <w:p w14:paraId="1A12FAA5">
      <w:pPr>
        <w:tabs>
          <w:tab w:val="left" w:pos="851"/>
          <w:tab w:val="left" w:pos="1276"/>
          <w:tab w:val="left" w:pos="1418"/>
        </w:tabs>
        <w:spacing w:line="360" w:lineRule="auto"/>
        <w:ind w:firstLine="420" w:firstLineChars="200"/>
        <w:rPr>
          <w:strike/>
          <w:szCs w:val="20"/>
        </w:rPr>
      </w:pPr>
      <w:r>
        <w:rPr>
          <w:rFonts w:hint="eastAsia" w:ascii="宋体" w:hAnsi="宋体"/>
          <w:szCs w:val="20"/>
        </w:rPr>
        <w:t>★</w:t>
      </w:r>
      <w:r>
        <w:rPr>
          <w:rFonts w:hint="eastAsia"/>
          <w:szCs w:val="20"/>
        </w:rPr>
        <w:t>（</w:t>
      </w:r>
      <w:r>
        <w:rPr>
          <w:szCs w:val="20"/>
        </w:rPr>
        <w:t>6</w:t>
      </w:r>
      <w:r>
        <w:rPr>
          <w:rFonts w:hint="eastAsia"/>
          <w:szCs w:val="20"/>
        </w:rPr>
        <w:t>）配备1年保险，每年赔付额度不低于产品投标金额，额度内可享受无限次理赔服务（</w:t>
      </w:r>
      <w:r>
        <w:rPr>
          <w:rFonts w:hint="eastAsia"/>
          <w:b/>
          <w:bCs/>
          <w:szCs w:val="20"/>
        </w:rPr>
        <w:t>针对本条所有服务内容需提供承诺函</w:t>
      </w:r>
      <w:r>
        <w:rPr>
          <w:rFonts w:hint="eastAsia"/>
          <w:szCs w:val="20"/>
        </w:rPr>
        <w:t>）。</w:t>
      </w:r>
    </w:p>
    <w:p w14:paraId="489DE9E8">
      <w:pPr>
        <w:tabs>
          <w:tab w:val="left" w:pos="851"/>
          <w:tab w:val="left" w:pos="1276"/>
          <w:tab w:val="left" w:pos="1418"/>
        </w:tabs>
        <w:spacing w:line="360" w:lineRule="auto"/>
        <w:ind w:firstLine="420" w:firstLineChars="200"/>
        <w:rPr>
          <w:b/>
          <w:bCs/>
          <w:szCs w:val="20"/>
        </w:rPr>
      </w:pPr>
      <w:r>
        <w:rPr>
          <w:b/>
          <w:bCs/>
          <w:szCs w:val="20"/>
        </w:rPr>
        <w:t xml:space="preserve">6 </w:t>
      </w:r>
      <w:r>
        <w:rPr>
          <w:rFonts w:hint="eastAsia"/>
          <w:b/>
          <w:bCs/>
          <w:szCs w:val="20"/>
        </w:rPr>
        <w:t>探照灯</w:t>
      </w:r>
    </w:p>
    <w:p w14:paraId="62F60F94">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照明灯最大功率≥</w:t>
      </w:r>
      <w:r>
        <w:rPr>
          <w:szCs w:val="20"/>
        </w:rPr>
        <w:t>128W</w:t>
      </w:r>
      <w:r>
        <w:rPr>
          <w:rFonts w:hint="eastAsia"/>
          <w:szCs w:val="20"/>
        </w:rPr>
        <w:t>。</w:t>
      </w:r>
    </w:p>
    <w:p w14:paraId="02107165">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在</w:t>
      </w:r>
      <w:r>
        <w:rPr>
          <w:szCs w:val="20"/>
        </w:rPr>
        <w:t>150m</w:t>
      </w:r>
      <w:r>
        <w:rPr>
          <w:rFonts w:hint="eastAsia"/>
          <w:szCs w:val="20"/>
        </w:rPr>
        <w:t>的照射高度下，有效照射面积≥</w:t>
      </w:r>
      <w:r>
        <w:rPr>
          <w:szCs w:val="20"/>
        </w:rPr>
        <w:t>1225</w:t>
      </w:r>
      <w:r>
        <w:rPr>
          <w:rFonts w:hint="eastAsia"/>
          <w:szCs w:val="20"/>
        </w:rPr>
        <w:t>平方米。</w:t>
      </w:r>
    </w:p>
    <w:p w14:paraId="4652D63F">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重量≤</w:t>
      </w:r>
      <w:r>
        <w:rPr>
          <w:szCs w:val="20"/>
        </w:rPr>
        <w:t>750g</w:t>
      </w:r>
      <w:r>
        <w:rPr>
          <w:rFonts w:hint="eastAsia"/>
          <w:szCs w:val="20"/>
        </w:rPr>
        <w:t>。</w:t>
      </w:r>
    </w:p>
    <w:p w14:paraId="47B7395F">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w:t>
      </w:r>
      <w:r>
        <w:rPr>
          <w:szCs w:val="20"/>
        </w:rPr>
        <w:t xml:space="preserve"> </w:t>
      </w:r>
      <w:r>
        <w:rPr>
          <w:rFonts w:hint="eastAsia"/>
          <w:szCs w:val="20"/>
        </w:rPr>
        <w:t>功能模式：支持常亮、爆闪。</w:t>
      </w:r>
    </w:p>
    <w:p w14:paraId="07FD29E7">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w:t>
      </w:r>
      <w:r>
        <w:rPr>
          <w:szCs w:val="20"/>
        </w:rPr>
        <w:t xml:space="preserve"> </w:t>
      </w:r>
      <w:r>
        <w:rPr>
          <w:rFonts w:hint="eastAsia"/>
          <w:szCs w:val="20"/>
        </w:rPr>
        <w:t>最大光通量≥</w:t>
      </w:r>
      <w:r>
        <w:rPr>
          <w:szCs w:val="20"/>
        </w:rPr>
        <w:t>13400lm</w:t>
      </w:r>
      <w:r>
        <w:rPr>
          <w:rFonts w:hint="eastAsia"/>
          <w:szCs w:val="20"/>
        </w:rPr>
        <w:t>。</w:t>
      </w:r>
    </w:p>
    <w:p w14:paraId="3CC8D3EB">
      <w:pPr>
        <w:tabs>
          <w:tab w:val="left" w:pos="851"/>
          <w:tab w:val="left" w:pos="1276"/>
          <w:tab w:val="left" w:pos="1418"/>
        </w:tabs>
        <w:spacing w:line="360" w:lineRule="auto"/>
        <w:ind w:firstLine="420" w:firstLineChars="200"/>
        <w:rPr>
          <w:szCs w:val="20"/>
        </w:rPr>
      </w:pPr>
      <w:r>
        <w:rPr>
          <w:rFonts w:hint="eastAsia"/>
          <w:szCs w:val="20"/>
        </w:rPr>
        <w:t>（</w:t>
      </w:r>
      <w:r>
        <w:rPr>
          <w:szCs w:val="20"/>
        </w:rPr>
        <w:t>6</w:t>
      </w:r>
      <w:r>
        <w:rPr>
          <w:rFonts w:hint="eastAsia"/>
          <w:szCs w:val="20"/>
        </w:rPr>
        <w:t>）</w:t>
      </w:r>
      <w:r>
        <w:rPr>
          <w:szCs w:val="20"/>
        </w:rPr>
        <w:t xml:space="preserve"> </w:t>
      </w:r>
      <w:r>
        <w:rPr>
          <w:rFonts w:hint="eastAsia"/>
          <w:szCs w:val="20"/>
        </w:rPr>
        <w:t>具备三轴云台。</w:t>
      </w:r>
    </w:p>
    <w:p w14:paraId="649F3E96">
      <w:pPr>
        <w:tabs>
          <w:tab w:val="left" w:pos="851"/>
          <w:tab w:val="left" w:pos="1276"/>
          <w:tab w:val="left" w:pos="1418"/>
        </w:tabs>
        <w:spacing w:line="360" w:lineRule="auto"/>
        <w:ind w:firstLine="420" w:firstLineChars="200"/>
        <w:rPr>
          <w:strike/>
          <w:szCs w:val="20"/>
        </w:rPr>
      </w:pPr>
      <w:r>
        <w:rPr>
          <w:rFonts w:hint="eastAsia" w:ascii="宋体" w:hAnsi="宋体"/>
          <w:szCs w:val="20"/>
        </w:rPr>
        <w:t>★</w:t>
      </w:r>
      <w:r>
        <w:rPr>
          <w:rFonts w:hint="eastAsia"/>
          <w:szCs w:val="20"/>
        </w:rPr>
        <w:t>（</w:t>
      </w:r>
      <w:r>
        <w:rPr>
          <w:szCs w:val="20"/>
        </w:rPr>
        <w:t>7</w:t>
      </w:r>
      <w:r>
        <w:rPr>
          <w:rFonts w:hint="eastAsia"/>
          <w:szCs w:val="20"/>
        </w:rPr>
        <w:t>）配备1年保险，每年赔付额度不低于产品投标金额，额度内可享受无限次理赔服务（</w:t>
      </w:r>
      <w:r>
        <w:rPr>
          <w:rFonts w:hint="eastAsia"/>
          <w:b/>
          <w:bCs/>
          <w:szCs w:val="20"/>
        </w:rPr>
        <w:t>针对本条所有服务内容需提供承诺函</w:t>
      </w:r>
      <w:r>
        <w:rPr>
          <w:rFonts w:hint="eastAsia"/>
          <w:szCs w:val="20"/>
        </w:rPr>
        <w:t>）。</w:t>
      </w:r>
    </w:p>
    <w:p w14:paraId="27D3CFAB">
      <w:pPr>
        <w:tabs>
          <w:tab w:val="left" w:pos="851"/>
          <w:tab w:val="left" w:pos="1276"/>
          <w:tab w:val="left" w:pos="1418"/>
        </w:tabs>
        <w:spacing w:line="360" w:lineRule="auto"/>
        <w:ind w:firstLine="420" w:firstLineChars="200"/>
        <w:rPr>
          <w:b/>
          <w:bCs/>
          <w:szCs w:val="20"/>
        </w:rPr>
      </w:pPr>
      <w:r>
        <w:rPr>
          <w:b/>
          <w:bCs/>
          <w:szCs w:val="20"/>
        </w:rPr>
        <w:t>7 GNSS-RTK</w:t>
      </w:r>
      <w:r>
        <w:rPr>
          <w:rFonts w:hint="eastAsia"/>
          <w:b/>
          <w:bCs/>
          <w:szCs w:val="20"/>
        </w:rPr>
        <w:t>移动站</w:t>
      </w:r>
    </w:p>
    <w:p w14:paraId="3CCED67D">
      <w:pPr>
        <w:tabs>
          <w:tab w:val="left" w:pos="851"/>
          <w:tab w:val="left" w:pos="1276"/>
          <w:tab w:val="left" w:pos="1418"/>
        </w:tabs>
        <w:spacing w:line="360" w:lineRule="auto"/>
        <w:ind w:firstLine="420" w:firstLineChars="200"/>
        <w:rPr>
          <w:szCs w:val="20"/>
        </w:rPr>
      </w:pPr>
      <w:r>
        <w:rPr>
          <w:szCs w:val="20"/>
        </w:rPr>
        <w:t xml:space="preserve">7.1 </w:t>
      </w:r>
      <w:r>
        <w:rPr>
          <w:rFonts w:hint="eastAsia"/>
          <w:szCs w:val="20"/>
        </w:rPr>
        <w:t>卫星跟踪</w:t>
      </w:r>
    </w:p>
    <w:p w14:paraId="45F94755">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GPS+BDS+Glonass+Galileo+QZSS</w:t>
      </w:r>
      <w:r>
        <w:rPr>
          <w:rFonts w:hint="eastAsia"/>
          <w:szCs w:val="20"/>
        </w:rPr>
        <w:t>五星解算，支持北斗三代，支持不少于</w:t>
      </w:r>
      <w:r>
        <w:rPr>
          <w:szCs w:val="20"/>
        </w:rPr>
        <w:t>5</w:t>
      </w:r>
      <w:r>
        <w:rPr>
          <w:rFonts w:hint="eastAsia"/>
          <w:szCs w:val="20"/>
        </w:rPr>
        <w:t>星</w:t>
      </w:r>
      <w:r>
        <w:rPr>
          <w:szCs w:val="20"/>
        </w:rPr>
        <w:t>21</w:t>
      </w:r>
      <w:r>
        <w:rPr>
          <w:rFonts w:hint="eastAsia"/>
          <w:szCs w:val="20"/>
        </w:rPr>
        <w:t>频；通道数：≥</w:t>
      </w:r>
      <w:r>
        <w:rPr>
          <w:szCs w:val="20"/>
        </w:rPr>
        <w:t>1408</w:t>
      </w:r>
      <w:r>
        <w:rPr>
          <w:rFonts w:hint="eastAsia"/>
          <w:szCs w:val="20"/>
        </w:rPr>
        <w:t>。（</w:t>
      </w:r>
      <w:r>
        <w:rPr>
          <w:rFonts w:hint="eastAsia"/>
          <w:b/>
          <w:bCs/>
          <w:szCs w:val="20"/>
        </w:rPr>
        <w:t>提供公开发行的彩页或白皮书佐证并加盖投标人公章</w:t>
      </w:r>
      <w:r>
        <w:rPr>
          <w:rFonts w:hint="eastAsia"/>
          <w:szCs w:val="20"/>
        </w:rPr>
        <w:t>）。</w:t>
      </w:r>
    </w:p>
    <w:p w14:paraId="6D366C48">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支持星基差分，没有网络也能作业；支持无网续测，差分信号中断</w:t>
      </w:r>
      <w:r>
        <w:rPr>
          <w:szCs w:val="20"/>
        </w:rPr>
        <w:t>5</w:t>
      </w:r>
      <w:r>
        <w:rPr>
          <w:rFonts w:hint="eastAsia"/>
          <w:szCs w:val="20"/>
        </w:rPr>
        <w:t>分钟内可测量。</w:t>
      </w:r>
    </w:p>
    <w:p w14:paraId="71FD1F12">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）支持无网时先采集数据，有网络时进行解算。</w:t>
      </w:r>
    </w:p>
    <w:p w14:paraId="45F809D7">
      <w:pPr>
        <w:tabs>
          <w:tab w:val="left" w:pos="851"/>
          <w:tab w:val="left" w:pos="1276"/>
          <w:tab w:val="left" w:pos="1418"/>
        </w:tabs>
        <w:spacing w:line="360" w:lineRule="auto"/>
        <w:ind w:firstLine="420" w:firstLineChars="200"/>
        <w:rPr>
          <w:szCs w:val="20"/>
        </w:rPr>
      </w:pPr>
      <w:r>
        <w:rPr>
          <w:szCs w:val="20"/>
        </w:rPr>
        <w:t xml:space="preserve">7.2 </w:t>
      </w:r>
      <w:r>
        <w:rPr>
          <w:rFonts w:hint="eastAsia"/>
          <w:szCs w:val="20"/>
        </w:rPr>
        <w:t>精度</w:t>
      </w:r>
    </w:p>
    <w:p w14:paraId="341749D4">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静态精度：平面±</w:t>
      </w:r>
      <w:r>
        <w:rPr>
          <w:szCs w:val="20"/>
        </w:rPr>
        <w:t>(2.5+ 0.5</w:t>
      </w:r>
      <w:r>
        <w:rPr>
          <w:rFonts w:hint="eastAsia"/>
          <w:szCs w:val="20"/>
        </w:rPr>
        <w:t>×</w:t>
      </w:r>
      <w:r>
        <w:rPr>
          <w:szCs w:val="20"/>
        </w:rPr>
        <w:t>10</w:t>
      </w:r>
      <w:r>
        <w:rPr>
          <w:szCs w:val="20"/>
          <w:vertAlign w:val="superscript"/>
        </w:rPr>
        <w:t>-6</w:t>
      </w:r>
      <w:r>
        <w:rPr>
          <w:rFonts w:hint="eastAsia"/>
          <w:szCs w:val="20"/>
        </w:rPr>
        <w:t>×</w:t>
      </w:r>
      <w:r>
        <w:rPr>
          <w:szCs w:val="20"/>
        </w:rPr>
        <w:t>D) mm</w:t>
      </w:r>
      <w:r>
        <w:rPr>
          <w:rFonts w:hint="eastAsia"/>
          <w:szCs w:val="20"/>
        </w:rPr>
        <w:t>，高程±</w:t>
      </w:r>
      <w:r>
        <w:rPr>
          <w:szCs w:val="20"/>
        </w:rPr>
        <w:t>(5+0.5</w:t>
      </w:r>
      <w:r>
        <w:rPr>
          <w:rFonts w:hint="eastAsia"/>
          <w:szCs w:val="20"/>
        </w:rPr>
        <w:t>×</w:t>
      </w:r>
      <w:r>
        <w:rPr>
          <w:szCs w:val="20"/>
        </w:rPr>
        <w:t>10</w:t>
      </w:r>
      <w:r>
        <w:rPr>
          <w:szCs w:val="20"/>
          <w:vertAlign w:val="superscript"/>
        </w:rPr>
        <w:t>-6</w:t>
      </w:r>
      <w:r>
        <w:rPr>
          <w:rFonts w:hint="eastAsia"/>
          <w:szCs w:val="20"/>
        </w:rPr>
        <w:t>×</w:t>
      </w:r>
      <w:r>
        <w:rPr>
          <w:szCs w:val="20"/>
        </w:rPr>
        <w:t>D) mm</w:t>
      </w:r>
      <w:r>
        <w:rPr>
          <w:rFonts w:hint="eastAsia"/>
          <w:szCs w:val="20"/>
        </w:rPr>
        <w:t>。</w:t>
      </w:r>
    </w:p>
    <w:p w14:paraId="11857D59">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RTK</w:t>
      </w:r>
      <w:r>
        <w:rPr>
          <w:rFonts w:hint="eastAsia"/>
          <w:szCs w:val="20"/>
        </w:rPr>
        <w:t>精度：平面±</w:t>
      </w:r>
      <w:r>
        <w:rPr>
          <w:szCs w:val="20"/>
        </w:rPr>
        <w:t>(8+ 1</w:t>
      </w:r>
      <w:r>
        <w:rPr>
          <w:rFonts w:hint="eastAsia"/>
          <w:szCs w:val="20"/>
        </w:rPr>
        <w:t>×</w:t>
      </w:r>
      <w:r>
        <w:rPr>
          <w:szCs w:val="20"/>
        </w:rPr>
        <w:t>10</w:t>
      </w:r>
      <w:r>
        <w:rPr>
          <w:szCs w:val="20"/>
          <w:vertAlign w:val="superscript"/>
        </w:rPr>
        <w:t>-6</w:t>
      </w:r>
      <w:r>
        <w:rPr>
          <w:rFonts w:hint="eastAsia"/>
          <w:szCs w:val="20"/>
        </w:rPr>
        <w:t>×</w:t>
      </w:r>
      <w:r>
        <w:rPr>
          <w:szCs w:val="20"/>
        </w:rPr>
        <w:t>D) mm</w:t>
      </w:r>
      <w:r>
        <w:rPr>
          <w:rFonts w:hint="eastAsia"/>
          <w:szCs w:val="20"/>
        </w:rPr>
        <w:t>，高程±</w:t>
      </w:r>
      <w:r>
        <w:rPr>
          <w:szCs w:val="20"/>
        </w:rPr>
        <w:t>(15+1</w:t>
      </w:r>
      <w:r>
        <w:rPr>
          <w:rFonts w:hint="eastAsia"/>
          <w:szCs w:val="20"/>
        </w:rPr>
        <w:t>×</w:t>
      </w:r>
      <w:r>
        <w:rPr>
          <w:szCs w:val="20"/>
        </w:rPr>
        <w:t>10</w:t>
      </w:r>
      <w:r>
        <w:rPr>
          <w:szCs w:val="20"/>
          <w:vertAlign w:val="superscript"/>
        </w:rPr>
        <w:t>-6</w:t>
      </w:r>
      <w:r>
        <w:rPr>
          <w:rFonts w:hint="eastAsia"/>
          <w:szCs w:val="20"/>
        </w:rPr>
        <w:t>×</w:t>
      </w:r>
      <w:r>
        <w:rPr>
          <w:szCs w:val="20"/>
        </w:rPr>
        <w:t>D) mm</w:t>
      </w:r>
      <w:r>
        <w:rPr>
          <w:rFonts w:hint="eastAsia"/>
          <w:szCs w:val="20"/>
        </w:rPr>
        <w:t>。（</w:t>
      </w:r>
      <w:r>
        <w:rPr>
          <w:rFonts w:hint="eastAsia"/>
          <w:b/>
          <w:bCs/>
          <w:szCs w:val="20"/>
        </w:rPr>
        <w:t>提供公开发行的彩页或白皮书佐证并加盖投标人公章</w:t>
      </w:r>
      <w:r>
        <w:rPr>
          <w:rFonts w:hint="eastAsia"/>
          <w:szCs w:val="20"/>
        </w:rPr>
        <w:t>）。</w:t>
      </w:r>
    </w:p>
    <w:p w14:paraId="79EEA31C">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倾斜测量：支持</w:t>
      </w:r>
      <w:r>
        <w:rPr>
          <w:szCs w:val="20"/>
        </w:rPr>
        <w:t>0</w:t>
      </w:r>
      <w:r>
        <w:rPr>
          <w:rFonts w:hint="eastAsia"/>
          <w:szCs w:val="20"/>
        </w:rPr>
        <w:t>～</w:t>
      </w:r>
      <w:r>
        <w:rPr>
          <w:szCs w:val="20"/>
        </w:rPr>
        <w:t>60</w:t>
      </w:r>
      <w:r>
        <w:rPr>
          <w:rFonts w:hint="eastAsia"/>
          <w:szCs w:val="20"/>
        </w:rPr>
        <w:t>°范围内任意倾斜角度测量。</w:t>
      </w:r>
    </w:p>
    <w:p w14:paraId="7253C672">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w:t>
      </w:r>
      <w:r>
        <w:rPr>
          <w:szCs w:val="20"/>
        </w:rPr>
        <w:t xml:space="preserve"> </w:t>
      </w:r>
      <w:r>
        <w:rPr>
          <w:rFonts w:hint="eastAsia"/>
          <w:szCs w:val="20"/>
        </w:rPr>
        <w:t>倾斜测量精度：</w:t>
      </w:r>
      <w:r>
        <w:rPr>
          <w:szCs w:val="20"/>
        </w:rPr>
        <w:t>8 mm + 0.3 mm/</w:t>
      </w:r>
      <w:r>
        <w:rPr>
          <w:rFonts w:hint="eastAsia"/>
          <w:szCs w:val="20"/>
        </w:rPr>
        <w:t>°</w:t>
      </w:r>
      <w:r>
        <w:rPr>
          <w:szCs w:val="20"/>
        </w:rPr>
        <w:t>tilt</w:t>
      </w:r>
      <w:r>
        <w:rPr>
          <w:rFonts w:hint="eastAsia"/>
          <w:szCs w:val="20"/>
        </w:rPr>
        <w:t>。</w:t>
      </w:r>
    </w:p>
    <w:p w14:paraId="7ACF7340">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w:t>
      </w:r>
      <w:r>
        <w:rPr>
          <w:szCs w:val="20"/>
        </w:rPr>
        <w:t xml:space="preserve"> </w:t>
      </w:r>
      <w:r>
        <w:rPr>
          <w:rFonts w:hint="eastAsia"/>
          <w:szCs w:val="20"/>
        </w:rPr>
        <w:t>断卫星续测测量精度：有卫星信号区域，绝对精度±</w:t>
      </w:r>
      <w:r>
        <w:rPr>
          <w:szCs w:val="20"/>
        </w:rPr>
        <w:t>3cm</w:t>
      </w:r>
      <w:r>
        <w:rPr>
          <w:rFonts w:hint="eastAsia"/>
          <w:szCs w:val="20"/>
        </w:rPr>
        <w:t>（</w:t>
      </w:r>
      <w:r>
        <w:rPr>
          <w:szCs w:val="20"/>
        </w:rPr>
        <w:t>2σ</w:t>
      </w:r>
      <w:r>
        <w:rPr>
          <w:rFonts w:hint="eastAsia"/>
          <w:szCs w:val="20"/>
        </w:rPr>
        <w:t>），无卫星信号区域，绝对精度±</w:t>
      </w:r>
      <w:r>
        <w:rPr>
          <w:szCs w:val="20"/>
        </w:rPr>
        <w:t>5cm</w:t>
      </w:r>
      <w:r>
        <w:rPr>
          <w:rFonts w:hint="eastAsia"/>
          <w:szCs w:val="20"/>
        </w:rPr>
        <w:t>（</w:t>
      </w:r>
      <w:r>
        <w:rPr>
          <w:szCs w:val="20"/>
        </w:rPr>
        <w:t>2σ</w:t>
      </w:r>
      <w:r>
        <w:rPr>
          <w:rFonts w:hint="eastAsia"/>
          <w:szCs w:val="20"/>
        </w:rPr>
        <w:t>）。</w:t>
      </w:r>
    </w:p>
    <w:p w14:paraId="44D3434B">
      <w:pPr>
        <w:tabs>
          <w:tab w:val="left" w:pos="851"/>
          <w:tab w:val="left" w:pos="1276"/>
          <w:tab w:val="left" w:pos="1418"/>
        </w:tabs>
        <w:spacing w:line="360" w:lineRule="auto"/>
        <w:ind w:firstLine="420" w:firstLineChars="200"/>
        <w:rPr>
          <w:szCs w:val="20"/>
        </w:rPr>
      </w:pPr>
      <w:r>
        <w:rPr>
          <w:szCs w:val="20"/>
        </w:rPr>
        <w:t xml:space="preserve">7.3 GNSS+IMU </w:t>
      </w:r>
    </w:p>
    <w:p w14:paraId="25AF74A4">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定位方式：</w:t>
      </w:r>
      <w:r>
        <w:rPr>
          <w:szCs w:val="20"/>
        </w:rPr>
        <w:t>GNSS</w:t>
      </w:r>
      <w:r>
        <w:rPr>
          <w:rFonts w:hint="eastAsia"/>
          <w:szCs w:val="20"/>
        </w:rPr>
        <w:t>卫星导航定位</w:t>
      </w:r>
      <w:r>
        <w:rPr>
          <w:szCs w:val="20"/>
        </w:rPr>
        <w:t>+IMU</w:t>
      </w:r>
      <w:r>
        <w:rPr>
          <w:rFonts w:hint="eastAsia"/>
          <w:szCs w:val="20"/>
        </w:rPr>
        <w:t>惯性导航双重组合定位。</w:t>
      </w:r>
    </w:p>
    <w:p w14:paraId="1646DB57">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IMU</w:t>
      </w:r>
      <w:r>
        <w:rPr>
          <w:rFonts w:hint="eastAsia"/>
          <w:szCs w:val="20"/>
        </w:rPr>
        <w:t>更新率：≥</w:t>
      </w:r>
      <w:r>
        <w:rPr>
          <w:szCs w:val="20"/>
        </w:rPr>
        <w:t>200Hz</w:t>
      </w:r>
      <w:r>
        <w:rPr>
          <w:rFonts w:hint="eastAsia"/>
          <w:szCs w:val="20"/>
        </w:rPr>
        <w:t>。（</w:t>
      </w:r>
      <w:r>
        <w:rPr>
          <w:rFonts w:hint="eastAsia"/>
          <w:b/>
          <w:bCs/>
          <w:szCs w:val="20"/>
        </w:rPr>
        <w:t>提供公开发行的彩页或白皮书佐证并加盖投标人公章</w:t>
      </w:r>
      <w:r>
        <w:rPr>
          <w:rFonts w:hint="eastAsia"/>
          <w:szCs w:val="20"/>
        </w:rPr>
        <w:t>）。</w:t>
      </w:r>
    </w:p>
    <w:p w14:paraId="30089A2B">
      <w:pPr>
        <w:tabs>
          <w:tab w:val="left" w:pos="851"/>
          <w:tab w:val="left" w:pos="1276"/>
          <w:tab w:val="left" w:pos="1418"/>
        </w:tabs>
        <w:spacing w:line="360" w:lineRule="auto"/>
        <w:ind w:firstLine="420" w:firstLineChars="200"/>
        <w:rPr>
          <w:szCs w:val="20"/>
        </w:rPr>
      </w:pPr>
      <w:r>
        <w:rPr>
          <w:szCs w:val="20"/>
        </w:rPr>
        <w:t xml:space="preserve">7.4 </w:t>
      </w:r>
      <w:r>
        <w:rPr>
          <w:rFonts w:hint="eastAsia"/>
          <w:szCs w:val="20"/>
        </w:rPr>
        <w:t>用户交互</w:t>
      </w:r>
    </w:p>
    <w:p w14:paraId="1FDBBF38">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操作系统：支持手机</w:t>
      </w:r>
      <w:r>
        <w:rPr>
          <w:szCs w:val="20"/>
        </w:rPr>
        <w:t>/PC</w:t>
      </w:r>
      <w:r>
        <w:rPr>
          <w:rFonts w:hint="eastAsia"/>
          <w:szCs w:val="20"/>
        </w:rPr>
        <w:t>端网页。</w:t>
      </w:r>
    </w:p>
    <w:p w14:paraId="571008BA">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基站电量提醒：支持在手簿上远程查看基站电量。</w:t>
      </w:r>
    </w:p>
    <w:p w14:paraId="1DBB5AC3">
      <w:pPr>
        <w:tabs>
          <w:tab w:val="left" w:pos="851"/>
          <w:tab w:val="left" w:pos="1276"/>
          <w:tab w:val="left" w:pos="1418"/>
        </w:tabs>
        <w:spacing w:line="360" w:lineRule="auto"/>
        <w:ind w:firstLine="420" w:firstLineChars="200"/>
        <w:rPr>
          <w:szCs w:val="20"/>
        </w:rPr>
      </w:pPr>
      <w:r>
        <w:rPr>
          <w:szCs w:val="20"/>
        </w:rPr>
        <w:t xml:space="preserve">7.5 </w:t>
      </w:r>
      <w:r>
        <w:rPr>
          <w:rFonts w:hint="eastAsia"/>
          <w:szCs w:val="20"/>
        </w:rPr>
        <w:t>摄像头</w:t>
      </w:r>
    </w:p>
    <w:p w14:paraId="317B7654">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像素：</w:t>
      </w:r>
      <w:r>
        <w:rPr>
          <w:szCs w:val="20"/>
        </w:rPr>
        <w:t>8MP&amp;2MP*3</w:t>
      </w:r>
      <w:r>
        <w:rPr>
          <w:rFonts w:hint="eastAsia"/>
          <w:szCs w:val="20"/>
        </w:rPr>
        <w:t>；视场（</w:t>
      </w:r>
      <w:r>
        <w:rPr>
          <w:szCs w:val="20"/>
        </w:rPr>
        <w:t>H,V</w:t>
      </w:r>
      <w:r>
        <w:rPr>
          <w:rFonts w:hint="eastAsia"/>
          <w:szCs w:val="20"/>
        </w:rPr>
        <w:t>）：</w:t>
      </w:r>
      <w:r>
        <w:rPr>
          <w:szCs w:val="20"/>
        </w:rPr>
        <w:t>46</w:t>
      </w:r>
      <w:r>
        <w:rPr>
          <w:rFonts w:hint="eastAsia"/>
          <w:szCs w:val="20"/>
        </w:rPr>
        <w:t>°～</w:t>
      </w:r>
      <w:r>
        <w:rPr>
          <w:szCs w:val="20"/>
        </w:rPr>
        <w:t>130</w:t>
      </w:r>
      <w:r>
        <w:rPr>
          <w:rFonts w:hint="eastAsia"/>
          <w:szCs w:val="20"/>
        </w:rPr>
        <w:t>°。</w:t>
      </w:r>
    </w:p>
    <w:p w14:paraId="60AEB473">
      <w:pPr>
        <w:tabs>
          <w:tab w:val="left" w:pos="851"/>
          <w:tab w:val="left" w:pos="1276"/>
          <w:tab w:val="left" w:pos="1418"/>
        </w:tabs>
        <w:spacing w:line="360" w:lineRule="auto"/>
        <w:ind w:firstLine="420" w:firstLineChars="200"/>
        <w:rPr>
          <w:szCs w:val="20"/>
        </w:rPr>
      </w:pPr>
      <w:r>
        <w:rPr>
          <w:szCs w:val="20"/>
        </w:rPr>
        <w:t xml:space="preserve">7.6 </w:t>
      </w:r>
      <w:r>
        <w:rPr>
          <w:rFonts w:hint="eastAsia"/>
          <w:szCs w:val="20"/>
        </w:rPr>
        <w:t>激光雷达</w:t>
      </w:r>
    </w:p>
    <w:p w14:paraId="396A92A9">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测距：</w:t>
      </w:r>
      <w:r>
        <w:rPr>
          <w:szCs w:val="20"/>
        </w:rPr>
        <w:t xml:space="preserve">30 m @ 10% </w:t>
      </w:r>
      <w:r>
        <w:rPr>
          <w:rFonts w:hint="eastAsia"/>
          <w:szCs w:val="20"/>
        </w:rPr>
        <w:t>反射率，</w:t>
      </w:r>
      <w:r>
        <w:rPr>
          <w:szCs w:val="20"/>
        </w:rPr>
        <w:t xml:space="preserve">70 m @ 80% </w:t>
      </w:r>
      <w:r>
        <w:rPr>
          <w:rFonts w:hint="eastAsia"/>
          <w:szCs w:val="20"/>
        </w:rPr>
        <w:t>反射率。</w:t>
      </w:r>
    </w:p>
    <w:p w14:paraId="7E42CE6B">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FOV</w:t>
      </w:r>
      <w:r>
        <w:rPr>
          <w:rFonts w:hint="eastAsia"/>
          <w:szCs w:val="20"/>
        </w:rPr>
        <w:t>：水平</w:t>
      </w:r>
      <w:r>
        <w:rPr>
          <w:szCs w:val="20"/>
        </w:rPr>
        <w:t xml:space="preserve"> 360</w:t>
      </w:r>
      <w:r>
        <w:rPr>
          <w:rFonts w:hint="eastAsia"/>
          <w:szCs w:val="20"/>
        </w:rPr>
        <w:t>°</w:t>
      </w:r>
      <w:r>
        <w:rPr>
          <w:szCs w:val="20"/>
        </w:rPr>
        <w:t xml:space="preserve">, </w:t>
      </w:r>
      <w:r>
        <w:rPr>
          <w:rFonts w:hint="eastAsia"/>
          <w:szCs w:val="20"/>
        </w:rPr>
        <w:t>垂直</w:t>
      </w:r>
      <w:r>
        <w:rPr>
          <w:szCs w:val="20"/>
        </w:rPr>
        <w:t xml:space="preserve"> 90</w:t>
      </w:r>
      <w:r>
        <w:rPr>
          <w:rFonts w:hint="eastAsia"/>
          <w:szCs w:val="20"/>
        </w:rPr>
        <w:t>°。</w:t>
      </w:r>
    </w:p>
    <w:p w14:paraId="743D5155">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点频：≥</w:t>
      </w:r>
      <w:r>
        <w:rPr>
          <w:szCs w:val="20"/>
        </w:rPr>
        <w:t xml:space="preserve">860,544 </w:t>
      </w:r>
      <w:r>
        <w:rPr>
          <w:rFonts w:hint="eastAsia"/>
          <w:szCs w:val="20"/>
        </w:rPr>
        <w:t>点</w:t>
      </w:r>
      <w:r>
        <w:rPr>
          <w:szCs w:val="20"/>
        </w:rPr>
        <w:t>/</w:t>
      </w:r>
      <w:r>
        <w:rPr>
          <w:rFonts w:hint="eastAsia"/>
          <w:szCs w:val="20"/>
        </w:rPr>
        <w:t>秒</w:t>
      </w:r>
      <w:r>
        <w:rPr>
          <w:szCs w:val="20"/>
        </w:rPr>
        <w:t xml:space="preserve"> </w:t>
      </w:r>
      <w:r>
        <w:rPr>
          <w:rFonts w:hint="eastAsia"/>
          <w:szCs w:val="20"/>
        </w:rPr>
        <w:t>（单回波模式）。</w:t>
      </w:r>
    </w:p>
    <w:p w14:paraId="5BE06888">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w:t>
      </w:r>
      <w:r>
        <w:rPr>
          <w:szCs w:val="20"/>
        </w:rPr>
        <w:t xml:space="preserve"> </w:t>
      </w:r>
      <w:r>
        <w:rPr>
          <w:rFonts w:hint="eastAsia"/>
          <w:szCs w:val="20"/>
        </w:rPr>
        <w:t>精度（典型值）：</w:t>
      </w:r>
      <w:r>
        <w:rPr>
          <w:szCs w:val="20"/>
        </w:rPr>
        <w:t>1.5 cm (1 σ)</w:t>
      </w:r>
      <w:r>
        <w:rPr>
          <w:rFonts w:hint="eastAsia"/>
          <w:szCs w:val="20"/>
        </w:rPr>
        <w:t>。</w:t>
      </w:r>
    </w:p>
    <w:p w14:paraId="7EB43C9F">
      <w:pPr>
        <w:tabs>
          <w:tab w:val="left" w:pos="851"/>
          <w:tab w:val="left" w:pos="1276"/>
          <w:tab w:val="left" w:pos="1418"/>
        </w:tabs>
        <w:spacing w:line="360" w:lineRule="auto"/>
        <w:ind w:firstLine="420" w:firstLineChars="200"/>
        <w:rPr>
          <w:szCs w:val="20"/>
        </w:rPr>
      </w:pPr>
      <w:r>
        <w:rPr>
          <w:szCs w:val="20"/>
        </w:rPr>
        <w:t xml:space="preserve">7.7 </w:t>
      </w:r>
      <w:r>
        <w:rPr>
          <w:rFonts w:hint="eastAsia"/>
          <w:szCs w:val="20"/>
        </w:rPr>
        <w:t>电气性能</w:t>
      </w:r>
    </w:p>
    <w:p w14:paraId="095140C2">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外接电源：支持移动电源供电；支持（</w:t>
      </w:r>
      <w:r>
        <w:rPr>
          <w:szCs w:val="20"/>
        </w:rPr>
        <w:t>9</w:t>
      </w:r>
      <w:r>
        <w:rPr>
          <w:rFonts w:hint="eastAsia"/>
          <w:szCs w:val="20"/>
        </w:rPr>
        <w:t>～</w:t>
      </w:r>
      <w:r>
        <w:rPr>
          <w:szCs w:val="20"/>
        </w:rPr>
        <w:t>15</w:t>
      </w:r>
      <w:r>
        <w:rPr>
          <w:rFonts w:hint="eastAsia"/>
          <w:szCs w:val="20"/>
        </w:rPr>
        <w:t>）</w:t>
      </w:r>
      <w:r>
        <w:rPr>
          <w:szCs w:val="20"/>
        </w:rPr>
        <w:t>V DC</w:t>
      </w:r>
      <w:r>
        <w:rPr>
          <w:rFonts w:hint="eastAsia"/>
          <w:szCs w:val="20"/>
        </w:rPr>
        <w:t>外接供电。</w:t>
      </w:r>
    </w:p>
    <w:p w14:paraId="1738D0A9">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）支持不低于</w:t>
      </w:r>
      <w:r>
        <w:rPr>
          <w:szCs w:val="20"/>
        </w:rPr>
        <w:t>30 w PD</w:t>
      </w:r>
      <w:r>
        <w:rPr>
          <w:rFonts w:hint="eastAsia"/>
          <w:szCs w:val="20"/>
        </w:rPr>
        <w:t>协议快充。</w:t>
      </w:r>
    </w:p>
    <w:p w14:paraId="6512DAA5">
      <w:pPr>
        <w:tabs>
          <w:tab w:val="left" w:pos="851"/>
          <w:tab w:val="left" w:pos="1276"/>
          <w:tab w:val="left" w:pos="1418"/>
        </w:tabs>
        <w:spacing w:line="360" w:lineRule="auto"/>
        <w:ind w:firstLine="420" w:firstLineChars="200"/>
        <w:rPr>
          <w:szCs w:val="20"/>
        </w:rPr>
      </w:pPr>
      <w:r>
        <w:rPr>
          <w:szCs w:val="20"/>
        </w:rPr>
        <w:t xml:space="preserve">7.8 </w:t>
      </w:r>
      <w:r>
        <w:rPr>
          <w:rFonts w:hint="eastAsia"/>
          <w:szCs w:val="20"/>
        </w:rPr>
        <w:t>数据存储与传输</w:t>
      </w:r>
    </w:p>
    <w:p w14:paraId="41111E9E">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内置存储：≥</w:t>
      </w:r>
      <w:r>
        <w:rPr>
          <w:szCs w:val="20"/>
        </w:rPr>
        <w:t xml:space="preserve">64GB </w:t>
      </w:r>
      <w:r>
        <w:rPr>
          <w:rFonts w:hint="eastAsia"/>
          <w:szCs w:val="20"/>
        </w:rPr>
        <w:t>储存，支持拓展≥</w:t>
      </w:r>
      <w:r>
        <w:rPr>
          <w:szCs w:val="20"/>
        </w:rPr>
        <w:t>1TB</w:t>
      </w:r>
      <w:r>
        <w:rPr>
          <w:rFonts w:hint="eastAsia"/>
          <w:szCs w:val="20"/>
        </w:rPr>
        <w:t>。</w:t>
      </w:r>
    </w:p>
    <w:p w14:paraId="4655433F">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数据下载：通用</w:t>
      </w:r>
      <w:r>
        <w:rPr>
          <w:szCs w:val="20"/>
        </w:rPr>
        <w:t>USB</w:t>
      </w:r>
      <w:r>
        <w:rPr>
          <w:rFonts w:hint="eastAsia"/>
          <w:szCs w:val="20"/>
        </w:rPr>
        <w:t>数据下载；</w:t>
      </w:r>
      <w:r>
        <w:rPr>
          <w:szCs w:val="20"/>
        </w:rPr>
        <w:t>HTTP</w:t>
      </w:r>
      <w:r>
        <w:rPr>
          <w:rFonts w:hint="eastAsia"/>
          <w:szCs w:val="20"/>
        </w:rPr>
        <w:t>下载。</w:t>
      </w:r>
    </w:p>
    <w:p w14:paraId="41E5A5CA">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数据通讯：支持蓝牙，</w:t>
      </w:r>
      <w:r>
        <w:rPr>
          <w:szCs w:val="20"/>
        </w:rPr>
        <w:t>WIFI</w:t>
      </w:r>
      <w:r>
        <w:rPr>
          <w:rFonts w:hint="eastAsia"/>
          <w:szCs w:val="20"/>
        </w:rPr>
        <w:t>连接仪器；手簿支持</w:t>
      </w:r>
      <w:r>
        <w:rPr>
          <w:szCs w:val="20"/>
        </w:rPr>
        <w:t>4G</w:t>
      </w:r>
      <w:r>
        <w:rPr>
          <w:rFonts w:hint="eastAsia"/>
          <w:szCs w:val="20"/>
        </w:rPr>
        <w:t>或</w:t>
      </w:r>
      <w:r>
        <w:rPr>
          <w:szCs w:val="20"/>
        </w:rPr>
        <w:t>5G</w:t>
      </w:r>
      <w:r>
        <w:rPr>
          <w:rFonts w:hint="eastAsia"/>
          <w:szCs w:val="20"/>
        </w:rPr>
        <w:t>全网通；内置单收电台。</w:t>
      </w:r>
    </w:p>
    <w:p w14:paraId="07D19760">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）数据输出：输出格式</w:t>
      </w:r>
      <w:r>
        <w:rPr>
          <w:szCs w:val="20"/>
        </w:rPr>
        <w:t>NMEA-0183</w:t>
      </w:r>
      <w:r>
        <w:rPr>
          <w:rFonts w:hint="eastAsia"/>
          <w:szCs w:val="20"/>
        </w:rPr>
        <w:t>，二进制码。</w:t>
      </w:r>
    </w:p>
    <w:p w14:paraId="1F53A337">
      <w:pPr>
        <w:tabs>
          <w:tab w:val="left" w:pos="851"/>
          <w:tab w:val="left" w:pos="1276"/>
          <w:tab w:val="left" w:pos="1418"/>
        </w:tabs>
        <w:spacing w:line="360" w:lineRule="auto"/>
        <w:ind w:firstLine="420" w:firstLineChars="200"/>
        <w:rPr>
          <w:szCs w:val="20"/>
        </w:rPr>
      </w:pPr>
      <w:r>
        <w:rPr>
          <w:szCs w:val="20"/>
        </w:rPr>
        <w:t xml:space="preserve">7.9 </w:t>
      </w:r>
      <w:r>
        <w:rPr>
          <w:rFonts w:hint="eastAsia"/>
          <w:szCs w:val="20"/>
        </w:rPr>
        <w:t>外挂电台：</w:t>
      </w:r>
    </w:p>
    <w:p w14:paraId="2389CB77">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电台协议：外挂电台支持市场主流</w:t>
      </w:r>
      <w:r>
        <w:rPr>
          <w:szCs w:val="20"/>
        </w:rPr>
        <w:t>CHC/TT450/Southradio/Transparent</w:t>
      </w:r>
      <w:r>
        <w:rPr>
          <w:rFonts w:hint="eastAsia"/>
          <w:szCs w:val="20"/>
        </w:rPr>
        <w:t>等协议。</w:t>
      </w:r>
    </w:p>
    <w:p w14:paraId="6080FB9D">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发射功率：</w:t>
      </w:r>
      <w:r>
        <w:rPr>
          <w:szCs w:val="20"/>
        </w:rPr>
        <w:t>0-28W</w:t>
      </w:r>
      <w:r>
        <w:rPr>
          <w:rFonts w:hint="eastAsia"/>
          <w:szCs w:val="20"/>
        </w:rPr>
        <w:t>。</w:t>
      </w:r>
    </w:p>
    <w:p w14:paraId="1DC16A18">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通道数：支持≥</w:t>
      </w:r>
      <w:r>
        <w:rPr>
          <w:szCs w:val="20"/>
        </w:rPr>
        <w:t>120</w:t>
      </w:r>
      <w:r>
        <w:rPr>
          <w:rFonts w:hint="eastAsia"/>
          <w:szCs w:val="20"/>
        </w:rPr>
        <w:t>个通信信道。</w:t>
      </w:r>
    </w:p>
    <w:p w14:paraId="128ACA5F">
      <w:pPr>
        <w:tabs>
          <w:tab w:val="left" w:pos="851"/>
          <w:tab w:val="left" w:pos="1276"/>
          <w:tab w:val="left" w:pos="1418"/>
        </w:tabs>
        <w:spacing w:line="360" w:lineRule="auto"/>
        <w:ind w:firstLine="420" w:firstLineChars="200"/>
        <w:rPr>
          <w:szCs w:val="20"/>
        </w:rPr>
      </w:pPr>
      <w:r>
        <w:rPr>
          <w:szCs w:val="20"/>
        </w:rPr>
        <w:t xml:space="preserve">7.10 </w:t>
      </w:r>
      <w:r>
        <w:rPr>
          <w:rFonts w:hint="eastAsia"/>
          <w:szCs w:val="20"/>
        </w:rPr>
        <w:t>平板控制器</w:t>
      </w:r>
    </w:p>
    <w:p w14:paraId="5F20F3C2">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CPU</w:t>
      </w:r>
      <w:r>
        <w:rPr>
          <w:rFonts w:hint="eastAsia"/>
          <w:szCs w:val="20"/>
        </w:rPr>
        <w:t>：≥</w:t>
      </w:r>
      <w:r>
        <w:rPr>
          <w:szCs w:val="20"/>
        </w:rPr>
        <w:t>8</w:t>
      </w:r>
      <w:r>
        <w:rPr>
          <w:rFonts w:hint="eastAsia"/>
          <w:szCs w:val="20"/>
        </w:rPr>
        <w:t>核</w:t>
      </w:r>
      <w:r>
        <w:rPr>
          <w:szCs w:val="20"/>
        </w:rPr>
        <w:t>2.0GHz</w:t>
      </w:r>
      <w:r>
        <w:rPr>
          <w:rFonts w:hint="eastAsia"/>
          <w:szCs w:val="20"/>
        </w:rPr>
        <w:t>。</w:t>
      </w:r>
    </w:p>
    <w:p w14:paraId="21005428">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存储：≥</w:t>
      </w:r>
      <w:r>
        <w:rPr>
          <w:szCs w:val="20"/>
        </w:rPr>
        <w:t>8G RAM</w:t>
      </w:r>
      <w:r>
        <w:rPr>
          <w:rFonts w:hint="eastAsia"/>
          <w:szCs w:val="20"/>
        </w:rPr>
        <w:t>，</w:t>
      </w:r>
      <w:r>
        <w:rPr>
          <w:szCs w:val="20"/>
        </w:rPr>
        <w:t>128G ROM</w:t>
      </w:r>
      <w:r>
        <w:rPr>
          <w:rFonts w:hint="eastAsia"/>
          <w:szCs w:val="20"/>
        </w:rPr>
        <w:t>，支持≥</w:t>
      </w:r>
      <w:r>
        <w:rPr>
          <w:szCs w:val="20"/>
        </w:rPr>
        <w:t>256G TF</w:t>
      </w:r>
      <w:r>
        <w:rPr>
          <w:rFonts w:hint="eastAsia"/>
          <w:szCs w:val="20"/>
        </w:rPr>
        <w:t>卡扩展。</w:t>
      </w:r>
    </w:p>
    <w:p w14:paraId="028F954D">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摄像：前置≥</w:t>
      </w:r>
      <w:r>
        <w:rPr>
          <w:szCs w:val="20"/>
        </w:rPr>
        <w:t>800</w:t>
      </w:r>
      <w:r>
        <w:rPr>
          <w:rFonts w:hint="eastAsia"/>
          <w:szCs w:val="20"/>
        </w:rPr>
        <w:t>万像素，后置≥</w:t>
      </w:r>
      <w:r>
        <w:rPr>
          <w:szCs w:val="20"/>
        </w:rPr>
        <w:t>1600</w:t>
      </w:r>
      <w:r>
        <w:rPr>
          <w:rFonts w:hint="eastAsia"/>
          <w:szCs w:val="20"/>
        </w:rPr>
        <w:t>万像素。</w:t>
      </w:r>
    </w:p>
    <w:p w14:paraId="6E9FF440">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w:t>
      </w:r>
      <w:r>
        <w:rPr>
          <w:szCs w:val="20"/>
        </w:rPr>
        <w:t xml:space="preserve"> </w:t>
      </w:r>
      <w:r>
        <w:rPr>
          <w:rFonts w:hint="eastAsia"/>
          <w:szCs w:val="20"/>
        </w:rPr>
        <w:t>屏幕：尺寸≥</w:t>
      </w:r>
      <w:r>
        <w:rPr>
          <w:szCs w:val="20"/>
        </w:rPr>
        <w:t>8</w:t>
      </w:r>
      <w:r>
        <w:rPr>
          <w:rFonts w:hint="eastAsia"/>
          <w:szCs w:val="20"/>
        </w:rPr>
        <w:t>英寸、分辨率≥</w:t>
      </w:r>
      <w:r>
        <w:rPr>
          <w:szCs w:val="20"/>
        </w:rPr>
        <w:t>1080P</w:t>
      </w:r>
      <w:r>
        <w:rPr>
          <w:rFonts w:hint="eastAsia"/>
          <w:szCs w:val="20"/>
        </w:rPr>
        <w:t>。</w:t>
      </w:r>
    </w:p>
    <w:p w14:paraId="2553047D">
      <w:pPr>
        <w:tabs>
          <w:tab w:val="left" w:pos="851"/>
          <w:tab w:val="left" w:pos="1276"/>
          <w:tab w:val="left" w:pos="1418"/>
        </w:tabs>
        <w:spacing w:line="360" w:lineRule="auto"/>
        <w:ind w:firstLine="420" w:firstLineChars="200"/>
        <w:rPr>
          <w:szCs w:val="20"/>
        </w:rPr>
      </w:pPr>
      <w:r>
        <w:rPr>
          <w:rFonts w:hint="eastAsia"/>
          <w:szCs w:val="20"/>
        </w:rPr>
        <w:t>（</w:t>
      </w:r>
      <w:r>
        <w:rPr>
          <w:szCs w:val="20"/>
        </w:rPr>
        <w:t>6</w:t>
      </w:r>
      <w:r>
        <w:rPr>
          <w:rFonts w:hint="eastAsia"/>
          <w:szCs w:val="20"/>
        </w:rPr>
        <w:t>）</w:t>
      </w:r>
      <w:r>
        <w:rPr>
          <w:szCs w:val="20"/>
        </w:rPr>
        <w:t xml:space="preserve"> </w:t>
      </w:r>
      <w:r>
        <w:rPr>
          <w:rFonts w:hint="eastAsia"/>
          <w:szCs w:val="20"/>
        </w:rPr>
        <w:t>通讯：</w:t>
      </w:r>
      <w:r>
        <w:rPr>
          <w:szCs w:val="20"/>
        </w:rPr>
        <w:t>4G</w:t>
      </w:r>
      <w:r>
        <w:rPr>
          <w:rFonts w:hint="eastAsia"/>
          <w:szCs w:val="20"/>
        </w:rPr>
        <w:t>或</w:t>
      </w:r>
      <w:r>
        <w:rPr>
          <w:szCs w:val="20"/>
        </w:rPr>
        <w:t>5G</w:t>
      </w:r>
      <w:r>
        <w:rPr>
          <w:rFonts w:hint="eastAsia"/>
          <w:szCs w:val="20"/>
        </w:rPr>
        <w:t>全网通，双卡双待，</w:t>
      </w:r>
      <w:r>
        <w:rPr>
          <w:szCs w:val="20"/>
        </w:rPr>
        <w:t>2.4GHz/5GHz</w:t>
      </w:r>
      <w:r>
        <w:rPr>
          <w:rFonts w:hint="eastAsia"/>
          <w:szCs w:val="20"/>
        </w:rPr>
        <w:t>双频</w:t>
      </w:r>
      <w:r>
        <w:rPr>
          <w:szCs w:val="20"/>
        </w:rPr>
        <w:t>WiFi</w:t>
      </w:r>
      <w:r>
        <w:rPr>
          <w:rFonts w:hint="eastAsia"/>
          <w:szCs w:val="20"/>
        </w:rPr>
        <w:t>，</w:t>
      </w:r>
      <w:r>
        <w:rPr>
          <w:szCs w:val="20"/>
        </w:rPr>
        <w:t>Bluetooth 5.1</w:t>
      </w:r>
      <w:r>
        <w:rPr>
          <w:rFonts w:hint="eastAsia"/>
          <w:szCs w:val="20"/>
        </w:rPr>
        <w:t>。</w:t>
      </w:r>
    </w:p>
    <w:p w14:paraId="375535D9">
      <w:pPr>
        <w:tabs>
          <w:tab w:val="left" w:pos="851"/>
          <w:tab w:val="left" w:pos="1276"/>
          <w:tab w:val="left" w:pos="1418"/>
        </w:tabs>
        <w:spacing w:line="360" w:lineRule="auto"/>
        <w:ind w:firstLine="420" w:firstLineChars="200"/>
        <w:rPr>
          <w:szCs w:val="20"/>
        </w:rPr>
      </w:pPr>
      <w:r>
        <w:rPr>
          <w:rFonts w:hint="eastAsia"/>
          <w:szCs w:val="20"/>
        </w:rPr>
        <w:t>（</w:t>
      </w:r>
      <w:r>
        <w:rPr>
          <w:szCs w:val="20"/>
        </w:rPr>
        <w:t>7</w:t>
      </w:r>
      <w:r>
        <w:rPr>
          <w:rFonts w:hint="eastAsia"/>
          <w:szCs w:val="20"/>
        </w:rPr>
        <w:t>）</w:t>
      </w:r>
      <w:r>
        <w:rPr>
          <w:szCs w:val="20"/>
        </w:rPr>
        <w:t xml:space="preserve"> </w:t>
      </w:r>
      <w:r>
        <w:rPr>
          <w:rFonts w:hint="eastAsia"/>
          <w:szCs w:val="20"/>
        </w:rPr>
        <w:t>接口：</w:t>
      </w:r>
      <w:r>
        <w:rPr>
          <w:szCs w:val="20"/>
        </w:rPr>
        <w:t>Type-C</w:t>
      </w:r>
      <w:r>
        <w:rPr>
          <w:rFonts w:hint="eastAsia"/>
          <w:szCs w:val="20"/>
        </w:rPr>
        <w:t>数据传输接口，支持</w:t>
      </w:r>
      <w:r>
        <w:rPr>
          <w:szCs w:val="20"/>
        </w:rPr>
        <w:t>USB3.0</w:t>
      </w:r>
      <w:r>
        <w:rPr>
          <w:rFonts w:hint="eastAsia"/>
          <w:szCs w:val="20"/>
        </w:rPr>
        <w:t>。</w:t>
      </w:r>
    </w:p>
    <w:p w14:paraId="521B4DE2">
      <w:pPr>
        <w:tabs>
          <w:tab w:val="left" w:pos="851"/>
          <w:tab w:val="left" w:pos="1276"/>
          <w:tab w:val="left" w:pos="1418"/>
        </w:tabs>
        <w:spacing w:line="360" w:lineRule="auto"/>
        <w:ind w:firstLine="420" w:firstLineChars="200"/>
        <w:rPr>
          <w:szCs w:val="20"/>
        </w:rPr>
      </w:pPr>
      <w:r>
        <w:rPr>
          <w:szCs w:val="20"/>
        </w:rPr>
        <w:t xml:space="preserve">7.11 </w:t>
      </w:r>
      <w:r>
        <w:rPr>
          <w:rFonts w:hint="eastAsia"/>
          <w:szCs w:val="20"/>
        </w:rPr>
        <w:t>物理特性</w:t>
      </w:r>
    </w:p>
    <w:p w14:paraId="3C15D379">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工作温度：</w:t>
      </w:r>
      <w:r>
        <w:rPr>
          <w:szCs w:val="20"/>
        </w:rPr>
        <w:t>-20</w:t>
      </w:r>
      <w:r>
        <w:rPr>
          <w:rFonts w:hint="eastAsia"/>
          <w:szCs w:val="20"/>
        </w:rPr>
        <w:t>℃～</w:t>
      </w:r>
      <w:r>
        <w:rPr>
          <w:szCs w:val="20"/>
        </w:rPr>
        <w:t>+55</w:t>
      </w:r>
      <w:r>
        <w:rPr>
          <w:rFonts w:hint="eastAsia"/>
          <w:szCs w:val="20"/>
        </w:rPr>
        <w:t>℃；存储温度：</w:t>
      </w:r>
      <w:r>
        <w:rPr>
          <w:szCs w:val="20"/>
        </w:rPr>
        <w:t>-40</w:t>
      </w:r>
      <w:r>
        <w:rPr>
          <w:rFonts w:hint="eastAsia"/>
          <w:szCs w:val="20"/>
        </w:rPr>
        <w:t>℃～</w:t>
      </w:r>
      <w:r>
        <w:rPr>
          <w:szCs w:val="20"/>
        </w:rPr>
        <w:t>+75</w:t>
      </w:r>
      <w:r>
        <w:rPr>
          <w:rFonts w:hint="eastAsia"/>
          <w:szCs w:val="20"/>
        </w:rPr>
        <w:t>℃。</w:t>
      </w:r>
    </w:p>
    <w:p w14:paraId="43191809">
      <w:pPr>
        <w:tabs>
          <w:tab w:val="left" w:pos="851"/>
          <w:tab w:val="left" w:pos="1276"/>
          <w:tab w:val="left" w:pos="1418"/>
        </w:tabs>
        <w:spacing w:line="360" w:lineRule="auto"/>
        <w:ind w:firstLine="420" w:firstLineChars="200"/>
        <w:rPr>
          <w:szCs w:val="20"/>
        </w:rPr>
      </w:pPr>
      <w:r>
        <w:rPr>
          <w:szCs w:val="20"/>
        </w:rPr>
        <w:t xml:space="preserve">7.12 </w:t>
      </w:r>
      <w:r>
        <w:rPr>
          <w:rFonts w:hint="eastAsia"/>
          <w:szCs w:val="20"/>
        </w:rPr>
        <w:t>高级功能</w:t>
      </w:r>
    </w:p>
    <w:p w14:paraId="7F7F4A26">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智能服务：支持云服务，提供云存储。</w:t>
      </w:r>
    </w:p>
    <w:p w14:paraId="399B7E60">
      <w:pPr>
        <w:tabs>
          <w:tab w:val="left" w:pos="851"/>
          <w:tab w:val="left" w:pos="1276"/>
          <w:tab w:val="left" w:pos="1418"/>
        </w:tabs>
        <w:spacing w:line="360" w:lineRule="auto"/>
        <w:ind w:firstLine="420" w:firstLineChars="200"/>
        <w:rPr>
          <w:szCs w:val="20"/>
        </w:rPr>
      </w:pPr>
      <w:r>
        <w:rPr>
          <w:szCs w:val="20"/>
        </w:rPr>
        <w:t xml:space="preserve">7.13 </w:t>
      </w:r>
      <w:r>
        <w:rPr>
          <w:rFonts w:hint="eastAsia"/>
          <w:szCs w:val="20"/>
        </w:rPr>
        <w:t>软件要求（测量软件）：</w:t>
      </w:r>
    </w:p>
    <w:p w14:paraId="721619FE">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内置教学视频，便于学习。</w:t>
      </w:r>
    </w:p>
    <w:p w14:paraId="4AADC20C">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支持跟随放样，底图跟随手簿方向自动旋转。</w:t>
      </w:r>
    </w:p>
    <w:p w14:paraId="2F9BF0EF">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支持</w:t>
      </w:r>
      <w:r>
        <w:rPr>
          <w:szCs w:val="20"/>
        </w:rPr>
        <w:t>CAD</w:t>
      </w:r>
      <w:r>
        <w:rPr>
          <w:rFonts w:hint="eastAsia"/>
          <w:szCs w:val="20"/>
        </w:rPr>
        <w:t>可视化放样，</w:t>
      </w:r>
      <w:r>
        <w:rPr>
          <w:szCs w:val="20"/>
        </w:rPr>
        <w:t>CAD</w:t>
      </w:r>
      <w:r>
        <w:rPr>
          <w:rFonts w:hint="eastAsia"/>
          <w:szCs w:val="20"/>
        </w:rPr>
        <w:t>放样兼容</w:t>
      </w:r>
      <w:r>
        <w:rPr>
          <w:szCs w:val="20"/>
        </w:rPr>
        <w:t>AutoCAD2000 - AutoCAD2021</w:t>
      </w:r>
      <w:r>
        <w:rPr>
          <w:rFonts w:hint="eastAsia"/>
          <w:szCs w:val="20"/>
        </w:rPr>
        <w:t>版本。</w:t>
      </w:r>
    </w:p>
    <w:p w14:paraId="54739E0B">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w:t>
      </w:r>
      <w:r>
        <w:rPr>
          <w:szCs w:val="20"/>
        </w:rPr>
        <w:t xml:space="preserve"> </w:t>
      </w:r>
      <w:r>
        <w:rPr>
          <w:rFonts w:hint="eastAsia"/>
          <w:szCs w:val="20"/>
        </w:rPr>
        <w:t>支持协调作业，同一个小组内的测量员可共享各自的测量数据。</w:t>
      </w:r>
    </w:p>
    <w:p w14:paraId="5C37BFB3">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w:t>
      </w:r>
      <w:r>
        <w:rPr>
          <w:szCs w:val="20"/>
        </w:rPr>
        <w:t xml:space="preserve"> </w:t>
      </w:r>
      <w:r>
        <w:rPr>
          <w:rFonts w:hint="eastAsia"/>
          <w:szCs w:val="20"/>
        </w:rPr>
        <w:t>支持三角网编辑及过滤。</w:t>
      </w:r>
    </w:p>
    <w:p w14:paraId="2DBA2B66">
      <w:pPr>
        <w:tabs>
          <w:tab w:val="left" w:pos="851"/>
          <w:tab w:val="left" w:pos="1276"/>
          <w:tab w:val="left" w:pos="1418"/>
        </w:tabs>
        <w:spacing w:line="360" w:lineRule="auto"/>
        <w:ind w:firstLine="420" w:firstLineChars="200"/>
        <w:rPr>
          <w:szCs w:val="20"/>
        </w:rPr>
      </w:pPr>
      <w:r>
        <w:rPr>
          <w:rFonts w:hint="eastAsia"/>
          <w:szCs w:val="20"/>
        </w:rPr>
        <w:t>（</w:t>
      </w:r>
      <w:r>
        <w:rPr>
          <w:szCs w:val="20"/>
        </w:rPr>
        <w:t>6</w:t>
      </w:r>
      <w:r>
        <w:rPr>
          <w:rFonts w:hint="eastAsia"/>
          <w:szCs w:val="20"/>
        </w:rPr>
        <w:t>）</w:t>
      </w:r>
      <w:r>
        <w:rPr>
          <w:szCs w:val="20"/>
        </w:rPr>
        <w:t xml:space="preserve"> </w:t>
      </w:r>
      <w:r>
        <w:rPr>
          <w:rFonts w:hint="eastAsia"/>
          <w:szCs w:val="20"/>
        </w:rPr>
        <w:t>支持测量成图，且测量不同线时，可完成</w:t>
      </w:r>
      <w:r>
        <w:rPr>
          <w:szCs w:val="20"/>
        </w:rPr>
        <w:t>Z</w:t>
      </w:r>
      <w:r>
        <w:rPr>
          <w:rFonts w:hint="eastAsia"/>
          <w:szCs w:val="20"/>
        </w:rPr>
        <w:t>字测量。</w:t>
      </w:r>
    </w:p>
    <w:p w14:paraId="2C4A07E7">
      <w:pPr>
        <w:tabs>
          <w:tab w:val="left" w:pos="851"/>
          <w:tab w:val="left" w:pos="1276"/>
          <w:tab w:val="left" w:pos="1418"/>
        </w:tabs>
        <w:spacing w:line="360" w:lineRule="auto"/>
        <w:ind w:firstLine="420" w:firstLineChars="200"/>
        <w:rPr>
          <w:szCs w:val="20"/>
        </w:rPr>
      </w:pPr>
      <w:r>
        <w:rPr>
          <w:rFonts w:hint="eastAsia"/>
          <w:szCs w:val="20"/>
        </w:rPr>
        <w:t>（</w:t>
      </w:r>
      <w:r>
        <w:rPr>
          <w:szCs w:val="20"/>
        </w:rPr>
        <w:t>7</w:t>
      </w:r>
      <w:r>
        <w:rPr>
          <w:rFonts w:hint="eastAsia"/>
          <w:szCs w:val="20"/>
        </w:rPr>
        <w:t>）</w:t>
      </w:r>
      <w:r>
        <w:rPr>
          <w:szCs w:val="20"/>
        </w:rPr>
        <w:t xml:space="preserve"> </w:t>
      </w:r>
      <w:r>
        <w:rPr>
          <w:rFonts w:hint="eastAsia"/>
          <w:szCs w:val="20"/>
        </w:rPr>
        <w:t>智能服务：测量软件支持和微信小程序</w:t>
      </w:r>
      <w:r>
        <w:rPr>
          <w:szCs w:val="20"/>
        </w:rPr>
        <w:t>\</w:t>
      </w:r>
      <w:r>
        <w:rPr>
          <w:rFonts w:hint="eastAsia"/>
          <w:szCs w:val="20"/>
        </w:rPr>
        <w:t>电脑互传数据。</w:t>
      </w:r>
    </w:p>
    <w:p w14:paraId="5CE2BF0B">
      <w:pPr>
        <w:tabs>
          <w:tab w:val="left" w:pos="851"/>
          <w:tab w:val="left" w:pos="1276"/>
          <w:tab w:val="left" w:pos="1418"/>
        </w:tabs>
        <w:spacing w:line="360" w:lineRule="auto"/>
        <w:ind w:firstLine="420" w:firstLineChars="200"/>
        <w:rPr>
          <w:szCs w:val="20"/>
        </w:rPr>
      </w:pPr>
      <w:r>
        <w:rPr>
          <w:szCs w:val="20"/>
        </w:rPr>
        <w:t xml:space="preserve">7.14 </w:t>
      </w:r>
      <w:r>
        <w:rPr>
          <w:rFonts w:hint="eastAsia"/>
          <w:szCs w:val="20"/>
        </w:rPr>
        <w:t>软件要求（数据后处理软件）</w:t>
      </w:r>
    </w:p>
    <w:p w14:paraId="3A4B0099">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多功能集成：同时支持</w:t>
      </w:r>
      <w:r>
        <w:rPr>
          <w:szCs w:val="20"/>
        </w:rPr>
        <w:t>RTK</w:t>
      </w:r>
      <w:r>
        <w:rPr>
          <w:rFonts w:hint="eastAsia"/>
          <w:szCs w:val="20"/>
        </w:rPr>
        <w:t>、</w:t>
      </w:r>
      <w:r>
        <w:rPr>
          <w:szCs w:val="20"/>
        </w:rPr>
        <w:t>GNSS</w:t>
      </w:r>
      <w:r>
        <w:rPr>
          <w:rFonts w:hint="eastAsia"/>
          <w:szCs w:val="20"/>
        </w:rPr>
        <w:t>静态、</w:t>
      </w:r>
      <w:r>
        <w:rPr>
          <w:szCs w:val="20"/>
        </w:rPr>
        <w:t>GIS</w:t>
      </w:r>
      <w:r>
        <w:rPr>
          <w:rFonts w:hint="eastAsia"/>
          <w:szCs w:val="20"/>
        </w:rPr>
        <w:t>、电力、道路、无人机数据处理模块。</w:t>
      </w:r>
    </w:p>
    <w:p w14:paraId="6653AB8C">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w:t>
      </w:r>
      <w:r>
        <w:rPr>
          <w:szCs w:val="20"/>
        </w:rPr>
        <w:t xml:space="preserve"> </w:t>
      </w:r>
      <w:r>
        <w:rPr>
          <w:rFonts w:hint="eastAsia"/>
          <w:szCs w:val="20"/>
        </w:rPr>
        <w:t>坐标转换模块：支持</w:t>
      </w:r>
      <w:r>
        <w:rPr>
          <w:szCs w:val="20"/>
        </w:rPr>
        <w:t xml:space="preserve"> 54</w:t>
      </w:r>
      <w:r>
        <w:rPr>
          <w:rFonts w:hint="eastAsia"/>
          <w:szCs w:val="20"/>
        </w:rPr>
        <w:t>、</w:t>
      </w:r>
      <w:r>
        <w:rPr>
          <w:szCs w:val="20"/>
        </w:rPr>
        <w:t xml:space="preserve">80 </w:t>
      </w:r>
      <w:r>
        <w:rPr>
          <w:rFonts w:hint="eastAsia"/>
          <w:szCs w:val="20"/>
        </w:rPr>
        <w:t>坐标转换成国家</w:t>
      </w:r>
      <w:r>
        <w:rPr>
          <w:szCs w:val="20"/>
        </w:rPr>
        <w:t xml:space="preserve"> 2000</w:t>
      </w:r>
      <w:r>
        <w:rPr>
          <w:rFonts w:hint="eastAsia"/>
          <w:szCs w:val="20"/>
        </w:rPr>
        <w:t>坐标；支持通过速度场模型进行历元转换。</w:t>
      </w:r>
    </w:p>
    <w:p w14:paraId="56E70AD7">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w:t>
      </w:r>
      <w:r>
        <w:rPr>
          <w:szCs w:val="20"/>
        </w:rPr>
        <w:t xml:space="preserve"> </w:t>
      </w:r>
      <w:r>
        <w:rPr>
          <w:rFonts w:hint="eastAsia"/>
          <w:szCs w:val="20"/>
        </w:rPr>
        <w:t>支持通过云服务功能与手簿测量软件交换工程数据。</w:t>
      </w:r>
    </w:p>
    <w:p w14:paraId="583F87D8">
      <w:pPr>
        <w:tabs>
          <w:tab w:val="left" w:pos="851"/>
          <w:tab w:val="left" w:pos="1276"/>
          <w:tab w:val="left" w:pos="1418"/>
        </w:tabs>
        <w:spacing w:line="360" w:lineRule="auto"/>
        <w:ind w:firstLine="420" w:firstLineChars="200"/>
        <w:rPr>
          <w:b/>
          <w:bCs/>
          <w:szCs w:val="20"/>
        </w:rPr>
      </w:pPr>
      <w:r>
        <w:rPr>
          <w:b/>
          <w:bCs/>
          <w:szCs w:val="20"/>
        </w:rPr>
        <w:t xml:space="preserve">8 </w:t>
      </w:r>
      <w:r>
        <w:rPr>
          <w:rFonts w:hint="eastAsia"/>
          <w:b/>
          <w:bCs/>
          <w:szCs w:val="20"/>
        </w:rPr>
        <w:t>手持激光测距仪</w:t>
      </w:r>
    </w:p>
    <w:p w14:paraId="679AEBD4">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）性能：测程范围：</w:t>
      </w:r>
      <w:r>
        <w:rPr>
          <w:szCs w:val="20"/>
        </w:rPr>
        <w:t>0.05-150m</w:t>
      </w:r>
      <w:r>
        <w:rPr>
          <w:rFonts w:hint="eastAsia"/>
          <w:szCs w:val="20"/>
        </w:rPr>
        <w:t>；典型测量精度：≤</w:t>
      </w:r>
      <w:r>
        <w:rPr>
          <w:szCs w:val="20"/>
        </w:rPr>
        <w:t>1.0mm</w:t>
      </w:r>
      <w:r>
        <w:rPr>
          <w:rFonts w:hint="eastAsia"/>
          <w:szCs w:val="20"/>
        </w:rPr>
        <w:t>；倾角传感器：</w:t>
      </w:r>
      <w:r>
        <w:rPr>
          <w:szCs w:val="20"/>
        </w:rPr>
        <w:t>360</w:t>
      </w:r>
      <w:r>
        <w:rPr>
          <w:rFonts w:hint="eastAsia"/>
          <w:szCs w:val="20"/>
        </w:rPr>
        <w:t>°±</w:t>
      </w:r>
      <w:r>
        <w:rPr>
          <w:szCs w:val="20"/>
        </w:rPr>
        <w:t xml:space="preserve"> 0.2 </w:t>
      </w:r>
      <w:r>
        <w:rPr>
          <w:rFonts w:hint="eastAsia"/>
          <w:szCs w:val="20"/>
        </w:rPr>
        <w:t>°；测量单位：</w:t>
      </w:r>
      <w:r>
        <w:rPr>
          <w:szCs w:val="20"/>
        </w:rPr>
        <w:t>m, ft, in</w:t>
      </w:r>
      <w:r>
        <w:rPr>
          <w:rFonts w:hint="eastAsia"/>
          <w:szCs w:val="20"/>
        </w:rPr>
        <w:t>。</w:t>
      </w:r>
    </w:p>
    <w:p w14:paraId="318F3033">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）功能：最大</w:t>
      </w:r>
      <w:r>
        <w:rPr>
          <w:szCs w:val="20"/>
        </w:rPr>
        <w:t>/</w:t>
      </w:r>
      <w:r>
        <w:rPr>
          <w:rFonts w:hint="eastAsia"/>
          <w:szCs w:val="20"/>
        </w:rPr>
        <w:t>最小值功能、加减功能、面积</w:t>
      </w:r>
      <w:r>
        <w:rPr>
          <w:szCs w:val="20"/>
        </w:rPr>
        <w:t>/</w:t>
      </w:r>
      <w:r>
        <w:rPr>
          <w:rFonts w:hint="eastAsia"/>
          <w:szCs w:val="20"/>
        </w:rPr>
        <w:t>体积功能、间接测量（勾股定理）功能。</w:t>
      </w:r>
    </w:p>
    <w:p w14:paraId="2EC23CDE">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）其他：防护等级：≥</w:t>
      </w:r>
      <w:r>
        <w:rPr>
          <w:szCs w:val="20"/>
        </w:rPr>
        <w:t>IP65</w:t>
      </w:r>
      <w:r>
        <w:rPr>
          <w:rFonts w:hint="eastAsia"/>
          <w:szCs w:val="20"/>
        </w:rPr>
        <w:t>；支持智能蓝牙数据传输至智能设备终端。</w:t>
      </w:r>
    </w:p>
    <w:p w14:paraId="4E0F72FF">
      <w:pPr>
        <w:tabs>
          <w:tab w:val="left" w:pos="851"/>
          <w:tab w:val="left" w:pos="1276"/>
          <w:tab w:val="left" w:pos="1418"/>
        </w:tabs>
        <w:spacing w:line="360" w:lineRule="auto"/>
        <w:ind w:firstLine="420" w:firstLineChars="200"/>
        <w:rPr>
          <w:b/>
          <w:bCs/>
          <w:szCs w:val="20"/>
        </w:rPr>
      </w:pPr>
      <w:r>
        <w:rPr>
          <w:b/>
          <w:bCs/>
          <w:szCs w:val="20"/>
        </w:rPr>
        <w:t xml:space="preserve">9 </w:t>
      </w:r>
      <w:r>
        <w:rPr>
          <w:rFonts w:hint="eastAsia"/>
          <w:b/>
          <w:bCs/>
          <w:szCs w:val="20"/>
        </w:rPr>
        <w:t>国土外业调查终端</w:t>
      </w:r>
    </w:p>
    <w:p w14:paraId="64A9658C">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）处理器：≥</w:t>
      </w:r>
      <w:r>
        <w:rPr>
          <w:szCs w:val="20"/>
        </w:rPr>
        <w:t>2GHz</w:t>
      </w:r>
      <w:r>
        <w:rPr>
          <w:rFonts w:hint="eastAsia"/>
          <w:szCs w:val="20"/>
        </w:rPr>
        <w:t>主频，≥</w:t>
      </w:r>
      <w:r>
        <w:rPr>
          <w:szCs w:val="20"/>
        </w:rPr>
        <w:t>8</w:t>
      </w:r>
      <w:r>
        <w:rPr>
          <w:rFonts w:hint="eastAsia"/>
          <w:szCs w:val="20"/>
        </w:rPr>
        <w:t>核处理器。</w:t>
      </w:r>
    </w:p>
    <w:p w14:paraId="5E3A19E8">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）存储：≥</w:t>
      </w:r>
      <w:r>
        <w:rPr>
          <w:szCs w:val="20"/>
        </w:rPr>
        <w:t>6 G RAM</w:t>
      </w:r>
      <w:r>
        <w:rPr>
          <w:rFonts w:hint="eastAsia"/>
          <w:szCs w:val="20"/>
        </w:rPr>
        <w:t>；≥</w:t>
      </w:r>
      <w:r>
        <w:rPr>
          <w:szCs w:val="20"/>
        </w:rPr>
        <w:t>128 G ROM</w:t>
      </w:r>
      <w:r>
        <w:rPr>
          <w:rFonts w:hint="eastAsia"/>
          <w:szCs w:val="20"/>
        </w:rPr>
        <w:t>；支持≥</w:t>
      </w:r>
      <w:r>
        <w:rPr>
          <w:szCs w:val="20"/>
        </w:rPr>
        <w:t>256G TF</w:t>
      </w:r>
      <w:r>
        <w:rPr>
          <w:rFonts w:hint="eastAsia"/>
          <w:szCs w:val="20"/>
        </w:rPr>
        <w:t>卡扩展。</w:t>
      </w:r>
    </w:p>
    <w:p w14:paraId="076140B9">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）摄像头：前置≥</w:t>
      </w:r>
      <w:r>
        <w:rPr>
          <w:szCs w:val="20"/>
        </w:rPr>
        <w:t>800</w:t>
      </w:r>
      <w:r>
        <w:rPr>
          <w:rFonts w:hint="eastAsia"/>
          <w:szCs w:val="20"/>
        </w:rPr>
        <w:t>万像素，后置≥</w:t>
      </w:r>
      <w:r>
        <w:rPr>
          <w:szCs w:val="20"/>
        </w:rPr>
        <w:t>1600</w:t>
      </w:r>
      <w:r>
        <w:rPr>
          <w:rFonts w:hint="eastAsia"/>
          <w:szCs w:val="20"/>
        </w:rPr>
        <w:t>万像素。</w:t>
      </w:r>
    </w:p>
    <w:p w14:paraId="64B2CFEF">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）屏幕：≥</w:t>
      </w:r>
      <w:r>
        <w:rPr>
          <w:szCs w:val="20"/>
        </w:rPr>
        <w:t>8.1</w:t>
      </w:r>
      <w:r>
        <w:rPr>
          <w:rFonts w:hint="eastAsia"/>
          <w:szCs w:val="20"/>
        </w:rPr>
        <w:t>英寸，分辨率≥</w:t>
      </w:r>
      <w:r>
        <w:rPr>
          <w:szCs w:val="20"/>
        </w:rPr>
        <w:t>1920*1200</w:t>
      </w:r>
      <w:r>
        <w:rPr>
          <w:rFonts w:hint="eastAsia"/>
          <w:szCs w:val="20"/>
        </w:rPr>
        <w:t>，在阳光下清晰可见。</w:t>
      </w:r>
    </w:p>
    <w:p w14:paraId="6E44EF4A">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）定位：内含高精度</w:t>
      </w:r>
      <w:r>
        <w:rPr>
          <w:szCs w:val="20"/>
        </w:rPr>
        <w:t>GNSS</w:t>
      </w:r>
      <w:r>
        <w:rPr>
          <w:rFonts w:hint="eastAsia"/>
          <w:szCs w:val="20"/>
        </w:rPr>
        <w:t>定位模块，支持</w:t>
      </w:r>
      <w:r>
        <w:rPr>
          <w:szCs w:val="20"/>
        </w:rPr>
        <w:t>GPS</w:t>
      </w:r>
      <w:r>
        <w:rPr>
          <w:rFonts w:hint="eastAsia"/>
          <w:szCs w:val="20"/>
        </w:rPr>
        <w:t>、</w:t>
      </w:r>
      <w:r>
        <w:rPr>
          <w:szCs w:val="20"/>
        </w:rPr>
        <w:t>BDS</w:t>
      </w:r>
      <w:r>
        <w:rPr>
          <w:rFonts w:hint="eastAsia"/>
          <w:szCs w:val="20"/>
        </w:rPr>
        <w:t>、</w:t>
      </w:r>
      <w:r>
        <w:rPr>
          <w:szCs w:val="20"/>
        </w:rPr>
        <w:t>GLONASS</w:t>
      </w:r>
      <w:r>
        <w:rPr>
          <w:rFonts w:hint="eastAsia"/>
          <w:szCs w:val="20"/>
        </w:rPr>
        <w:t>、</w:t>
      </w:r>
      <w:r>
        <w:rPr>
          <w:szCs w:val="20"/>
        </w:rPr>
        <w:t>Galileo</w:t>
      </w:r>
      <w:r>
        <w:rPr>
          <w:rFonts w:hint="eastAsia"/>
          <w:szCs w:val="20"/>
        </w:rPr>
        <w:t>四星座同时解算定位，支持登录</w:t>
      </w:r>
      <w:r>
        <w:rPr>
          <w:szCs w:val="20"/>
        </w:rPr>
        <w:t>CORS</w:t>
      </w:r>
      <w:r>
        <w:rPr>
          <w:rFonts w:hint="eastAsia"/>
          <w:szCs w:val="20"/>
        </w:rPr>
        <w:t>进行差分提高精度，定位精度单点水平精度</w:t>
      </w:r>
      <w:r>
        <w:rPr>
          <w:szCs w:val="20"/>
        </w:rPr>
        <w:t>＜1.0</w:t>
      </w:r>
      <w:r>
        <w:rPr>
          <w:rFonts w:hint="eastAsia"/>
          <w:szCs w:val="20"/>
        </w:rPr>
        <w:t>米，</w:t>
      </w:r>
      <w:r>
        <w:rPr>
          <w:szCs w:val="20"/>
        </w:rPr>
        <w:t>RTK</w:t>
      </w:r>
      <w:r>
        <w:rPr>
          <w:rFonts w:hint="eastAsia"/>
          <w:szCs w:val="20"/>
        </w:rPr>
        <w:t>水平精度</w:t>
      </w:r>
      <w:r>
        <w:rPr>
          <w:szCs w:val="20"/>
        </w:rPr>
        <w:t>＜0.02</w:t>
      </w:r>
      <w:r>
        <w:rPr>
          <w:rFonts w:hint="eastAsia"/>
          <w:szCs w:val="20"/>
        </w:rPr>
        <w:t>米。</w:t>
      </w:r>
    </w:p>
    <w:p w14:paraId="0DA6A91E">
      <w:pPr>
        <w:tabs>
          <w:tab w:val="left" w:pos="851"/>
          <w:tab w:val="left" w:pos="1276"/>
          <w:tab w:val="left" w:pos="1418"/>
        </w:tabs>
        <w:spacing w:line="360" w:lineRule="auto"/>
        <w:ind w:firstLine="420" w:firstLineChars="200"/>
        <w:rPr>
          <w:szCs w:val="20"/>
        </w:rPr>
      </w:pPr>
      <w:r>
        <w:rPr>
          <w:rFonts w:hint="eastAsia"/>
          <w:szCs w:val="20"/>
        </w:rPr>
        <w:t>（</w:t>
      </w:r>
      <w:r>
        <w:rPr>
          <w:szCs w:val="20"/>
        </w:rPr>
        <w:t>6</w:t>
      </w:r>
      <w:r>
        <w:rPr>
          <w:rFonts w:hint="eastAsia"/>
          <w:szCs w:val="20"/>
        </w:rPr>
        <w:t>）通讯：支持</w:t>
      </w:r>
      <w:r>
        <w:rPr>
          <w:szCs w:val="20"/>
        </w:rPr>
        <w:t>4G</w:t>
      </w:r>
      <w:r>
        <w:rPr>
          <w:rFonts w:hint="eastAsia"/>
          <w:szCs w:val="20"/>
        </w:rPr>
        <w:t>或</w:t>
      </w:r>
      <w:r>
        <w:rPr>
          <w:szCs w:val="20"/>
        </w:rPr>
        <w:t>5G</w:t>
      </w:r>
      <w:r>
        <w:rPr>
          <w:rFonts w:hint="eastAsia"/>
          <w:szCs w:val="20"/>
        </w:rPr>
        <w:t>全网通、</w:t>
      </w:r>
      <w:r>
        <w:rPr>
          <w:szCs w:val="20"/>
        </w:rPr>
        <w:t>2.4GHz/5GHz</w:t>
      </w:r>
      <w:r>
        <w:rPr>
          <w:rFonts w:hint="eastAsia"/>
          <w:szCs w:val="20"/>
        </w:rPr>
        <w:t>双频</w:t>
      </w:r>
      <w:r>
        <w:rPr>
          <w:szCs w:val="20"/>
        </w:rPr>
        <w:t>WiFi</w:t>
      </w:r>
      <w:r>
        <w:rPr>
          <w:rFonts w:hint="eastAsia"/>
          <w:szCs w:val="20"/>
        </w:rPr>
        <w:t>，</w:t>
      </w:r>
      <w:r>
        <w:rPr>
          <w:szCs w:val="20"/>
        </w:rPr>
        <w:t>Bluetooth 5.1</w:t>
      </w:r>
      <w:r>
        <w:rPr>
          <w:rFonts w:hint="eastAsia"/>
          <w:szCs w:val="20"/>
        </w:rPr>
        <w:t>。</w:t>
      </w:r>
    </w:p>
    <w:p w14:paraId="50E0F986">
      <w:pPr>
        <w:tabs>
          <w:tab w:val="left" w:pos="851"/>
          <w:tab w:val="left" w:pos="1276"/>
          <w:tab w:val="left" w:pos="1418"/>
        </w:tabs>
        <w:spacing w:line="360" w:lineRule="auto"/>
        <w:ind w:firstLine="420" w:firstLineChars="200"/>
        <w:rPr>
          <w:szCs w:val="20"/>
        </w:rPr>
      </w:pPr>
      <w:r>
        <w:rPr>
          <w:rFonts w:hint="eastAsia"/>
          <w:szCs w:val="20"/>
        </w:rPr>
        <w:t>（</w:t>
      </w:r>
      <w:r>
        <w:rPr>
          <w:szCs w:val="20"/>
        </w:rPr>
        <w:t>7</w:t>
      </w:r>
      <w:r>
        <w:rPr>
          <w:rFonts w:hint="eastAsia"/>
          <w:szCs w:val="20"/>
        </w:rPr>
        <w:t>）传输：支持</w:t>
      </w:r>
      <w:r>
        <w:rPr>
          <w:szCs w:val="20"/>
        </w:rPr>
        <w:t>Type-C</w:t>
      </w:r>
      <w:r>
        <w:rPr>
          <w:rFonts w:hint="eastAsia"/>
          <w:szCs w:val="20"/>
        </w:rPr>
        <w:t>数据传输接口，支持</w:t>
      </w:r>
      <w:r>
        <w:rPr>
          <w:szCs w:val="20"/>
        </w:rPr>
        <w:t>USB3.0</w:t>
      </w:r>
      <w:r>
        <w:rPr>
          <w:rFonts w:hint="eastAsia"/>
          <w:szCs w:val="20"/>
        </w:rPr>
        <w:t>。</w:t>
      </w:r>
    </w:p>
    <w:p w14:paraId="65017940">
      <w:pPr>
        <w:tabs>
          <w:tab w:val="left" w:pos="851"/>
          <w:tab w:val="left" w:pos="1276"/>
          <w:tab w:val="left" w:pos="1418"/>
        </w:tabs>
        <w:spacing w:line="360" w:lineRule="auto"/>
        <w:ind w:firstLine="420" w:firstLineChars="200"/>
        <w:rPr>
          <w:szCs w:val="20"/>
        </w:rPr>
      </w:pPr>
      <w:r>
        <w:rPr>
          <w:rFonts w:hint="eastAsia"/>
          <w:szCs w:val="20"/>
        </w:rPr>
        <w:t>（</w:t>
      </w:r>
      <w:r>
        <w:rPr>
          <w:szCs w:val="20"/>
        </w:rPr>
        <w:t>8</w:t>
      </w:r>
      <w:r>
        <w:rPr>
          <w:rFonts w:hint="eastAsia"/>
          <w:szCs w:val="20"/>
        </w:rPr>
        <w:t>）电池：电量不小于</w:t>
      </w:r>
      <w:r>
        <w:rPr>
          <w:szCs w:val="20"/>
        </w:rPr>
        <w:t>9000mAh</w:t>
      </w:r>
      <w:r>
        <w:rPr>
          <w:rFonts w:hint="eastAsia"/>
          <w:szCs w:val="20"/>
        </w:rPr>
        <w:t>。</w:t>
      </w:r>
    </w:p>
    <w:p w14:paraId="677C27D4">
      <w:pPr>
        <w:tabs>
          <w:tab w:val="left" w:pos="851"/>
          <w:tab w:val="left" w:pos="1276"/>
          <w:tab w:val="left" w:pos="1418"/>
        </w:tabs>
        <w:spacing w:line="360" w:lineRule="auto"/>
        <w:ind w:firstLine="420" w:firstLineChars="200"/>
        <w:rPr>
          <w:szCs w:val="20"/>
        </w:rPr>
      </w:pPr>
      <w:r>
        <w:rPr>
          <w:rFonts w:hint="eastAsia"/>
          <w:szCs w:val="20"/>
        </w:rPr>
        <w:t>（</w:t>
      </w:r>
      <w:r>
        <w:rPr>
          <w:szCs w:val="20"/>
        </w:rPr>
        <w:t>9</w:t>
      </w:r>
      <w:r>
        <w:rPr>
          <w:rFonts w:hint="eastAsia"/>
          <w:szCs w:val="20"/>
        </w:rPr>
        <w:t>）数据采集：采集方式可屏幕光标、手绘、实测多种采集操作。</w:t>
      </w:r>
    </w:p>
    <w:p w14:paraId="15EE122A">
      <w:pPr>
        <w:tabs>
          <w:tab w:val="left" w:pos="851"/>
          <w:tab w:val="left" w:pos="1276"/>
          <w:tab w:val="left" w:pos="1418"/>
        </w:tabs>
        <w:spacing w:line="360" w:lineRule="auto"/>
        <w:ind w:firstLine="420" w:firstLineChars="200"/>
        <w:rPr>
          <w:szCs w:val="20"/>
        </w:rPr>
      </w:pPr>
      <w:r>
        <w:rPr>
          <w:rFonts w:hint="eastAsia"/>
          <w:szCs w:val="20"/>
        </w:rPr>
        <w:t>（</w:t>
      </w:r>
      <w:r>
        <w:rPr>
          <w:szCs w:val="20"/>
        </w:rPr>
        <w:t>10</w:t>
      </w:r>
      <w:r>
        <w:rPr>
          <w:rFonts w:hint="eastAsia"/>
          <w:szCs w:val="20"/>
        </w:rPr>
        <w:t>）其他：导入功能支持</w:t>
      </w:r>
      <w:r>
        <w:rPr>
          <w:szCs w:val="20"/>
        </w:rPr>
        <w:t>csv</w:t>
      </w:r>
      <w:r>
        <w:rPr>
          <w:rFonts w:hint="eastAsia"/>
          <w:szCs w:val="20"/>
        </w:rPr>
        <w:t>、</w:t>
      </w:r>
      <w:r>
        <w:rPr>
          <w:szCs w:val="20"/>
        </w:rPr>
        <w:t>shp</w:t>
      </w:r>
      <w:r>
        <w:rPr>
          <w:rFonts w:hint="eastAsia"/>
          <w:szCs w:val="20"/>
        </w:rPr>
        <w:t>、</w:t>
      </w:r>
      <w:r>
        <w:rPr>
          <w:szCs w:val="20"/>
        </w:rPr>
        <w:t>dxf</w:t>
      </w:r>
      <w:r>
        <w:rPr>
          <w:rFonts w:hint="eastAsia"/>
          <w:szCs w:val="20"/>
        </w:rPr>
        <w:t>、</w:t>
      </w:r>
      <w:r>
        <w:rPr>
          <w:szCs w:val="20"/>
        </w:rPr>
        <w:t>sit</w:t>
      </w:r>
      <w:r>
        <w:rPr>
          <w:rFonts w:hint="eastAsia"/>
          <w:szCs w:val="20"/>
        </w:rPr>
        <w:t>、</w:t>
      </w:r>
      <w:r>
        <w:rPr>
          <w:szCs w:val="20"/>
        </w:rPr>
        <w:t>cdi</w:t>
      </w:r>
      <w:r>
        <w:rPr>
          <w:rFonts w:hint="eastAsia"/>
          <w:szCs w:val="20"/>
        </w:rPr>
        <w:t>数据的导入叠加显示；具备坐标系统二维码的生成和扫描，便于设备之间坐标系统的传递。</w:t>
      </w:r>
    </w:p>
    <w:p w14:paraId="79355FA8">
      <w:pPr>
        <w:tabs>
          <w:tab w:val="left" w:pos="851"/>
          <w:tab w:val="left" w:pos="1276"/>
          <w:tab w:val="left" w:pos="1418"/>
        </w:tabs>
        <w:spacing w:line="360" w:lineRule="auto"/>
        <w:ind w:firstLine="420" w:firstLineChars="200"/>
        <w:rPr>
          <w:b/>
          <w:bCs/>
          <w:szCs w:val="20"/>
        </w:rPr>
      </w:pPr>
      <w:r>
        <w:rPr>
          <w:b/>
          <w:bCs/>
          <w:szCs w:val="20"/>
        </w:rPr>
        <w:t xml:space="preserve">10 </w:t>
      </w:r>
      <w:r>
        <w:rPr>
          <w:rFonts w:hint="eastAsia"/>
          <w:b/>
          <w:bCs/>
          <w:szCs w:val="20"/>
        </w:rPr>
        <w:t>国土空间评价评估系统</w:t>
      </w:r>
    </w:p>
    <w:p w14:paraId="5091DFD4">
      <w:pPr>
        <w:tabs>
          <w:tab w:val="left" w:pos="851"/>
          <w:tab w:val="left" w:pos="1276"/>
          <w:tab w:val="left" w:pos="1418"/>
        </w:tabs>
        <w:spacing w:line="360" w:lineRule="auto"/>
        <w:ind w:firstLine="420" w:firstLineChars="200"/>
        <w:rPr>
          <w:szCs w:val="20"/>
        </w:rPr>
      </w:pPr>
      <w:r>
        <w:rPr>
          <w:szCs w:val="20"/>
        </w:rPr>
        <w:t xml:space="preserve">10.1 </w:t>
      </w:r>
      <w:r>
        <w:rPr>
          <w:rFonts w:hint="eastAsia"/>
          <w:szCs w:val="20"/>
        </w:rPr>
        <w:t>功能要求</w:t>
      </w:r>
    </w:p>
    <w:p w14:paraId="74A111DE">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）支持开展农用地和建设用地的分等定级与适宜性评价。</w:t>
      </w:r>
    </w:p>
    <w:p w14:paraId="05CA262A">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）支持地价的动态监测与基准地价更新。</w:t>
      </w:r>
    </w:p>
    <w:p w14:paraId="1FE046A1">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）支持生态敏感性与环境承载力评估。</w:t>
      </w:r>
    </w:p>
    <w:p w14:paraId="0D54339F">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）支持利用遥感数据实现土地利用变化的动态监测与风险预警。</w:t>
      </w:r>
    </w:p>
    <w:p w14:paraId="0BB627A8">
      <w:pPr>
        <w:tabs>
          <w:tab w:val="left" w:pos="851"/>
          <w:tab w:val="left" w:pos="1276"/>
          <w:tab w:val="left" w:pos="1418"/>
        </w:tabs>
        <w:spacing w:line="360" w:lineRule="auto"/>
        <w:ind w:firstLine="420" w:firstLineChars="200"/>
        <w:rPr>
          <w:szCs w:val="20"/>
        </w:rPr>
      </w:pPr>
      <w:r>
        <w:rPr>
          <w:szCs w:val="20"/>
        </w:rPr>
        <w:t xml:space="preserve">10.2 </w:t>
      </w:r>
      <w:r>
        <w:rPr>
          <w:rFonts w:hint="eastAsia"/>
          <w:szCs w:val="20"/>
        </w:rPr>
        <w:t>技术规格</w:t>
      </w:r>
    </w:p>
    <w:p w14:paraId="2F9DCC1D">
      <w:pPr>
        <w:tabs>
          <w:tab w:val="left" w:pos="851"/>
          <w:tab w:val="left" w:pos="1276"/>
          <w:tab w:val="left" w:pos="1418"/>
        </w:tabs>
        <w:spacing w:line="360" w:lineRule="auto"/>
        <w:ind w:firstLine="420" w:firstLineChars="200"/>
        <w:rPr>
          <w:szCs w:val="20"/>
        </w:rPr>
      </w:pPr>
      <w:r>
        <w:rPr>
          <w:rFonts w:hint="eastAsia"/>
          <w:szCs w:val="20"/>
        </w:rPr>
        <w:t>（1）至少支持</w:t>
      </w:r>
      <w:r>
        <w:rPr>
          <w:szCs w:val="20"/>
        </w:rPr>
        <w:t>20</w:t>
      </w:r>
      <w:r>
        <w:rPr>
          <w:rFonts w:hint="eastAsia"/>
          <w:szCs w:val="20"/>
        </w:rPr>
        <w:t>节点用户。</w:t>
      </w:r>
    </w:p>
    <w:p w14:paraId="15C959B9">
      <w:pPr>
        <w:tabs>
          <w:tab w:val="left" w:pos="851"/>
          <w:tab w:val="left" w:pos="1276"/>
          <w:tab w:val="left" w:pos="1418"/>
        </w:tabs>
        <w:spacing w:line="360" w:lineRule="auto"/>
        <w:ind w:firstLine="420" w:firstLineChars="200"/>
        <w:rPr>
          <w:szCs w:val="20"/>
        </w:rPr>
      </w:pPr>
      <w:r>
        <w:rPr>
          <w:rFonts w:hint="eastAsia"/>
          <w:szCs w:val="20"/>
        </w:rPr>
        <w:t>（</w:t>
      </w:r>
      <w:r>
        <w:rPr>
          <w:szCs w:val="20"/>
        </w:rPr>
        <w:t>2</w:t>
      </w:r>
      <w:r>
        <w:rPr>
          <w:rFonts w:hint="eastAsia"/>
          <w:szCs w:val="20"/>
        </w:rPr>
        <w:t>）支持</w:t>
      </w:r>
      <w:r>
        <w:rPr>
          <w:szCs w:val="20"/>
        </w:rPr>
        <w:t>Shape file</w:t>
      </w:r>
      <w:r>
        <w:rPr>
          <w:rFonts w:hint="eastAsia"/>
          <w:szCs w:val="20"/>
        </w:rPr>
        <w:t>格式数据，无需格式转换，可直接进行编辑。</w:t>
      </w:r>
    </w:p>
    <w:p w14:paraId="05412C74">
      <w:pPr>
        <w:tabs>
          <w:tab w:val="left" w:pos="851"/>
          <w:tab w:val="left" w:pos="1276"/>
          <w:tab w:val="left" w:pos="1418"/>
        </w:tabs>
        <w:spacing w:line="360" w:lineRule="auto"/>
        <w:ind w:firstLine="420" w:firstLineChars="200"/>
        <w:rPr>
          <w:szCs w:val="20"/>
        </w:rPr>
      </w:pPr>
      <w:r>
        <w:rPr>
          <w:rFonts w:hint="eastAsia"/>
          <w:szCs w:val="20"/>
        </w:rPr>
        <w:t>（</w:t>
      </w:r>
      <w:r>
        <w:rPr>
          <w:szCs w:val="20"/>
        </w:rPr>
        <w:t>3</w:t>
      </w:r>
      <w:r>
        <w:rPr>
          <w:rFonts w:hint="eastAsia"/>
          <w:szCs w:val="20"/>
        </w:rPr>
        <w:t>）支持基本的地图浏览、图层管理、空间和属性查询、统计图表和报表生成、地图符号化、地图整饰以及地图打印。</w:t>
      </w:r>
    </w:p>
    <w:p w14:paraId="3DAEA7EC">
      <w:pPr>
        <w:tabs>
          <w:tab w:val="left" w:pos="851"/>
          <w:tab w:val="left" w:pos="1276"/>
          <w:tab w:val="left" w:pos="1418"/>
        </w:tabs>
        <w:spacing w:line="360" w:lineRule="auto"/>
        <w:ind w:firstLine="420" w:firstLineChars="200"/>
        <w:rPr>
          <w:szCs w:val="20"/>
        </w:rPr>
      </w:pPr>
      <w:r>
        <w:rPr>
          <w:rFonts w:hint="eastAsia"/>
          <w:szCs w:val="20"/>
        </w:rPr>
        <w:t>（</w:t>
      </w:r>
      <w:r>
        <w:rPr>
          <w:szCs w:val="20"/>
        </w:rPr>
        <w:t>4</w:t>
      </w:r>
      <w:r>
        <w:rPr>
          <w:rFonts w:hint="eastAsia"/>
          <w:szCs w:val="20"/>
        </w:rPr>
        <w:t>）支持时间和空间维度的结合分析，以挖掘时空模式的趋势信息。</w:t>
      </w:r>
    </w:p>
    <w:p w14:paraId="1E036407">
      <w:pPr>
        <w:tabs>
          <w:tab w:val="left" w:pos="851"/>
          <w:tab w:val="left" w:pos="1276"/>
          <w:tab w:val="left" w:pos="1418"/>
        </w:tabs>
        <w:spacing w:line="360" w:lineRule="auto"/>
        <w:ind w:firstLine="420" w:firstLineChars="200"/>
        <w:rPr>
          <w:szCs w:val="20"/>
        </w:rPr>
      </w:pPr>
      <w:r>
        <w:rPr>
          <w:rFonts w:hint="eastAsia"/>
          <w:szCs w:val="20"/>
        </w:rPr>
        <w:t>（</w:t>
      </w:r>
      <w:r>
        <w:rPr>
          <w:szCs w:val="20"/>
        </w:rPr>
        <w:t>5</w:t>
      </w:r>
      <w:r>
        <w:rPr>
          <w:rFonts w:hint="eastAsia"/>
          <w:szCs w:val="20"/>
        </w:rPr>
        <w:t>）支持</w:t>
      </w:r>
      <w:r>
        <w:rPr>
          <w:szCs w:val="20"/>
        </w:rPr>
        <w:t>Py</w:t>
      </w:r>
      <w:r>
        <w:rPr>
          <w:rFonts w:hint="eastAsia"/>
          <w:szCs w:val="20"/>
        </w:rPr>
        <w:t>th</w:t>
      </w:r>
      <w:r>
        <w:rPr>
          <w:szCs w:val="20"/>
        </w:rPr>
        <w:t>on</w:t>
      </w:r>
      <w:r>
        <w:rPr>
          <w:rFonts w:hint="eastAsia"/>
          <w:szCs w:val="20"/>
        </w:rPr>
        <w:t>等语言的交互式计算与分析环境，支持基于</w:t>
      </w:r>
      <w:r>
        <w:rPr>
          <w:szCs w:val="20"/>
        </w:rPr>
        <w:t>python</w:t>
      </w:r>
      <w:r>
        <w:rPr>
          <w:rFonts w:hint="eastAsia"/>
          <w:szCs w:val="20"/>
        </w:rPr>
        <w:t>语言的空间处理与分析库，支持使用流行的开源库。</w:t>
      </w:r>
    </w:p>
    <w:p w14:paraId="5902A356">
      <w:pPr>
        <w:tabs>
          <w:tab w:val="left" w:pos="851"/>
          <w:tab w:val="left" w:pos="1276"/>
          <w:tab w:val="left" w:pos="1418"/>
        </w:tabs>
        <w:spacing w:line="360" w:lineRule="auto"/>
        <w:ind w:firstLine="420" w:firstLineChars="200"/>
        <w:rPr>
          <w:szCs w:val="20"/>
        </w:rPr>
      </w:pPr>
      <w:r>
        <w:rPr>
          <w:rFonts w:hint="eastAsia"/>
          <w:szCs w:val="20"/>
        </w:rPr>
        <w:t>（</w:t>
      </w:r>
      <w:r>
        <w:rPr>
          <w:szCs w:val="20"/>
        </w:rPr>
        <w:t>6</w:t>
      </w:r>
      <w:r>
        <w:rPr>
          <w:rFonts w:hint="eastAsia"/>
          <w:szCs w:val="20"/>
        </w:rPr>
        <w:t>）提供功能丰富的空间分析工具集，包括：空间叠加工具、邻近分析工具、数据管理工具、数据转换工具、空间统计分析等。</w:t>
      </w:r>
    </w:p>
    <w:p w14:paraId="4CCFAA17">
      <w:pPr>
        <w:tabs>
          <w:tab w:val="left" w:pos="851"/>
          <w:tab w:val="left" w:pos="1276"/>
          <w:tab w:val="left" w:pos="1418"/>
        </w:tabs>
        <w:spacing w:line="360" w:lineRule="auto"/>
        <w:ind w:firstLine="420" w:firstLineChars="200"/>
        <w:rPr>
          <w:szCs w:val="20"/>
        </w:rPr>
      </w:pPr>
      <w:r>
        <w:rPr>
          <w:rFonts w:hint="eastAsia"/>
          <w:szCs w:val="20"/>
        </w:rPr>
        <w:t>（</w:t>
      </w:r>
      <w:r>
        <w:rPr>
          <w:szCs w:val="20"/>
        </w:rPr>
        <w:t>7</w:t>
      </w:r>
      <w:r>
        <w:rPr>
          <w:rFonts w:hint="eastAsia"/>
          <w:szCs w:val="20"/>
        </w:rPr>
        <w:t>）支持多种通用的数据库类型。</w:t>
      </w:r>
    </w:p>
    <w:p w14:paraId="40590099">
      <w:pPr>
        <w:tabs>
          <w:tab w:val="left" w:pos="851"/>
          <w:tab w:val="left" w:pos="1276"/>
          <w:tab w:val="left" w:pos="1418"/>
        </w:tabs>
        <w:spacing w:line="360" w:lineRule="auto"/>
        <w:ind w:firstLine="420" w:firstLineChars="200"/>
        <w:rPr>
          <w:szCs w:val="20"/>
        </w:rPr>
      </w:pPr>
      <w:r>
        <w:rPr>
          <w:rFonts w:hint="eastAsia"/>
          <w:szCs w:val="20"/>
        </w:rPr>
        <w:t>（</w:t>
      </w:r>
      <w:r>
        <w:rPr>
          <w:szCs w:val="20"/>
        </w:rPr>
        <w:t>8</w:t>
      </w:r>
      <w:r>
        <w:rPr>
          <w:rFonts w:hint="eastAsia"/>
          <w:szCs w:val="20"/>
        </w:rPr>
        <w:t>）支持多种</w:t>
      </w:r>
      <w:r>
        <w:rPr>
          <w:szCs w:val="20"/>
        </w:rPr>
        <w:t>OGC</w:t>
      </w:r>
      <w:r>
        <w:rPr>
          <w:rFonts w:hint="eastAsia"/>
          <w:szCs w:val="20"/>
        </w:rPr>
        <w:t>标准服务，包括</w:t>
      </w:r>
      <w:r>
        <w:rPr>
          <w:szCs w:val="20"/>
        </w:rPr>
        <w:t>WCS</w:t>
      </w:r>
      <w:r>
        <w:rPr>
          <w:rFonts w:hint="eastAsia"/>
          <w:szCs w:val="20"/>
        </w:rPr>
        <w:t>、</w:t>
      </w:r>
      <w:r>
        <w:rPr>
          <w:szCs w:val="20"/>
        </w:rPr>
        <w:t>WMS</w:t>
      </w:r>
      <w:r>
        <w:rPr>
          <w:rFonts w:hint="eastAsia"/>
          <w:szCs w:val="20"/>
        </w:rPr>
        <w:t>、</w:t>
      </w:r>
      <w:r>
        <w:rPr>
          <w:szCs w:val="20"/>
        </w:rPr>
        <w:t>WFS</w:t>
      </w:r>
      <w:r>
        <w:rPr>
          <w:rFonts w:hint="eastAsia"/>
          <w:szCs w:val="20"/>
        </w:rPr>
        <w:t>、</w:t>
      </w:r>
      <w:r>
        <w:rPr>
          <w:szCs w:val="20"/>
        </w:rPr>
        <w:t>WMTS</w:t>
      </w:r>
      <w:r>
        <w:rPr>
          <w:rFonts w:hint="eastAsia"/>
          <w:szCs w:val="20"/>
        </w:rPr>
        <w:t>、</w:t>
      </w:r>
      <w:r>
        <w:rPr>
          <w:szCs w:val="20"/>
        </w:rPr>
        <w:t>i3S</w:t>
      </w:r>
      <w:r>
        <w:rPr>
          <w:rFonts w:hint="eastAsia"/>
          <w:szCs w:val="20"/>
        </w:rPr>
        <w:t>。</w:t>
      </w:r>
    </w:p>
    <w:p w14:paraId="17F4BD39">
      <w:pPr>
        <w:tabs>
          <w:tab w:val="left" w:pos="851"/>
          <w:tab w:val="left" w:pos="1276"/>
          <w:tab w:val="left" w:pos="1418"/>
        </w:tabs>
        <w:spacing w:line="360" w:lineRule="auto"/>
        <w:ind w:firstLine="420" w:firstLineChars="200"/>
        <w:rPr>
          <w:szCs w:val="20"/>
        </w:rPr>
      </w:pPr>
      <w:r>
        <w:rPr>
          <w:rFonts w:hint="eastAsia"/>
          <w:szCs w:val="20"/>
        </w:rPr>
        <w:t>（</w:t>
      </w:r>
      <w:r>
        <w:rPr>
          <w:szCs w:val="20"/>
        </w:rPr>
        <w:t>9</w:t>
      </w:r>
      <w:r>
        <w:rPr>
          <w:rFonts w:hint="eastAsia"/>
          <w:szCs w:val="20"/>
        </w:rPr>
        <w:t>）支持常用国产遥感卫星影像产品，能够完成国产卫星影像的高精度正射校正、影像融合、大规模影像管理和快速发布，至少包括高分一号、高分二号、高分四号、环境卫星、资源一号、资源三号、天绘一号、吉林一号。</w:t>
      </w:r>
    </w:p>
    <w:p w14:paraId="1F70C517">
      <w:pPr>
        <w:tabs>
          <w:tab w:val="left" w:pos="851"/>
          <w:tab w:val="left" w:pos="1276"/>
          <w:tab w:val="left" w:pos="1418"/>
        </w:tabs>
        <w:spacing w:line="360" w:lineRule="auto"/>
        <w:ind w:firstLine="420" w:firstLineChars="200"/>
        <w:rPr>
          <w:szCs w:val="20"/>
        </w:rPr>
      </w:pPr>
      <w:r>
        <w:rPr>
          <w:rFonts w:hint="eastAsia"/>
          <w:szCs w:val="20"/>
        </w:rPr>
        <w:t>（</w:t>
      </w:r>
      <w:r>
        <w:rPr>
          <w:szCs w:val="20"/>
        </w:rPr>
        <w:t>10</w:t>
      </w:r>
      <w:r>
        <w:rPr>
          <w:rFonts w:hint="eastAsia"/>
          <w:szCs w:val="20"/>
        </w:rPr>
        <w:t>）支持对国际主流卫星影像的管理与处理，包括无控</w:t>
      </w:r>
      <w:r>
        <w:rPr>
          <w:szCs w:val="20"/>
        </w:rPr>
        <w:t>/</w:t>
      </w:r>
      <w:r>
        <w:rPr>
          <w:rFonts w:hint="eastAsia"/>
          <w:szCs w:val="20"/>
        </w:rPr>
        <w:t>有控正射校正、影像融合、大规模影像管理和快速发布</w:t>
      </w:r>
      <w:r>
        <w:rPr>
          <w:szCs w:val="20"/>
        </w:rPr>
        <w:t>,</w:t>
      </w:r>
      <w:r>
        <w:rPr>
          <w:rFonts w:hint="eastAsia"/>
          <w:szCs w:val="20"/>
        </w:rPr>
        <w:t>支持的卫星至少包括：</w:t>
      </w:r>
      <w:r>
        <w:rPr>
          <w:szCs w:val="20"/>
        </w:rPr>
        <w:t>WorldView-1\2\3\4</w:t>
      </w:r>
      <w:r>
        <w:rPr>
          <w:rFonts w:hint="eastAsia"/>
          <w:szCs w:val="20"/>
        </w:rPr>
        <w:t>、</w:t>
      </w:r>
      <w:r>
        <w:rPr>
          <w:szCs w:val="20"/>
        </w:rPr>
        <w:t>SPOT5\6\7</w:t>
      </w:r>
      <w:r>
        <w:rPr>
          <w:rFonts w:hint="eastAsia"/>
          <w:szCs w:val="20"/>
        </w:rPr>
        <w:t>、</w:t>
      </w:r>
      <w:r>
        <w:rPr>
          <w:szCs w:val="20"/>
        </w:rPr>
        <w:t>Pleiades-1</w:t>
      </w:r>
      <w:r>
        <w:rPr>
          <w:rFonts w:hint="eastAsia"/>
          <w:szCs w:val="20"/>
        </w:rPr>
        <w:t>、</w:t>
      </w:r>
      <w:r>
        <w:rPr>
          <w:szCs w:val="20"/>
        </w:rPr>
        <w:t>Landsat4\5\7\8</w:t>
      </w:r>
      <w:r>
        <w:rPr>
          <w:rFonts w:hint="eastAsia"/>
          <w:szCs w:val="20"/>
        </w:rPr>
        <w:t>，</w:t>
      </w:r>
      <w:r>
        <w:rPr>
          <w:szCs w:val="20"/>
        </w:rPr>
        <w:t>Sentinel-1</w:t>
      </w:r>
      <w:r>
        <w:rPr>
          <w:rFonts w:hint="eastAsia"/>
          <w:szCs w:val="20"/>
        </w:rPr>
        <w:t>、</w:t>
      </w:r>
      <w:r>
        <w:rPr>
          <w:szCs w:val="20"/>
        </w:rPr>
        <w:t>2</w:t>
      </w:r>
      <w:r>
        <w:rPr>
          <w:rFonts w:hint="eastAsia"/>
          <w:szCs w:val="20"/>
        </w:rPr>
        <w:t>、</w:t>
      </w:r>
      <w:r>
        <w:rPr>
          <w:szCs w:val="20"/>
        </w:rPr>
        <w:t>3</w:t>
      </w:r>
      <w:r>
        <w:rPr>
          <w:rFonts w:hint="eastAsia"/>
          <w:szCs w:val="20"/>
        </w:rPr>
        <w:t>、</w:t>
      </w:r>
      <w:r>
        <w:rPr>
          <w:szCs w:val="20"/>
        </w:rPr>
        <w:t>QuickBird</w:t>
      </w:r>
      <w:r>
        <w:rPr>
          <w:rFonts w:hint="eastAsia"/>
          <w:szCs w:val="20"/>
        </w:rPr>
        <w:t>、</w:t>
      </w:r>
      <w:r>
        <w:rPr>
          <w:szCs w:val="20"/>
        </w:rPr>
        <w:t>GeoEye</w:t>
      </w:r>
      <w:r>
        <w:rPr>
          <w:rFonts w:hint="eastAsia"/>
          <w:szCs w:val="20"/>
        </w:rPr>
        <w:t>、</w:t>
      </w:r>
      <w:r>
        <w:rPr>
          <w:szCs w:val="20"/>
        </w:rPr>
        <w:t>RapidEye</w:t>
      </w:r>
      <w:r>
        <w:rPr>
          <w:rFonts w:hint="eastAsia"/>
          <w:szCs w:val="20"/>
        </w:rPr>
        <w:t>、</w:t>
      </w:r>
      <w:r>
        <w:rPr>
          <w:szCs w:val="20"/>
        </w:rPr>
        <w:t>Komsat3</w:t>
      </w:r>
      <w:r>
        <w:rPr>
          <w:rFonts w:hint="eastAsia"/>
          <w:szCs w:val="20"/>
        </w:rPr>
        <w:t>、</w:t>
      </w:r>
      <w:r>
        <w:rPr>
          <w:szCs w:val="20"/>
        </w:rPr>
        <w:t>DEIMOS-2</w:t>
      </w:r>
      <w:r>
        <w:rPr>
          <w:rFonts w:hint="eastAsia"/>
          <w:szCs w:val="20"/>
        </w:rPr>
        <w:t>、</w:t>
      </w:r>
      <w:r>
        <w:rPr>
          <w:szCs w:val="20"/>
        </w:rPr>
        <w:t>SkySat-C</w:t>
      </w:r>
      <w:r>
        <w:rPr>
          <w:rFonts w:hint="eastAsia"/>
          <w:szCs w:val="20"/>
        </w:rPr>
        <w:t>、</w:t>
      </w:r>
      <w:r>
        <w:rPr>
          <w:szCs w:val="20"/>
        </w:rPr>
        <w:t>TelEOS-1</w:t>
      </w:r>
      <w:r>
        <w:rPr>
          <w:rFonts w:hint="eastAsia"/>
          <w:szCs w:val="20"/>
        </w:rPr>
        <w:t>。</w:t>
      </w:r>
    </w:p>
    <w:p w14:paraId="45CAA8BC">
      <w:pPr>
        <w:tabs>
          <w:tab w:val="left" w:pos="851"/>
          <w:tab w:val="left" w:pos="1276"/>
          <w:tab w:val="left" w:pos="1418"/>
        </w:tabs>
        <w:spacing w:line="360" w:lineRule="auto"/>
        <w:ind w:firstLine="420" w:firstLineChars="200"/>
        <w:rPr>
          <w:szCs w:val="20"/>
        </w:rPr>
      </w:pPr>
      <w:r>
        <w:rPr>
          <w:rFonts w:hint="eastAsia"/>
          <w:szCs w:val="20"/>
        </w:rPr>
        <w:t>（</w:t>
      </w:r>
      <w:r>
        <w:rPr>
          <w:szCs w:val="20"/>
        </w:rPr>
        <w:t>11</w:t>
      </w:r>
      <w:r>
        <w:rPr>
          <w:rFonts w:hint="eastAsia"/>
          <w:szCs w:val="20"/>
        </w:rPr>
        <w:t>）支持多维数据集，包括</w:t>
      </w:r>
      <w:r>
        <w:rPr>
          <w:szCs w:val="20"/>
        </w:rPr>
        <w:t>HDF</w:t>
      </w:r>
      <w:r>
        <w:rPr>
          <w:rFonts w:hint="eastAsia"/>
          <w:szCs w:val="20"/>
        </w:rPr>
        <w:t>（</w:t>
      </w:r>
      <w:r>
        <w:rPr>
          <w:szCs w:val="20"/>
        </w:rPr>
        <w:t>Hierarchical Data Format</w:t>
      </w:r>
      <w:r>
        <w:rPr>
          <w:rFonts w:hint="eastAsia"/>
          <w:szCs w:val="20"/>
        </w:rPr>
        <w:t>）、</w:t>
      </w:r>
      <w:r>
        <w:rPr>
          <w:szCs w:val="20"/>
        </w:rPr>
        <w:t>NetCDF (Network Common Data Form)</w:t>
      </w:r>
      <w:r>
        <w:rPr>
          <w:rFonts w:hint="eastAsia"/>
          <w:szCs w:val="20"/>
        </w:rPr>
        <w:t>、</w:t>
      </w:r>
      <w:r>
        <w:rPr>
          <w:szCs w:val="20"/>
        </w:rPr>
        <w:t>GRIB</w:t>
      </w:r>
      <w:r>
        <w:rPr>
          <w:rFonts w:hint="eastAsia"/>
          <w:szCs w:val="20"/>
        </w:rPr>
        <w:t>，能够实现对多维栅格数据的管理、可视化、分析和发布</w:t>
      </w:r>
      <w:r>
        <w:rPr>
          <w:szCs w:val="20"/>
        </w:rPr>
        <w:t>Web</w:t>
      </w:r>
      <w:r>
        <w:rPr>
          <w:rFonts w:hint="eastAsia"/>
          <w:szCs w:val="20"/>
        </w:rPr>
        <w:t>服务。</w:t>
      </w:r>
    </w:p>
    <w:p w14:paraId="580FCB4D">
      <w:pPr>
        <w:tabs>
          <w:tab w:val="left" w:pos="851"/>
          <w:tab w:val="left" w:pos="1276"/>
          <w:tab w:val="left" w:pos="1418"/>
        </w:tabs>
        <w:spacing w:line="360" w:lineRule="auto"/>
        <w:ind w:firstLine="420" w:firstLineChars="200"/>
        <w:rPr>
          <w:b/>
          <w:bCs/>
          <w:szCs w:val="20"/>
        </w:rPr>
      </w:pPr>
      <w:r>
        <w:rPr>
          <w:b/>
          <w:bCs/>
          <w:szCs w:val="20"/>
        </w:rPr>
        <w:t xml:space="preserve">11 </w:t>
      </w:r>
      <w:r>
        <w:rPr>
          <w:rFonts w:hint="eastAsia"/>
          <w:b/>
          <w:bCs/>
          <w:szCs w:val="20"/>
        </w:rPr>
        <w:t>手持式土壤重金属分析仪</w:t>
      </w:r>
    </w:p>
    <w:p w14:paraId="79118A94">
      <w:pPr>
        <w:tabs>
          <w:tab w:val="left" w:pos="851"/>
          <w:tab w:val="left" w:pos="1276"/>
          <w:tab w:val="left" w:pos="1418"/>
        </w:tabs>
        <w:spacing w:line="360" w:lineRule="auto"/>
        <w:ind w:firstLine="420" w:firstLineChars="200"/>
        <w:rPr>
          <w:szCs w:val="20"/>
        </w:rPr>
      </w:pPr>
      <w:r>
        <w:rPr>
          <w:rFonts w:hint="eastAsia"/>
          <w:szCs w:val="20"/>
        </w:rPr>
        <w:t>（</w:t>
      </w:r>
      <w:r>
        <w:rPr>
          <w:szCs w:val="20"/>
        </w:rPr>
        <w:t>1</w:t>
      </w:r>
      <w:r>
        <w:rPr>
          <w:rFonts w:hint="eastAsia"/>
          <w:szCs w:val="20"/>
        </w:rPr>
        <w:t>）</w:t>
      </w:r>
      <w:r>
        <w:rPr>
          <w:szCs w:val="20"/>
        </w:rPr>
        <w:t xml:space="preserve"> </w:t>
      </w:r>
      <w:r>
        <w:rPr>
          <w:rFonts w:hint="eastAsia"/>
          <w:szCs w:val="20"/>
        </w:rPr>
        <w:t>元素范围：汞、镉、铅、砷、铜、锌、镍、钴、钒、铬、锰等。</w:t>
      </w:r>
    </w:p>
    <w:p w14:paraId="1133FD26">
      <w:pPr>
        <w:tabs>
          <w:tab w:val="left" w:pos="851"/>
          <w:tab w:val="left" w:pos="1276"/>
          <w:tab w:val="left" w:pos="1418"/>
        </w:tabs>
        <w:spacing w:line="360" w:lineRule="auto"/>
        <w:ind w:firstLine="420" w:firstLineChars="200"/>
        <w:rPr>
          <w:szCs w:val="20"/>
        </w:rPr>
      </w:pPr>
      <w:r>
        <w:rPr>
          <w:rFonts w:hint="eastAsia"/>
          <w:szCs w:val="20"/>
        </w:rPr>
        <w:t>（2）</w:t>
      </w:r>
      <w:r>
        <w:rPr>
          <w:szCs w:val="20"/>
        </w:rPr>
        <w:t xml:space="preserve"> </w:t>
      </w:r>
      <w:r>
        <w:rPr>
          <w:rFonts w:hint="eastAsia"/>
          <w:szCs w:val="20"/>
        </w:rPr>
        <w:t>激发源：大功率高性能</w:t>
      </w:r>
      <w:r>
        <w:rPr>
          <w:szCs w:val="20"/>
        </w:rPr>
        <w:t>X</w:t>
      </w:r>
      <w:r>
        <w:rPr>
          <w:rFonts w:hint="eastAsia"/>
          <w:szCs w:val="20"/>
        </w:rPr>
        <w:t>射线微型管；高性能</w:t>
      </w:r>
      <w:r>
        <w:rPr>
          <w:szCs w:val="20"/>
        </w:rPr>
        <w:t>ARM</w:t>
      </w:r>
      <w:r>
        <w:rPr>
          <w:rFonts w:hint="eastAsia"/>
          <w:szCs w:val="20"/>
        </w:rPr>
        <w:t>脉冲处理器；</w:t>
      </w:r>
      <w:r>
        <w:rPr>
          <w:szCs w:val="20"/>
        </w:rPr>
        <w:t>50kV/200 μA</w:t>
      </w:r>
      <w:r>
        <w:rPr>
          <w:rFonts w:hint="eastAsia"/>
          <w:szCs w:val="20"/>
        </w:rPr>
        <w:t>上限，管压管流可自由调节。</w:t>
      </w:r>
    </w:p>
    <w:p w14:paraId="50931CCA">
      <w:pPr>
        <w:tabs>
          <w:tab w:val="left" w:pos="851"/>
          <w:tab w:val="left" w:pos="1276"/>
          <w:tab w:val="left" w:pos="1418"/>
        </w:tabs>
        <w:spacing w:line="360" w:lineRule="auto"/>
        <w:ind w:firstLine="420" w:firstLineChars="200"/>
        <w:rPr>
          <w:szCs w:val="20"/>
        </w:rPr>
      </w:pPr>
      <w:r>
        <w:rPr>
          <w:rFonts w:hint="eastAsia"/>
          <w:szCs w:val="20"/>
        </w:rPr>
        <w:t>（3）</w:t>
      </w:r>
      <w:r>
        <w:rPr>
          <w:szCs w:val="20"/>
        </w:rPr>
        <w:t xml:space="preserve"> </w:t>
      </w:r>
      <w:r>
        <w:rPr>
          <w:rFonts w:hint="eastAsia"/>
          <w:szCs w:val="20"/>
        </w:rPr>
        <w:t>靶材及滤波器：靶材为银（</w:t>
      </w:r>
      <w:r>
        <w:rPr>
          <w:szCs w:val="20"/>
        </w:rPr>
        <w:t>Ag</w:t>
      </w:r>
      <w:r>
        <w:rPr>
          <w:rFonts w:hint="eastAsia"/>
          <w:szCs w:val="20"/>
        </w:rPr>
        <w:t>）；提供银，铝，铜</w:t>
      </w:r>
      <w:r>
        <w:rPr>
          <w:szCs w:val="20"/>
        </w:rPr>
        <w:t>3</w:t>
      </w:r>
      <w:r>
        <w:rPr>
          <w:rFonts w:hint="eastAsia"/>
          <w:szCs w:val="20"/>
        </w:rPr>
        <w:t>种滤波器。</w:t>
      </w:r>
    </w:p>
    <w:p w14:paraId="02B93F48">
      <w:pPr>
        <w:tabs>
          <w:tab w:val="left" w:pos="851"/>
          <w:tab w:val="left" w:pos="1276"/>
          <w:tab w:val="left" w:pos="1418"/>
        </w:tabs>
        <w:spacing w:line="360" w:lineRule="auto"/>
        <w:ind w:firstLine="420" w:firstLineChars="200"/>
        <w:rPr>
          <w:szCs w:val="20"/>
        </w:rPr>
      </w:pPr>
      <w:r>
        <w:rPr>
          <w:rFonts w:hint="eastAsia"/>
          <w:szCs w:val="20"/>
        </w:rPr>
        <w:t>（4）</w:t>
      </w:r>
      <w:r>
        <w:rPr>
          <w:szCs w:val="20"/>
        </w:rPr>
        <w:t xml:space="preserve"> </w:t>
      </w:r>
      <w:r>
        <w:rPr>
          <w:rFonts w:hint="eastAsia"/>
          <w:szCs w:val="20"/>
        </w:rPr>
        <w:t>精度：性能要求精度</w:t>
      </w:r>
      <w:r>
        <w:rPr>
          <w:szCs w:val="20"/>
        </w:rPr>
        <w:t>0.01%</w:t>
      </w:r>
      <w:r>
        <w:rPr>
          <w:rFonts w:hint="eastAsia"/>
          <w:szCs w:val="20"/>
        </w:rPr>
        <w:t>；仿悬浮指针设计让指针转动更灵活，不会因为拿不平而影响精度。</w:t>
      </w:r>
    </w:p>
    <w:p w14:paraId="7BBD3A4E">
      <w:pPr>
        <w:tabs>
          <w:tab w:val="left" w:pos="851"/>
          <w:tab w:val="left" w:pos="1276"/>
          <w:tab w:val="left" w:pos="1418"/>
        </w:tabs>
        <w:spacing w:line="360" w:lineRule="auto"/>
        <w:ind w:firstLine="420" w:firstLineChars="200"/>
        <w:rPr>
          <w:szCs w:val="20"/>
        </w:rPr>
      </w:pPr>
      <w:r>
        <w:rPr>
          <w:rFonts w:hint="eastAsia"/>
          <w:szCs w:val="20"/>
        </w:rPr>
        <w:t>（5）</w:t>
      </w:r>
      <w:r>
        <w:rPr>
          <w:szCs w:val="20"/>
        </w:rPr>
        <w:t xml:space="preserve"> </w:t>
      </w:r>
      <w:r>
        <w:rPr>
          <w:rFonts w:hint="eastAsia"/>
          <w:szCs w:val="20"/>
        </w:rPr>
        <w:t>机身：一体化机身设计，仪器外壳</w:t>
      </w:r>
      <w:r>
        <w:rPr>
          <w:szCs w:val="20"/>
        </w:rPr>
        <w:t>3/2</w:t>
      </w:r>
      <w:r>
        <w:rPr>
          <w:rFonts w:hint="eastAsia"/>
          <w:szCs w:val="20"/>
        </w:rPr>
        <w:t>采用</w:t>
      </w:r>
      <w:r>
        <w:rPr>
          <w:szCs w:val="20"/>
        </w:rPr>
        <w:t>6061</w:t>
      </w:r>
      <w:r>
        <w:rPr>
          <w:rFonts w:hint="eastAsia"/>
          <w:szCs w:val="20"/>
        </w:rPr>
        <w:t>铝合金框架设计。</w:t>
      </w:r>
    </w:p>
    <w:p w14:paraId="10F7FA96">
      <w:pPr>
        <w:tabs>
          <w:tab w:val="left" w:pos="851"/>
          <w:tab w:val="left" w:pos="1276"/>
          <w:tab w:val="left" w:pos="1418"/>
        </w:tabs>
        <w:spacing w:line="360" w:lineRule="auto"/>
        <w:ind w:firstLine="420" w:firstLineChars="200"/>
        <w:rPr>
          <w:b/>
          <w:bCs/>
          <w:szCs w:val="20"/>
        </w:rPr>
      </w:pPr>
      <w:r>
        <w:rPr>
          <w:b/>
          <w:bCs/>
          <w:szCs w:val="20"/>
        </w:rPr>
        <w:t xml:space="preserve">12 </w:t>
      </w:r>
      <w:r>
        <w:rPr>
          <w:rFonts w:hint="eastAsia"/>
          <w:b/>
          <w:bCs/>
          <w:szCs w:val="20"/>
        </w:rPr>
        <w:t>土壤呼吸测定仪</w:t>
      </w:r>
    </w:p>
    <w:p w14:paraId="33624B79">
      <w:pPr>
        <w:tabs>
          <w:tab w:val="left" w:pos="851"/>
          <w:tab w:val="left" w:pos="1276"/>
          <w:tab w:val="left" w:pos="1418"/>
        </w:tabs>
        <w:spacing w:line="360" w:lineRule="auto"/>
        <w:ind w:firstLine="420" w:firstLineChars="200"/>
        <w:rPr>
          <w:szCs w:val="20"/>
        </w:rPr>
      </w:pPr>
      <w:r>
        <w:rPr>
          <w:rFonts w:hint="eastAsia"/>
          <w:szCs w:val="20"/>
        </w:rPr>
        <w:t>（1）</w:t>
      </w:r>
      <w:r>
        <w:rPr>
          <w:szCs w:val="20"/>
        </w:rPr>
        <w:t xml:space="preserve"> </w:t>
      </w:r>
      <w:r>
        <w:rPr>
          <w:rFonts w:hint="eastAsia"/>
          <w:szCs w:val="20"/>
        </w:rPr>
        <w:t>二氧化碳测量：范围</w:t>
      </w:r>
      <w:r>
        <w:rPr>
          <w:szCs w:val="20"/>
        </w:rPr>
        <w:t>0-5000ppm</w:t>
      </w:r>
      <w:r>
        <w:rPr>
          <w:rFonts w:hint="eastAsia"/>
          <w:szCs w:val="20"/>
        </w:rPr>
        <w:t>，分辨率</w:t>
      </w:r>
      <w:r>
        <w:rPr>
          <w:szCs w:val="20"/>
        </w:rPr>
        <w:t>0.1ppm</w:t>
      </w:r>
      <w:r>
        <w:rPr>
          <w:rFonts w:hint="eastAsia"/>
          <w:szCs w:val="20"/>
        </w:rPr>
        <w:t>；精度</w:t>
      </w:r>
      <w:r>
        <w:rPr>
          <w:szCs w:val="20"/>
        </w:rPr>
        <w:t>3ppm</w:t>
      </w:r>
      <w:r>
        <w:rPr>
          <w:rFonts w:hint="eastAsia"/>
          <w:szCs w:val="20"/>
        </w:rPr>
        <w:t>。</w:t>
      </w:r>
    </w:p>
    <w:p w14:paraId="7B1535C9">
      <w:pPr>
        <w:tabs>
          <w:tab w:val="left" w:pos="851"/>
          <w:tab w:val="left" w:pos="1276"/>
          <w:tab w:val="left" w:pos="1418"/>
        </w:tabs>
        <w:spacing w:line="360" w:lineRule="auto"/>
        <w:ind w:firstLine="420" w:firstLineChars="200"/>
        <w:rPr>
          <w:szCs w:val="20"/>
        </w:rPr>
      </w:pPr>
      <w:r>
        <w:rPr>
          <w:rFonts w:hint="eastAsia"/>
          <w:szCs w:val="20"/>
        </w:rPr>
        <w:t>（2）</w:t>
      </w:r>
      <w:r>
        <w:rPr>
          <w:szCs w:val="20"/>
        </w:rPr>
        <w:t xml:space="preserve"> </w:t>
      </w:r>
      <w:r>
        <w:rPr>
          <w:rFonts w:hint="eastAsia"/>
          <w:szCs w:val="20"/>
        </w:rPr>
        <w:t>温度测量：范围</w:t>
      </w:r>
      <w:r>
        <w:rPr>
          <w:szCs w:val="20"/>
        </w:rPr>
        <w:t>-20-80 ℃</w:t>
      </w:r>
      <w:r>
        <w:rPr>
          <w:rFonts w:hint="eastAsia"/>
          <w:szCs w:val="20"/>
        </w:rPr>
        <w:t>，分辨率</w:t>
      </w:r>
      <w:r>
        <w:rPr>
          <w:szCs w:val="20"/>
        </w:rPr>
        <w:t>0.1℃</w:t>
      </w:r>
      <w:r>
        <w:rPr>
          <w:rFonts w:hint="eastAsia"/>
          <w:szCs w:val="20"/>
        </w:rPr>
        <w:t>，误差±</w:t>
      </w:r>
      <w:r>
        <w:rPr>
          <w:szCs w:val="20"/>
        </w:rPr>
        <w:t>0.2 ℃</w:t>
      </w:r>
      <w:r>
        <w:rPr>
          <w:rFonts w:hint="eastAsia"/>
          <w:szCs w:val="20"/>
        </w:rPr>
        <w:t>。</w:t>
      </w:r>
    </w:p>
    <w:p w14:paraId="0D0D5979">
      <w:pPr>
        <w:tabs>
          <w:tab w:val="left" w:pos="851"/>
          <w:tab w:val="left" w:pos="1276"/>
          <w:tab w:val="left" w:pos="1418"/>
        </w:tabs>
        <w:spacing w:line="360" w:lineRule="auto"/>
        <w:ind w:firstLine="420" w:firstLineChars="200"/>
        <w:rPr>
          <w:szCs w:val="20"/>
        </w:rPr>
      </w:pPr>
      <w:r>
        <w:rPr>
          <w:rFonts w:hint="eastAsia"/>
          <w:szCs w:val="20"/>
        </w:rPr>
        <w:t>（3）</w:t>
      </w:r>
      <w:r>
        <w:rPr>
          <w:szCs w:val="20"/>
        </w:rPr>
        <w:t xml:space="preserve"> </w:t>
      </w:r>
      <w:r>
        <w:rPr>
          <w:rFonts w:hint="eastAsia"/>
          <w:szCs w:val="20"/>
        </w:rPr>
        <w:t>湿度测量：范围</w:t>
      </w:r>
      <w:r>
        <w:rPr>
          <w:szCs w:val="20"/>
        </w:rPr>
        <w:t>0-85%</w:t>
      </w:r>
      <w:r>
        <w:rPr>
          <w:rFonts w:hint="eastAsia"/>
          <w:szCs w:val="20"/>
        </w:rPr>
        <w:t>，分辨率</w:t>
      </w:r>
      <w:r>
        <w:rPr>
          <w:szCs w:val="20"/>
        </w:rPr>
        <w:t>0.1%</w:t>
      </w:r>
      <w:r>
        <w:rPr>
          <w:rFonts w:hint="eastAsia"/>
          <w:szCs w:val="20"/>
        </w:rPr>
        <w:t>，误差≤</w:t>
      </w:r>
      <w:r>
        <w:rPr>
          <w:szCs w:val="20"/>
        </w:rPr>
        <w:t>1%</w:t>
      </w:r>
      <w:r>
        <w:rPr>
          <w:rFonts w:hint="eastAsia"/>
          <w:szCs w:val="20"/>
        </w:rPr>
        <w:t>。</w:t>
      </w:r>
    </w:p>
    <w:p w14:paraId="4450466B">
      <w:pPr>
        <w:tabs>
          <w:tab w:val="left" w:pos="851"/>
          <w:tab w:val="left" w:pos="1276"/>
          <w:tab w:val="left" w:pos="1418"/>
        </w:tabs>
        <w:spacing w:line="360" w:lineRule="auto"/>
        <w:ind w:firstLine="420" w:firstLineChars="200"/>
        <w:rPr>
          <w:szCs w:val="20"/>
        </w:rPr>
      </w:pPr>
      <w:r>
        <w:rPr>
          <w:rFonts w:hint="eastAsia"/>
          <w:szCs w:val="20"/>
        </w:rPr>
        <w:t>（4）光合有效辐测量：范围</w:t>
      </w:r>
      <w:r>
        <w:rPr>
          <w:szCs w:val="20"/>
        </w:rPr>
        <w:t>0-3000µmol/(m</w:t>
      </w:r>
      <w:r>
        <w:rPr>
          <w:szCs w:val="20"/>
          <w:vertAlign w:val="superscript"/>
        </w:rPr>
        <w:t>2</w:t>
      </w:r>
      <w:r>
        <w:rPr>
          <w:rFonts w:hint="eastAsia" w:ascii="宋体" w:hAnsi="宋体"/>
          <w:szCs w:val="20"/>
        </w:rPr>
        <w:t>·</w:t>
      </w:r>
      <w:r>
        <w:rPr>
          <w:szCs w:val="20"/>
        </w:rPr>
        <w:t>s)</w:t>
      </w:r>
      <w:r>
        <w:rPr>
          <w:rFonts w:hint="eastAsia"/>
          <w:szCs w:val="20"/>
        </w:rPr>
        <w:t>，精度</w:t>
      </w:r>
      <w:r>
        <w:rPr>
          <w:szCs w:val="20"/>
        </w:rPr>
        <w:t>＜1µmol/(m</w:t>
      </w:r>
      <w:r>
        <w:rPr>
          <w:szCs w:val="20"/>
          <w:vertAlign w:val="superscript"/>
        </w:rPr>
        <w:t>2</w:t>
      </w:r>
      <w:r>
        <w:rPr>
          <w:rFonts w:hint="eastAsia" w:ascii="宋体" w:hAnsi="宋体"/>
          <w:szCs w:val="20"/>
        </w:rPr>
        <w:t>·</w:t>
      </w:r>
      <w:r>
        <w:rPr>
          <w:szCs w:val="20"/>
        </w:rPr>
        <w:t>s)</w:t>
      </w:r>
      <w:r>
        <w:rPr>
          <w:rFonts w:hint="eastAsia"/>
          <w:szCs w:val="20"/>
        </w:rPr>
        <w:t>，响应波长范围</w:t>
      </w:r>
      <w:r>
        <w:rPr>
          <w:szCs w:val="20"/>
        </w:rPr>
        <w:t>400</w:t>
      </w:r>
      <w:r>
        <w:rPr>
          <w:rFonts w:hint="eastAsia"/>
          <w:szCs w:val="20"/>
        </w:rPr>
        <w:t>～</w:t>
      </w:r>
      <w:r>
        <w:rPr>
          <w:szCs w:val="20"/>
        </w:rPr>
        <w:t>700nm</w:t>
      </w:r>
      <w:r>
        <w:rPr>
          <w:rFonts w:hint="eastAsia"/>
          <w:szCs w:val="20"/>
        </w:rPr>
        <w:t>。</w:t>
      </w:r>
      <w:r>
        <w:rPr>
          <w:szCs w:val="20"/>
        </w:rPr>
        <w:t xml:space="preserve"> </w:t>
      </w:r>
    </w:p>
    <w:p w14:paraId="7B96B2A5">
      <w:pPr>
        <w:tabs>
          <w:tab w:val="left" w:pos="851"/>
          <w:tab w:val="left" w:pos="1276"/>
          <w:tab w:val="left" w:pos="1418"/>
        </w:tabs>
        <w:spacing w:line="360" w:lineRule="auto"/>
        <w:ind w:firstLine="420" w:firstLineChars="200"/>
        <w:rPr>
          <w:szCs w:val="20"/>
        </w:rPr>
      </w:pPr>
      <w:r>
        <w:rPr>
          <w:rFonts w:hint="eastAsia"/>
          <w:szCs w:val="20"/>
        </w:rPr>
        <w:t>（5）流量测量：在</w:t>
      </w:r>
      <w:r>
        <w:rPr>
          <w:szCs w:val="20"/>
        </w:rPr>
        <w:t>0-1.5L</w:t>
      </w:r>
      <w:r>
        <w:rPr>
          <w:rFonts w:hint="eastAsia"/>
          <w:szCs w:val="20"/>
        </w:rPr>
        <w:t>范围内任意设定，误差</w:t>
      </w:r>
      <w:r>
        <w:rPr>
          <w:szCs w:val="20"/>
        </w:rPr>
        <w:t>1%</w:t>
      </w:r>
      <w:r>
        <w:rPr>
          <w:rFonts w:hint="eastAsia"/>
          <w:szCs w:val="20"/>
        </w:rPr>
        <w:t>，在</w:t>
      </w:r>
      <w:r>
        <w:rPr>
          <w:szCs w:val="20"/>
        </w:rPr>
        <w:t>0.2</w:t>
      </w:r>
      <w:r>
        <w:rPr>
          <w:rFonts w:hint="eastAsia"/>
          <w:szCs w:val="20"/>
        </w:rPr>
        <w:t>～</w:t>
      </w:r>
      <w:r>
        <w:rPr>
          <w:szCs w:val="20"/>
        </w:rPr>
        <w:t>1L/min</w:t>
      </w:r>
      <w:r>
        <w:rPr>
          <w:rFonts w:hint="eastAsia"/>
          <w:szCs w:val="20"/>
        </w:rPr>
        <w:t>范围内精度</w:t>
      </w:r>
      <w:r>
        <w:rPr>
          <w:szCs w:val="20"/>
        </w:rPr>
        <w:t>＜</w:t>
      </w:r>
      <w:r>
        <w:rPr>
          <w:rFonts w:hint="eastAsia"/>
          <w:szCs w:val="20"/>
        </w:rPr>
        <w:t>±</w:t>
      </w:r>
      <w:r>
        <w:rPr>
          <w:szCs w:val="20"/>
        </w:rPr>
        <w:t>0.2%</w:t>
      </w:r>
      <w:r>
        <w:rPr>
          <w:rFonts w:hint="eastAsia"/>
          <w:szCs w:val="20"/>
        </w:rPr>
        <w:t>。</w:t>
      </w:r>
    </w:p>
    <w:p w14:paraId="1EAE47AB">
      <w:pPr>
        <w:tabs>
          <w:tab w:val="left" w:pos="851"/>
          <w:tab w:val="left" w:pos="1276"/>
          <w:tab w:val="left" w:pos="1418"/>
        </w:tabs>
        <w:spacing w:line="360" w:lineRule="auto"/>
        <w:ind w:firstLine="420" w:firstLineChars="200"/>
        <w:rPr>
          <w:szCs w:val="20"/>
        </w:rPr>
      </w:pPr>
      <w:r>
        <w:rPr>
          <w:rFonts w:hint="eastAsia"/>
          <w:szCs w:val="20"/>
        </w:rPr>
        <w:t>（6）操作环境：温度</w:t>
      </w:r>
      <w:r>
        <w:rPr>
          <w:szCs w:val="20"/>
        </w:rPr>
        <w:t>-20℃</w:t>
      </w:r>
      <w:r>
        <w:rPr>
          <w:rFonts w:hint="eastAsia"/>
          <w:szCs w:val="20"/>
        </w:rPr>
        <w:t>—</w:t>
      </w:r>
      <w:r>
        <w:rPr>
          <w:szCs w:val="20"/>
        </w:rPr>
        <w:t>60℃</w:t>
      </w:r>
      <w:r>
        <w:rPr>
          <w:rFonts w:hint="eastAsia"/>
          <w:szCs w:val="20"/>
        </w:rPr>
        <w:t>，相对湿度</w:t>
      </w:r>
      <w:r>
        <w:rPr>
          <w:szCs w:val="20"/>
        </w:rPr>
        <w:t>0-85%</w:t>
      </w:r>
      <w:r>
        <w:rPr>
          <w:rFonts w:hint="eastAsia"/>
          <w:szCs w:val="20"/>
        </w:rPr>
        <w:t>。</w:t>
      </w:r>
    </w:p>
    <w:p w14:paraId="041A97C8">
      <w:pPr>
        <w:tabs>
          <w:tab w:val="left" w:pos="851"/>
          <w:tab w:val="left" w:pos="1276"/>
          <w:tab w:val="left" w:pos="1418"/>
        </w:tabs>
        <w:spacing w:line="360" w:lineRule="auto"/>
        <w:ind w:firstLine="420" w:firstLineChars="200"/>
        <w:rPr>
          <w:b/>
          <w:bCs/>
          <w:szCs w:val="20"/>
        </w:rPr>
      </w:pPr>
      <w:r>
        <w:rPr>
          <w:rFonts w:hint="eastAsia"/>
          <w:b/>
          <w:bCs/>
          <w:szCs w:val="20"/>
        </w:rPr>
        <w:t>1</w:t>
      </w:r>
      <w:r>
        <w:rPr>
          <w:b/>
          <w:bCs/>
          <w:szCs w:val="20"/>
        </w:rPr>
        <w:t xml:space="preserve">3 </w:t>
      </w:r>
      <w:r>
        <w:rPr>
          <w:rFonts w:hint="eastAsia"/>
          <w:b/>
          <w:bCs/>
          <w:szCs w:val="20"/>
        </w:rPr>
        <w:t>配套辅材</w:t>
      </w:r>
    </w:p>
    <w:p w14:paraId="7EF184A9">
      <w:pPr>
        <w:tabs>
          <w:tab w:val="left" w:pos="435"/>
          <w:tab w:val="left" w:pos="1276"/>
          <w:tab w:val="left" w:pos="1418"/>
        </w:tabs>
        <w:spacing w:line="360" w:lineRule="auto"/>
        <w:ind w:firstLine="420" w:firstLineChars="200"/>
        <w:rPr>
          <w:szCs w:val="20"/>
        </w:rPr>
      </w:pPr>
      <w:r>
        <w:rPr>
          <w:szCs w:val="20"/>
        </w:rPr>
        <w:tab/>
      </w:r>
      <w:r>
        <w:rPr>
          <w:rFonts w:hint="eastAsia"/>
          <w:szCs w:val="20"/>
        </w:rPr>
        <w:t>（1）提供实验室整体环境设计方案。</w:t>
      </w:r>
    </w:p>
    <w:p w14:paraId="4FACA3D9">
      <w:pPr>
        <w:tabs>
          <w:tab w:val="left" w:pos="435"/>
          <w:tab w:val="left" w:pos="1276"/>
          <w:tab w:val="left" w:pos="1418"/>
        </w:tabs>
        <w:spacing w:line="360" w:lineRule="auto"/>
        <w:ind w:firstLine="420" w:firstLineChars="200"/>
        <w:rPr>
          <w:szCs w:val="20"/>
        </w:rPr>
      </w:pPr>
      <w:r>
        <w:rPr>
          <w:rFonts w:hint="eastAsia"/>
          <w:szCs w:val="20"/>
        </w:rPr>
        <w:t>（2）提供所采购设备的存放架、存放柜、展示台等配套辅材。</w:t>
      </w:r>
    </w:p>
    <w:p w14:paraId="584927CD">
      <w:pPr>
        <w:tabs>
          <w:tab w:val="left" w:pos="435"/>
          <w:tab w:val="left" w:pos="1276"/>
          <w:tab w:val="left" w:pos="1418"/>
        </w:tabs>
        <w:spacing w:line="360" w:lineRule="auto"/>
        <w:ind w:firstLine="420" w:firstLineChars="200"/>
        <w:rPr>
          <w:szCs w:val="20"/>
        </w:rPr>
      </w:pPr>
      <w:r>
        <w:rPr>
          <w:rFonts w:hint="eastAsia"/>
          <w:szCs w:val="20"/>
        </w:rPr>
        <w:t>（3）提供介绍设备功能及使用说明的海报、墙板等展示辅材。</w:t>
      </w:r>
    </w:p>
    <w:p w14:paraId="4E1BA074">
      <w:pPr>
        <w:tabs>
          <w:tab w:val="left" w:pos="851"/>
          <w:tab w:val="left" w:pos="1276"/>
          <w:tab w:val="left" w:pos="1418"/>
        </w:tabs>
        <w:spacing w:line="360" w:lineRule="auto"/>
        <w:ind w:left="425"/>
        <w:outlineLvl w:val="1"/>
        <w:rPr>
          <w:rFonts w:hint="eastAsia" w:ascii="宋体" w:hAnsi="宋体"/>
          <w:b/>
          <w:bCs/>
          <w:szCs w:val="20"/>
        </w:rPr>
      </w:pPr>
      <w:bookmarkStart w:id="166" w:name="_Toc224813217"/>
      <w:r>
        <w:rPr>
          <w:rFonts w:hint="eastAsia" w:ascii="宋体" w:hAnsi="宋体"/>
          <w:b/>
          <w:bCs/>
          <w:szCs w:val="20"/>
        </w:rPr>
        <w:t>三、商务要求</w:t>
      </w:r>
      <w:bookmarkEnd w:id="166"/>
    </w:p>
    <w:p w14:paraId="5AF28127">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（一）交货要求：</w:t>
      </w:r>
    </w:p>
    <w:p w14:paraId="3B17C37A">
      <w:pPr>
        <w:tabs>
          <w:tab w:val="left" w:pos="851"/>
          <w:tab w:val="left" w:pos="1276"/>
          <w:tab w:val="left" w:pos="1418"/>
        </w:tabs>
        <w:spacing w:line="360" w:lineRule="auto"/>
        <w:ind w:firstLine="420" w:firstLineChars="200"/>
        <w:rPr>
          <w:szCs w:val="21"/>
        </w:rPr>
      </w:pPr>
      <w:r>
        <w:rPr>
          <w:rFonts w:hint="eastAsia"/>
          <w:szCs w:val="20"/>
        </w:rPr>
        <w:t>合同履行期限：</w:t>
      </w:r>
      <w:r>
        <w:rPr>
          <w:rFonts w:hint="eastAsia" w:ascii="宋体" w:hAnsi="宋体"/>
          <w:szCs w:val="21"/>
        </w:rPr>
        <w:t>合同签订后</w:t>
      </w:r>
      <w:r>
        <w:rPr>
          <w:rFonts w:ascii="宋体" w:hAnsi="宋体"/>
          <w:szCs w:val="21"/>
        </w:rPr>
        <w:t>30</w:t>
      </w:r>
      <w:r>
        <w:rPr>
          <w:rFonts w:hint="eastAsia" w:ascii="宋体" w:hAnsi="宋体"/>
          <w:szCs w:val="21"/>
        </w:rPr>
        <w:t>天内完成交货、安装及调试，并具备验收条件</w:t>
      </w:r>
      <w:r>
        <w:rPr>
          <w:rFonts w:hint="eastAsia"/>
          <w:szCs w:val="21"/>
        </w:rPr>
        <w:t>。</w:t>
      </w:r>
    </w:p>
    <w:p w14:paraId="3C7DEC53">
      <w:pPr>
        <w:tabs>
          <w:tab w:val="left" w:pos="851"/>
          <w:tab w:val="left" w:pos="1276"/>
          <w:tab w:val="left" w:pos="1418"/>
        </w:tabs>
        <w:spacing w:line="360" w:lineRule="auto"/>
        <w:ind w:firstLine="420" w:firstLineChars="200"/>
        <w:rPr>
          <w:szCs w:val="21"/>
        </w:rPr>
      </w:pPr>
      <w:r>
        <w:rPr>
          <w:rFonts w:hint="eastAsia"/>
          <w:szCs w:val="21"/>
        </w:rPr>
        <w:t>交货地点：中国矿业大学南湖校区。</w:t>
      </w:r>
    </w:p>
    <w:p w14:paraId="72CF9376">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（二）质保期：</w:t>
      </w:r>
    </w:p>
    <w:p w14:paraId="03C61384">
      <w:pPr>
        <w:tabs>
          <w:tab w:val="left" w:pos="851"/>
          <w:tab w:val="left" w:pos="1276"/>
          <w:tab w:val="left" w:pos="1418"/>
        </w:tabs>
        <w:spacing w:line="360" w:lineRule="auto"/>
        <w:ind w:firstLine="420" w:firstLineChars="200"/>
        <w:rPr>
          <w:szCs w:val="20"/>
        </w:rPr>
      </w:pPr>
      <w:r>
        <w:rPr>
          <w:rFonts w:hint="eastAsia"/>
          <w:szCs w:val="20"/>
        </w:rPr>
        <w:t>验收合格后，本项目提供</w:t>
      </w:r>
      <w:r>
        <w:rPr>
          <w:szCs w:val="20"/>
        </w:rPr>
        <w:t>8</w:t>
      </w:r>
      <w:r>
        <w:rPr>
          <w:rFonts w:hint="eastAsia"/>
          <w:szCs w:val="20"/>
        </w:rPr>
        <w:t>年的免费质保</w:t>
      </w:r>
      <w:r>
        <w:rPr>
          <w:rFonts w:hint="eastAsia" w:ascii="宋体" w:hAnsi="宋体"/>
          <w:szCs w:val="20"/>
        </w:rPr>
        <w:t>（技术要求中如另有要求则参照其要求）</w:t>
      </w:r>
      <w:r>
        <w:rPr>
          <w:rFonts w:hint="eastAsia"/>
          <w:szCs w:val="20"/>
        </w:rPr>
        <w:t>，质保期自验收签字之日起计算（以用户方签字为准）。</w:t>
      </w:r>
    </w:p>
    <w:p w14:paraId="37AB9476">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szCs w:val="20"/>
        </w:rPr>
        <w:t>★</w:t>
      </w:r>
      <w:r>
        <w:rPr>
          <w:rFonts w:hint="eastAsia" w:ascii="宋体" w:hAnsi="宋体"/>
          <w:b/>
          <w:bCs/>
          <w:szCs w:val="20"/>
        </w:rPr>
        <w:t>（三）付款方式：</w:t>
      </w:r>
    </w:p>
    <w:p w14:paraId="3EABA325">
      <w:pPr>
        <w:tabs>
          <w:tab w:val="left" w:pos="851"/>
          <w:tab w:val="left" w:pos="1276"/>
          <w:tab w:val="left" w:pos="1418"/>
        </w:tabs>
        <w:spacing w:line="360" w:lineRule="auto"/>
        <w:ind w:firstLine="420" w:firstLineChars="200"/>
        <w:rPr>
          <w:szCs w:val="20"/>
        </w:rPr>
      </w:pPr>
      <w:r>
        <w:rPr>
          <w:rFonts w:hint="eastAsia" w:ascii="宋体" w:hAnsi="宋体"/>
          <w:szCs w:val="20"/>
        </w:rPr>
        <w:t>合同签订后，完成系统部署、设备供应、安装、调试，并经验收合格后，30日内支付合同总价款的100%。</w:t>
      </w:r>
    </w:p>
    <w:p w14:paraId="3D7CFC9E">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（四）项目实施、安装及验收标准：</w:t>
      </w:r>
    </w:p>
    <w:p w14:paraId="1F8D0E0C">
      <w:pPr>
        <w:tabs>
          <w:tab w:val="left" w:pos="851"/>
          <w:tab w:val="left" w:pos="1276"/>
          <w:tab w:val="left" w:pos="1418"/>
        </w:tabs>
        <w:spacing w:line="360" w:lineRule="auto"/>
        <w:ind w:firstLine="420" w:firstLineChars="200"/>
        <w:rPr>
          <w:szCs w:val="20"/>
        </w:rPr>
      </w:pPr>
      <w:r>
        <w:rPr>
          <w:szCs w:val="20"/>
        </w:rPr>
        <w:t xml:space="preserve">1. </w:t>
      </w:r>
      <w:r>
        <w:rPr>
          <w:rFonts w:hint="eastAsia"/>
          <w:szCs w:val="20"/>
        </w:rPr>
        <w:t>在仪器设备调试运行正常后，项目申请单位根据《中国矿业大学仪器设备管理办法》，组织相关人员形成验收小组，验收小组根据采购文件、投标文件、合同等项目文件约定内容对项目进行验收并完成验收报告。</w:t>
      </w:r>
    </w:p>
    <w:p w14:paraId="1AE858FD">
      <w:pPr>
        <w:tabs>
          <w:tab w:val="left" w:pos="851"/>
          <w:tab w:val="left" w:pos="1276"/>
          <w:tab w:val="left" w:pos="1418"/>
        </w:tabs>
        <w:spacing w:line="360" w:lineRule="auto"/>
        <w:ind w:firstLine="420" w:firstLineChars="200"/>
        <w:rPr>
          <w:szCs w:val="20"/>
        </w:rPr>
      </w:pPr>
      <w:r>
        <w:rPr>
          <w:szCs w:val="20"/>
        </w:rPr>
        <w:t xml:space="preserve">2. </w:t>
      </w:r>
      <w:r>
        <w:rPr>
          <w:rFonts w:hint="eastAsia"/>
          <w:szCs w:val="20"/>
        </w:rPr>
        <w:t>如验收达不到规定要求，项目申请单位有权要求更换货物或拒绝付款，成交供应商若违约，项目申请单位将依法追究相应法律责任。</w:t>
      </w:r>
    </w:p>
    <w:p w14:paraId="726782C3">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（五）售后服务、维修保养：</w:t>
      </w:r>
    </w:p>
    <w:p w14:paraId="58720F81">
      <w:pPr>
        <w:tabs>
          <w:tab w:val="left" w:pos="851"/>
          <w:tab w:val="left" w:pos="1276"/>
          <w:tab w:val="left" w:pos="1418"/>
        </w:tabs>
        <w:spacing w:line="360" w:lineRule="auto"/>
        <w:ind w:firstLine="420" w:firstLineChars="200"/>
        <w:rPr>
          <w:szCs w:val="20"/>
        </w:rPr>
      </w:pPr>
      <w:r>
        <w:rPr>
          <w:szCs w:val="20"/>
        </w:rPr>
        <w:t xml:space="preserve">1. </w:t>
      </w:r>
      <w:r>
        <w:rPr>
          <w:rFonts w:hint="eastAsia"/>
          <w:szCs w:val="20"/>
        </w:rPr>
        <w:t>在系统、设备使用、维修、维护等过程中，卖方提供终身免费的技术咨询与支持；</w:t>
      </w:r>
    </w:p>
    <w:p w14:paraId="666AB58F">
      <w:pPr>
        <w:tabs>
          <w:tab w:val="left" w:pos="851"/>
          <w:tab w:val="left" w:pos="1276"/>
          <w:tab w:val="left" w:pos="1418"/>
        </w:tabs>
        <w:spacing w:line="360" w:lineRule="auto"/>
        <w:ind w:firstLine="420" w:firstLineChars="200"/>
        <w:rPr>
          <w:szCs w:val="20"/>
        </w:rPr>
      </w:pPr>
      <w:r>
        <w:rPr>
          <w:szCs w:val="20"/>
        </w:rPr>
        <w:t xml:space="preserve">2. </w:t>
      </w:r>
      <w:r>
        <w:rPr>
          <w:rFonts w:hint="eastAsia"/>
          <w:szCs w:val="20"/>
        </w:rPr>
        <w:t>在质保期内，如因调换或修理设备部件，并由此引起设备停机，整机质保期按实际停机时间顺延。重新调换或修理的设备部件，相应质保期从更换完毕或修理结束之日起重新计算，且质保期不少于</w:t>
      </w:r>
      <w:r>
        <w:rPr>
          <w:szCs w:val="20"/>
        </w:rPr>
        <w:t>8</w:t>
      </w:r>
      <w:r>
        <w:rPr>
          <w:rFonts w:hint="eastAsia"/>
          <w:szCs w:val="20"/>
        </w:rPr>
        <w:t>年。</w:t>
      </w:r>
    </w:p>
    <w:p w14:paraId="072BFB71">
      <w:pPr>
        <w:tabs>
          <w:tab w:val="left" w:pos="851"/>
          <w:tab w:val="left" w:pos="1276"/>
          <w:tab w:val="left" w:pos="1418"/>
        </w:tabs>
        <w:spacing w:line="360" w:lineRule="auto"/>
        <w:ind w:firstLine="420" w:firstLineChars="200"/>
        <w:rPr>
          <w:szCs w:val="20"/>
        </w:rPr>
      </w:pPr>
      <w:r>
        <w:rPr>
          <w:szCs w:val="20"/>
        </w:rPr>
        <w:t xml:space="preserve">3. </w:t>
      </w:r>
      <w:r>
        <w:rPr>
          <w:rFonts w:hint="eastAsia"/>
          <w:szCs w:val="20"/>
        </w:rPr>
        <w:t>质保期满后，买方在质保期内发现的缺陷或故障，卖方仍对其负质保责任，且买方提出的索赔仍然有效。</w:t>
      </w:r>
    </w:p>
    <w:p w14:paraId="444016C8">
      <w:pPr>
        <w:tabs>
          <w:tab w:val="left" w:pos="851"/>
          <w:tab w:val="left" w:pos="1276"/>
          <w:tab w:val="left" w:pos="1418"/>
        </w:tabs>
        <w:spacing w:line="360" w:lineRule="auto"/>
        <w:ind w:firstLine="420" w:firstLineChars="200"/>
        <w:rPr>
          <w:szCs w:val="20"/>
        </w:rPr>
      </w:pPr>
      <w:r>
        <w:rPr>
          <w:szCs w:val="20"/>
        </w:rPr>
        <w:t xml:space="preserve">4. </w:t>
      </w:r>
      <w:r>
        <w:rPr>
          <w:rFonts w:hint="eastAsia"/>
          <w:szCs w:val="20"/>
        </w:rPr>
        <w:t>在质保期内，设备发生故障，除该问题可以通过通讯解决外，卖方应无条件地在收到买方的通知后</w:t>
      </w:r>
      <w:r>
        <w:rPr>
          <w:szCs w:val="20"/>
        </w:rPr>
        <w:t>1</w:t>
      </w:r>
      <w:r>
        <w:rPr>
          <w:rFonts w:hint="eastAsia"/>
          <w:szCs w:val="20"/>
        </w:rPr>
        <w:t>小时内响应，</w:t>
      </w:r>
      <w:r>
        <w:rPr>
          <w:szCs w:val="20"/>
        </w:rPr>
        <w:t>12</w:t>
      </w:r>
      <w:r>
        <w:rPr>
          <w:rFonts w:hint="eastAsia"/>
          <w:szCs w:val="20"/>
        </w:rPr>
        <w:t>小时内派出具备相应技术能力的人员并携带工器具到现场作技术服务。若未能做到，买方有权寻求第三方进行维护维修，因此产生的一切费用由卖方承担；且买方保留进一步索赔的权利。解决故障过程中发生的所有费用，经双方辨析明确后，由责任方承担。</w:t>
      </w:r>
    </w:p>
    <w:p w14:paraId="73FB1F32">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（六）技术培训：</w:t>
      </w:r>
    </w:p>
    <w:p w14:paraId="764C6E47">
      <w:pPr>
        <w:tabs>
          <w:tab w:val="left" w:pos="851"/>
          <w:tab w:val="left" w:pos="1276"/>
          <w:tab w:val="left" w:pos="1418"/>
        </w:tabs>
        <w:spacing w:line="360" w:lineRule="auto"/>
        <w:ind w:firstLine="420" w:firstLineChars="200"/>
        <w:rPr>
          <w:szCs w:val="20"/>
        </w:rPr>
      </w:pPr>
      <w:r>
        <w:rPr>
          <w:rFonts w:hint="eastAsia"/>
          <w:szCs w:val="20"/>
        </w:rPr>
        <w:t>1. 提供必要的技术支持与培训，包括设备技术原理、故障排除、使用方法、以及操作等的培训；</w:t>
      </w:r>
    </w:p>
    <w:p w14:paraId="59767346">
      <w:pPr>
        <w:tabs>
          <w:tab w:val="left" w:pos="851"/>
          <w:tab w:val="left" w:pos="1276"/>
          <w:tab w:val="left" w:pos="1418"/>
        </w:tabs>
        <w:spacing w:line="360" w:lineRule="auto"/>
        <w:ind w:firstLine="420" w:firstLineChars="200"/>
        <w:rPr>
          <w:szCs w:val="20"/>
        </w:rPr>
      </w:pPr>
      <w:r>
        <w:rPr>
          <w:rFonts w:hint="eastAsia"/>
          <w:szCs w:val="20"/>
        </w:rPr>
        <w:t>2. 提供现场及远程技术支持与服务；</w:t>
      </w:r>
    </w:p>
    <w:p w14:paraId="1071E71C">
      <w:pPr>
        <w:tabs>
          <w:tab w:val="left" w:pos="851"/>
          <w:tab w:val="left" w:pos="1276"/>
          <w:tab w:val="left" w:pos="1418"/>
        </w:tabs>
        <w:spacing w:line="360" w:lineRule="auto"/>
        <w:ind w:firstLine="420" w:firstLineChars="200"/>
        <w:rPr>
          <w:szCs w:val="20"/>
        </w:rPr>
      </w:pPr>
      <w:r>
        <w:rPr>
          <w:rFonts w:hint="eastAsia"/>
          <w:szCs w:val="20"/>
        </w:rPr>
        <w:t>3. 培训地点：中国矿业大学南湖校区，培训时间不低于</w:t>
      </w:r>
      <w:r>
        <w:rPr>
          <w:szCs w:val="20"/>
        </w:rPr>
        <w:t>7</w:t>
      </w:r>
      <w:r>
        <w:rPr>
          <w:rFonts w:hint="eastAsia"/>
          <w:szCs w:val="20"/>
        </w:rPr>
        <w:t>天，人数不限。</w:t>
      </w:r>
    </w:p>
    <w:p w14:paraId="5819BD11">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b/>
          <w:bCs/>
          <w:szCs w:val="20"/>
        </w:rPr>
        <w:t>（七）知识产权要求：</w:t>
      </w:r>
    </w:p>
    <w:p w14:paraId="01EC7D9C">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cs="宋体"/>
          <w:kern w:val="0"/>
        </w:rPr>
        <w:t>供应商确保采购人在将来教学和科研过程中，使用所购买的供应商产品以及发表相关教学科研等论文，不会涉及到任何知识产权的纠纷。如果出现纠纷，由供应商承担全部责任。</w:t>
      </w:r>
    </w:p>
    <w:p w14:paraId="5AC1FAF7">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（八）其他：</w:t>
      </w:r>
    </w:p>
    <w:p w14:paraId="25BE0050">
      <w:pPr>
        <w:tabs>
          <w:tab w:val="left" w:pos="851"/>
          <w:tab w:val="left" w:pos="1276"/>
          <w:tab w:val="left" w:pos="1418"/>
        </w:tabs>
        <w:spacing w:line="360" w:lineRule="auto"/>
        <w:ind w:firstLine="420" w:firstLineChars="200"/>
        <w:rPr>
          <w:rFonts w:hint="eastAsia" w:ascii="宋体" w:hAnsi="宋体"/>
          <w:szCs w:val="20"/>
        </w:rPr>
      </w:pPr>
      <w:r>
        <w:rPr>
          <w:rFonts w:hint="eastAsia" w:ascii="宋体" w:hAnsi="宋体"/>
          <w:szCs w:val="20"/>
        </w:rPr>
        <w:t>1. 供应商递交的投标文件，所有内容均应真实有效；供应商所提供的产品或服务，必须满足国家相关强制性规定要求（如CCC认证、电器电子产品有害物质限制使用标识、</w:t>
      </w:r>
      <w:r>
        <w:rPr>
          <w:rFonts w:ascii="宋体" w:hAnsi="宋体"/>
          <w:szCs w:val="20"/>
        </w:rPr>
        <w:t>政府强制采购</w:t>
      </w:r>
      <w:r>
        <w:rPr>
          <w:rFonts w:hint="eastAsia" w:ascii="宋体" w:hAnsi="宋体"/>
          <w:szCs w:val="20"/>
        </w:rPr>
        <w:t>节能</w:t>
      </w:r>
      <w:r>
        <w:rPr>
          <w:rFonts w:ascii="宋体" w:hAnsi="宋体"/>
          <w:szCs w:val="20"/>
        </w:rPr>
        <w:t>产品</w:t>
      </w:r>
      <w:r>
        <w:rPr>
          <w:rFonts w:hint="eastAsia" w:ascii="宋体" w:hAnsi="宋体"/>
          <w:szCs w:val="20"/>
        </w:rPr>
        <w:t>等）并提供相应证书，由于供应商违反国家相关强制性规定给采购方造成损失，一切责任和后果均由供应商承担。</w:t>
      </w:r>
    </w:p>
    <w:p w14:paraId="1F323439">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szCs w:val="20"/>
        </w:rPr>
        <w:t>2. 供应商提供的全部货物，均应采用相应的标准保护措施进行包装，包装应适应于远距离运输、防潮、防震、防锈和防粗暴装卸，确保货物安全无损运抵现场由于包装不善所引起的货物锈蚀、损坏、损失、灭失均由供应商承担。</w:t>
      </w:r>
    </w:p>
    <w:p w14:paraId="40BB0EB8">
      <w:pPr>
        <w:tabs>
          <w:tab w:val="left" w:pos="851"/>
          <w:tab w:val="left" w:pos="1276"/>
          <w:tab w:val="left" w:pos="1418"/>
        </w:tabs>
        <w:spacing w:line="360" w:lineRule="auto"/>
        <w:ind w:firstLine="420" w:firstLineChars="200"/>
        <w:rPr>
          <w:rFonts w:hint="eastAsia" w:ascii="宋体" w:hAnsi="宋体"/>
          <w:szCs w:val="20"/>
        </w:rPr>
      </w:pPr>
    </w:p>
    <w:p w14:paraId="72AE0085">
      <w:pPr>
        <w:tabs>
          <w:tab w:val="left" w:pos="851"/>
          <w:tab w:val="left" w:pos="1276"/>
          <w:tab w:val="left" w:pos="1418"/>
        </w:tabs>
        <w:spacing w:line="360" w:lineRule="auto"/>
        <w:ind w:left="425"/>
        <w:outlineLvl w:val="1"/>
        <w:rPr>
          <w:rFonts w:hint="eastAsia" w:ascii="宋体" w:hAnsi="宋体"/>
          <w:b/>
          <w:bCs/>
          <w:szCs w:val="20"/>
        </w:rPr>
      </w:pPr>
      <w:bookmarkStart w:id="167" w:name="_Toc224813218"/>
      <w:r>
        <w:rPr>
          <w:rFonts w:hint="eastAsia" w:ascii="宋体" w:hAnsi="宋体"/>
          <w:b/>
          <w:bCs/>
          <w:szCs w:val="20"/>
        </w:rPr>
        <w:t>四、说明</w:t>
      </w:r>
      <w:bookmarkEnd w:id="167"/>
    </w:p>
    <w:p w14:paraId="2A669F21">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上述要求中加注“</w:t>
      </w:r>
      <w:r>
        <w:rPr>
          <w:rFonts w:hint="eastAsia" w:ascii="宋体" w:hAnsi="宋体"/>
          <w:szCs w:val="20"/>
        </w:rPr>
        <w:t>★</w:t>
      </w:r>
      <w:r>
        <w:rPr>
          <w:rFonts w:hint="eastAsia" w:ascii="宋体" w:hAnsi="宋体"/>
          <w:bCs/>
          <w:szCs w:val="21"/>
        </w:rPr>
        <w:t>”符号要求均为实质性条款，不允许负偏离。加注“</w:t>
      </w:r>
      <w:r>
        <w:rPr>
          <w:rFonts w:hint="eastAsia" w:ascii="宋体" w:hAnsi="宋体"/>
          <w:szCs w:val="21"/>
        </w:rPr>
        <w:t>▲</w:t>
      </w:r>
      <w:r>
        <w:rPr>
          <w:rFonts w:hint="eastAsia" w:ascii="宋体" w:hAnsi="宋体"/>
          <w:bCs/>
          <w:szCs w:val="21"/>
        </w:rPr>
        <w:t>”符号的指标为重要指标，其他为一般指标。</w:t>
      </w:r>
    </w:p>
    <w:p w14:paraId="3153910B">
      <w:pPr>
        <w:widowControl/>
        <w:jc w:val="left"/>
        <w:rPr>
          <w:rFonts w:hint="eastAsia" w:ascii="宋体" w:hAnsi="宋体"/>
          <w:bCs/>
          <w:szCs w:val="21"/>
        </w:rPr>
      </w:pPr>
      <w:r>
        <w:rPr>
          <w:rFonts w:hint="eastAsia" w:ascii="宋体" w:hAnsi="宋体"/>
          <w:bCs/>
          <w:szCs w:val="21"/>
        </w:rPr>
        <w:br w:type="page"/>
      </w:r>
    </w:p>
    <w:p w14:paraId="718C6816">
      <w:pPr>
        <w:tabs>
          <w:tab w:val="left" w:pos="851"/>
          <w:tab w:val="left" w:pos="1276"/>
          <w:tab w:val="left" w:pos="1418"/>
        </w:tabs>
        <w:spacing w:line="360" w:lineRule="auto"/>
        <w:ind w:firstLine="420" w:firstLineChars="200"/>
        <w:rPr>
          <w:rFonts w:hint="eastAsia" w:ascii="宋体" w:hAnsi="宋体"/>
          <w:bCs/>
          <w:szCs w:val="21"/>
        </w:rPr>
      </w:pPr>
    </w:p>
    <w:p w14:paraId="0BC14559">
      <w:pPr>
        <w:spacing w:line="440" w:lineRule="exact"/>
        <w:ind w:left="1440" w:hanging="22"/>
        <w:jc w:val="center"/>
        <w:outlineLvl w:val="0"/>
        <w:rPr>
          <w:rFonts w:hint="eastAsia" w:ascii="宋体" w:hAnsi="宋体" w:cs="Arial"/>
          <w:b/>
          <w:sz w:val="28"/>
          <w:szCs w:val="28"/>
        </w:rPr>
      </w:pPr>
      <w:bookmarkStart w:id="168" w:name="_Toc224813219"/>
      <w:r>
        <w:rPr>
          <w:rFonts w:hint="eastAsia" w:ascii="宋体" w:hAnsi="宋体" w:cs="Arial"/>
          <w:b/>
          <w:sz w:val="28"/>
          <w:szCs w:val="28"/>
        </w:rPr>
        <w:t>分包5超融合“六能”数字治“危”一体化应急管理平台</w:t>
      </w:r>
      <w:bookmarkEnd w:id="168"/>
    </w:p>
    <w:p w14:paraId="26F14ED0">
      <w:pPr>
        <w:tabs>
          <w:tab w:val="left" w:pos="851"/>
          <w:tab w:val="left" w:pos="1276"/>
          <w:tab w:val="left" w:pos="1418"/>
        </w:tabs>
        <w:spacing w:line="360" w:lineRule="auto"/>
        <w:ind w:left="425"/>
        <w:outlineLvl w:val="1"/>
        <w:rPr>
          <w:rFonts w:hint="eastAsia" w:ascii="宋体" w:hAnsi="宋体"/>
          <w:b/>
          <w:bCs/>
          <w:szCs w:val="20"/>
        </w:rPr>
      </w:pPr>
      <w:bookmarkStart w:id="169" w:name="_Toc224813220"/>
      <w:r>
        <w:rPr>
          <w:rFonts w:hint="eastAsia" w:ascii="宋体" w:hAnsi="宋体"/>
          <w:b/>
          <w:bCs/>
          <w:szCs w:val="20"/>
        </w:rPr>
        <w:t>一、功能需求</w:t>
      </w:r>
      <w:bookmarkEnd w:id="169"/>
      <w:r>
        <w:rPr>
          <w:rFonts w:hint="eastAsia" w:ascii="宋体" w:hAnsi="宋体"/>
          <w:b/>
          <w:bCs/>
          <w:szCs w:val="20"/>
        </w:rPr>
        <w:t xml:space="preserve"> </w:t>
      </w:r>
    </w:p>
    <w:p w14:paraId="4760920E">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超融合“六能”数字治“危”一体化应急管理平台，提供融合“感能”“视能”“数能”“算能”“图能”“管能”六位一体的赋能体系，实现针对应急管理领域的政策法规、处置流程、时间空间、管理对象、应急力量、应急资源、事故事件，全面深挖数据价值。系统集成于定制化工作台，工作台设有有机玻璃观察窗，内部集成5种典型事故类型模拟仿真套件：着火事故、中毒事故、泄漏事故、断电事故和高温高压事故。系统可按照设定的教学内容，选定仿真事故类型进行物理仿真及探测；同时学生可按照设定预案和角色，通过电脑端或移动端小程序实际参与安全事故实训演练及处置过程模拟操作；系统可配合一体化应急管理平台进行事故发生、感知、处置、复盘、监管全过程可视化观摩；操作完成后，通过电脑端或移动端小程序实现实训教学评价。</w:t>
      </w:r>
    </w:p>
    <w:p w14:paraId="1244F3E2">
      <w:pPr>
        <w:tabs>
          <w:tab w:val="left" w:pos="851"/>
          <w:tab w:val="left" w:pos="1276"/>
          <w:tab w:val="left" w:pos="1418"/>
        </w:tabs>
        <w:spacing w:line="360" w:lineRule="auto"/>
        <w:ind w:left="425"/>
        <w:outlineLvl w:val="1"/>
        <w:rPr>
          <w:rFonts w:hint="eastAsia" w:ascii="宋体" w:hAnsi="宋体"/>
          <w:b/>
          <w:bCs/>
          <w:szCs w:val="20"/>
        </w:rPr>
      </w:pPr>
      <w:bookmarkStart w:id="170" w:name="_Toc224813221"/>
      <w:r>
        <w:rPr>
          <w:rFonts w:hint="eastAsia" w:ascii="宋体" w:hAnsi="宋体"/>
          <w:b/>
          <w:bCs/>
          <w:szCs w:val="20"/>
        </w:rPr>
        <w:t>二、采购清单</w:t>
      </w:r>
      <w:bookmarkEnd w:id="170"/>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3260"/>
        <w:gridCol w:w="2567"/>
        <w:gridCol w:w="850"/>
        <w:gridCol w:w="851"/>
      </w:tblGrid>
      <w:tr w14:paraId="4DCB7EC1">
        <w:trPr>
          <w:jc w:val="center"/>
        </w:trPr>
        <w:tc>
          <w:tcPr>
            <w:tcW w:w="704" w:type="dxa"/>
            <w:vAlign w:val="center"/>
          </w:tcPr>
          <w:p w14:paraId="513D45E8">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序号</w:t>
            </w:r>
          </w:p>
        </w:tc>
        <w:tc>
          <w:tcPr>
            <w:tcW w:w="3260" w:type="dxa"/>
            <w:vAlign w:val="center"/>
          </w:tcPr>
          <w:p w14:paraId="33B19DD4">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名称</w:t>
            </w:r>
          </w:p>
        </w:tc>
        <w:tc>
          <w:tcPr>
            <w:tcW w:w="2567" w:type="dxa"/>
            <w:vAlign w:val="center"/>
          </w:tcPr>
          <w:p w14:paraId="294CEBC0">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产品名称（如为空则与系统名称相同）</w:t>
            </w:r>
          </w:p>
        </w:tc>
        <w:tc>
          <w:tcPr>
            <w:tcW w:w="850" w:type="dxa"/>
            <w:vAlign w:val="center"/>
          </w:tcPr>
          <w:p w14:paraId="5DF9CC3E">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单位</w:t>
            </w:r>
          </w:p>
        </w:tc>
        <w:tc>
          <w:tcPr>
            <w:tcW w:w="851" w:type="dxa"/>
            <w:vAlign w:val="center"/>
          </w:tcPr>
          <w:p w14:paraId="0ACD5797">
            <w:pPr>
              <w:tabs>
                <w:tab w:val="left" w:pos="851"/>
                <w:tab w:val="left" w:pos="1276"/>
                <w:tab w:val="left" w:pos="1418"/>
              </w:tabs>
              <w:spacing w:line="264" w:lineRule="auto"/>
              <w:jc w:val="center"/>
              <w:rPr>
                <w:rFonts w:hint="eastAsia" w:ascii="宋体" w:hAnsi="宋体"/>
                <w:b/>
                <w:bCs/>
                <w:szCs w:val="20"/>
              </w:rPr>
            </w:pPr>
            <w:r>
              <w:rPr>
                <w:rFonts w:hint="eastAsia" w:ascii="宋体" w:hAnsi="宋体"/>
                <w:b/>
                <w:bCs/>
                <w:szCs w:val="20"/>
              </w:rPr>
              <w:t>数量</w:t>
            </w:r>
          </w:p>
        </w:tc>
      </w:tr>
      <w:tr w14:paraId="0D01A267">
        <w:trPr>
          <w:jc w:val="center"/>
        </w:trPr>
        <w:tc>
          <w:tcPr>
            <w:tcW w:w="704" w:type="dxa"/>
            <w:vMerge w:val="restart"/>
            <w:vAlign w:val="center"/>
          </w:tcPr>
          <w:p w14:paraId="5BFFF788">
            <w:pPr>
              <w:tabs>
                <w:tab w:val="left" w:pos="851"/>
                <w:tab w:val="left" w:pos="1276"/>
                <w:tab w:val="left" w:pos="1418"/>
              </w:tabs>
              <w:spacing w:line="264" w:lineRule="auto"/>
              <w:jc w:val="center"/>
              <w:rPr>
                <w:szCs w:val="20"/>
              </w:rPr>
            </w:pPr>
            <w:r>
              <w:rPr>
                <w:rFonts w:hint="eastAsia"/>
                <w:szCs w:val="20"/>
              </w:rPr>
              <w:t>1</w:t>
            </w:r>
          </w:p>
        </w:tc>
        <w:tc>
          <w:tcPr>
            <w:tcW w:w="3260" w:type="dxa"/>
            <w:vMerge w:val="restart"/>
            <w:vAlign w:val="center"/>
          </w:tcPr>
          <w:p w14:paraId="37A01458">
            <w:pPr>
              <w:tabs>
                <w:tab w:val="left" w:pos="851"/>
                <w:tab w:val="left" w:pos="1276"/>
                <w:tab w:val="left" w:pos="1418"/>
              </w:tabs>
              <w:spacing w:line="264" w:lineRule="auto"/>
              <w:rPr>
                <w:szCs w:val="20"/>
              </w:rPr>
            </w:pPr>
            <w:r>
              <w:rPr>
                <w:rFonts w:hint="eastAsia" w:ascii="宋体" w:hAnsi="宋体"/>
                <w:bCs/>
                <w:szCs w:val="21"/>
              </w:rPr>
              <w:t>典型安全生产事故仿真物联感知硬件</w:t>
            </w:r>
          </w:p>
        </w:tc>
        <w:tc>
          <w:tcPr>
            <w:tcW w:w="2567" w:type="dxa"/>
            <w:vAlign w:val="center"/>
          </w:tcPr>
          <w:p w14:paraId="21F82AF8">
            <w:pPr>
              <w:tabs>
                <w:tab w:val="left" w:pos="851"/>
                <w:tab w:val="left" w:pos="1276"/>
                <w:tab w:val="left" w:pos="1418"/>
              </w:tabs>
              <w:spacing w:line="264" w:lineRule="auto"/>
              <w:rPr>
                <w:szCs w:val="20"/>
              </w:rPr>
            </w:pPr>
            <w:r>
              <w:rPr>
                <w:rFonts w:hint="eastAsia" w:ascii="宋体" w:hAnsi="宋体"/>
                <w:bCs/>
                <w:szCs w:val="21"/>
              </w:rPr>
              <w:t>实训操作一体机</w:t>
            </w:r>
          </w:p>
        </w:tc>
        <w:tc>
          <w:tcPr>
            <w:tcW w:w="850" w:type="dxa"/>
            <w:vAlign w:val="center"/>
          </w:tcPr>
          <w:p w14:paraId="64B7C19A">
            <w:pPr>
              <w:tabs>
                <w:tab w:val="left" w:pos="851"/>
                <w:tab w:val="left" w:pos="1276"/>
                <w:tab w:val="left" w:pos="1418"/>
              </w:tabs>
              <w:spacing w:line="264" w:lineRule="auto"/>
              <w:jc w:val="center"/>
              <w:rPr>
                <w:szCs w:val="20"/>
              </w:rPr>
            </w:pPr>
            <w:r>
              <w:rPr>
                <w:rFonts w:hint="eastAsia"/>
                <w:szCs w:val="20"/>
              </w:rPr>
              <w:t>套</w:t>
            </w:r>
          </w:p>
        </w:tc>
        <w:tc>
          <w:tcPr>
            <w:tcW w:w="851" w:type="dxa"/>
            <w:vAlign w:val="center"/>
          </w:tcPr>
          <w:p w14:paraId="4290111A">
            <w:pPr>
              <w:tabs>
                <w:tab w:val="left" w:pos="851"/>
                <w:tab w:val="left" w:pos="1276"/>
                <w:tab w:val="left" w:pos="1418"/>
              </w:tabs>
              <w:spacing w:line="264" w:lineRule="auto"/>
              <w:jc w:val="center"/>
              <w:rPr>
                <w:szCs w:val="20"/>
              </w:rPr>
            </w:pPr>
            <w:r>
              <w:rPr>
                <w:szCs w:val="20"/>
              </w:rPr>
              <w:t>1</w:t>
            </w:r>
          </w:p>
        </w:tc>
      </w:tr>
      <w:tr w14:paraId="639F4A5F">
        <w:trPr>
          <w:trHeight w:val="696" w:hRule="atLeast"/>
          <w:jc w:val="center"/>
        </w:trPr>
        <w:tc>
          <w:tcPr>
            <w:tcW w:w="704" w:type="dxa"/>
            <w:vMerge w:val="continue"/>
            <w:vAlign w:val="center"/>
          </w:tcPr>
          <w:p w14:paraId="53F63EC0">
            <w:pPr>
              <w:tabs>
                <w:tab w:val="left" w:pos="851"/>
                <w:tab w:val="left" w:pos="1276"/>
                <w:tab w:val="left" w:pos="1418"/>
              </w:tabs>
              <w:spacing w:line="264" w:lineRule="auto"/>
              <w:jc w:val="center"/>
              <w:rPr>
                <w:szCs w:val="20"/>
              </w:rPr>
            </w:pPr>
          </w:p>
        </w:tc>
        <w:tc>
          <w:tcPr>
            <w:tcW w:w="3260" w:type="dxa"/>
            <w:vMerge w:val="continue"/>
            <w:vAlign w:val="center"/>
          </w:tcPr>
          <w:p w14:paraId="72BAEF96">
            <w:pPr>
              <w:tabs>
                <w:tab w:val="left" w:pos="851"/>
                <w:tab w:val="left" w:pos="1276"/>
                <w:tab w:val="left" w:pos="1418"/>
              </w:tabs>
              <w:spacing w:line="264" w:lineRule="auto"/>
              <w:rPr>
                <w:szCs w:val="20"/>
              </w:rPr>
            </w:pPr>
          </w:p>
        </w:tc>
        <w:tc>
          <w:tcPr>
            <w:tcW w:w="2567" w:type="dxa"/>
            <w:vAlign w:val="center"/>
          </w:tcPr>
          <w:p w14:paraId="4E74BFB7">
            <w:pPr>
              <w:tabs>
                <w:tab w:val="left" w:pos="851"/>
                <w:tab w:val="left" w:pos="1276"/>
                <w:tab w:val="left" w:pos="1418"/>
              </w:tabs>
              <w:spacing w:line="264" w:lineRule="auto"/>
              <w:rPr>
                <w:szCs w:val="20"/>
              </w:rPr>
            </w:pPr>
            <w:r>
              <w:rPr>
                <w:rFonts w:hint="eastAsia" w:ascii="宋体" w:hAnsi="宋体"/>
                <w:bCs/>
                <w:szCs w:val="21"/>
              </w:rPr>
              <w:t>典型安全生产事故模拟仿真物联感知组件</w:t>
            </w:r>
          </w:p>
        </w:tc>
        <w:tc>
          <w:tcPr>
            <w:tcW w:w="850" w:type="dxa"/>
            <w:vAlign w:val="center"/>
          </w:tcPr>
          <w:p w14:paraId="3CB66A67">
            <w:pPr>
              <w:tabs>
                <w:tab w:val="left" w:pos="851"/>
                <w:tab w:val="left" w:pos="1276"/>
                <w:tab w:val="left" w:pos="1418"/>
              </w:tabs>
              <w:spacing w:line="264" w:lineRule="auto"/>
              <w:jc w:val="center"/>
              <w:rPr>
                <w:szCs w:val="20"/>
              </w:rPr>
            </w:pPr>
            <w:r>
              <w:rPr>
                <w:rFonts w:hint="eastAsia"/>
                <w:szCs w:val="20"/>
              </w:rPr>
              <w:t>套</w:t>
            </w:r>
          </w:p>
        </w:tc>
        <w:tc>
          <w:tcPr>
            <w:tcW w:w="851" w:type="dxa"/>
            <w:vAlign w:val="center"/>
          </w:tcPr>
          <w:p w14:paraId="4CD2FF5E">
            <w:pPr>
              <w:tabs>
                <w:tab w:val="left" w:pos="851"/>
                <w:tab w:val="left" w:pos="1276"/>
                <w:tab w:val="left" w:pos="1418"/>
              </w:tabs>
              <w:spacing w:line="264" w:lineRule="auto"/>
              <w:jc w:val="center"/>
              <w:rPr>
                <w:szCs w:val="20"/>
              </w:rPr>
            </w:pPr>
            <w:r>
              <w:rPr>
                <w:rFonts w:hint="eastAsia"/>
                <w:szCs w:val="20"/>
              </w:rPr>
              <w:t>1</w:t>
            </w:r>
          </w:p>
        </w:tc>
      </w:tr>
      <w:tr w14:paraId="6533E4AA">
        <w:trPr>
          <w:jc w:val="center"/>
        </w:trPr>
        <w:tc>
          <w:tcPr>
            <w:tcW w:w="704" w:type="dxa"/>
            <w:vAlign w:val="center"/>
          </w:tcPr>
          <w:p w14:paraId="5B171EFB">
            <w:pPr>
              <w:tabs>
                <w:tab w:val="left" w:pos="851"/>
                <w:tab w:val="left" w:pos="1276"/>
                <w:tab w:val="left" w:pos="1418"/>
              </w:tabs>
              <w:spacing w:line="264" w:lineRule="auto"/>
              <w:jc w:val="center"/>
              <w:rPr>
                <w:szCs w:val="20"/>
              </w:rPr>
            </w:pPr>
            <w:r>
              <w:rPr>
                <w:szCs w:val="20"/>
              </w:rPr>
              <w:t>2</w:t>
            </w:r>
          </w:p>
        </w:tc>
        <w:tc>
          <w:tcPr>
            <w:tcW w:w="3260" w:type="dxa"/>
          </w:tcPr>
          <w:p w14:paraId="7749DC89">
            <w:pPr>
              <w:tabs>
                <w:tab w:val="left" w:pos="851"/>
                <w:tab w:val="left" w:pos="1276"/>
                <w:tab w:val="left" w:pos="1418"/>
              </w:tabs>
              <w:spacing w:line="264" w:lineRule="auto"/>
              <w:rPr>
                <w:szCs w:val="20"/>
              </w:rPr>
            </w:pPr>
            <w:r>
              <w:rPr>
                <w:rFonts w:hint="eastAsia" w:ascii="宋体" w:hAnsi="宋体"/>
                <w:bCs/>
                <w:szCs w:val="21"/>
              </w:rPr>
              <w:t>超融合“六能”数字治“危”应急管理软件</w:t>
            </w:r>
            <w:r>
              <w:rPr>
                <w:rFonts w:hint="eastAsia" w:ascii="宋体" w:hAnsi="宋体"/>
                <w:b/>
                <w:bCs/>
                <w:szCs w:val="21"/>
              </w:rPr>
              <w:t>（核心产品）</w:t>
            </w:r>
          </w:p>
        </w:tc>
        <w:tc>
          <w:tcPr>
            <w:tcW w:w="2567" w:type="dxa"/>
          </w:tcPr>
          <w:p w14:paraId="32908657">
            <w:pPr>
              <w:tabs>
                <w:tab w:val="left" w:pos="851"/>
                <w:tab w:val="left" w:pos="1276"/>
                <w:tab w:val="left" w:pos="1418"/>
              </w:tabs>
              <w:spacing w:line="264" w:lineRule="auto"/>
              <w:rPr>
                <w:szCs w:val="20"/>
              </w:rPr>
            </w:pPr>
          </w:p>
        </w:tc>
        <w:tc>
          <w:tcPr>
            <w:tcW w:w="850" w:type="dxa"/>
            <w:vAlign w:val="center"/>
          </w:tcPr>
          <w:p w14:paraId="3A7AA568">
            <w:pPr>
              <w:tabs>
                <w:tab w:val="left" w:pos="851"/>
                <w:tab w:val="left" w:pos="1276"/>
                <w:tab w:val="left" w:pos="1418"/>
              </w:tabs>
              <w:spacing w:line="264" w:lineRule="auto"/>
              <w:jc w:val="center"/>
              <w:rPr>
                <w:szCs w:val="20"/>
              </w:rPr>
            </w:pPr>
            <w:r>
              <w:rPr>
                <w:rFonts w:hint="eastAsia"/>
                <w:szCs w:val="20"/>
              </w:rPr>
              <w:t>套</w:t>
            </w:r>
          </w:p>
        </w:tc>
        <w:tc>
          <w:tcPr>
            <w:tcW w:w="851" w:type="dxa"/>
            <w:vAlign w:val="center"/>
          </w:tcPr>
          <w:p w14:paraId="04556302">
            <w:pPr>
              <w:tabs>
                <w:tab w:val="left" w:pos="851"/>
                <w:tab w:val="left" w:pos="1276"/>
                <w:tab w:val="left" w:pos="1418"/>
              </w:tabs>
              <w:spacing w:line="264" w:lineRule="auto"/>
              <w:jc w:val="center"/>
              <w:rPr>
                <w:szCs w:val="20"/>
              </w:rPr>
            </w:pPr>
            <w:r>
              <w:rPr>
                <w:szCs w:val="20"/>
              </w:rPr>
              <w:t>1</w:t>
            </w:r>
          </w:p>
        </w:tc>
      </w:tr>
    </w:tbl>
    <w:p w14:paraId="3A1B70ED">
      <w:pPr>
        <w:tabs>
          <w:tab w:val="left" w:pos="851"/>
          <w:tab w:val="left" w:pos="1276"/>
          <w:tab w:val="left" w:pos="1418"/>
        </w:tabs>
        <w:spacing w:line="360" w:lineRule="auto"/>
        <w:rPr>
          <w:rFonts w:hint="eastAsia" w:ascii="宋体" w:hAnsi="宋体"/>
          <w:bCs/>
          <w:szCs w:val="21"/>
        </w:rPr>
      </w:pPr>
    </w:p>
    <w:p w14:paraId="36A3D57A">
      <w:pPr>
        <w:tabs>
          <w:tab w:val="left" w:pos="851"/>
          <w:tab w:val="left" w:pos="1276"/>
          <w:tab w:val="left" w:pos="1418"/>
        </w:tabs>
        <w:spacing w:line="360" w:lineRule="auto"/>
        <w:ind w:left="425"/>
        <w:outlineLvl w:val="1"/>
        <w:rPr>
          <w:rFonts w:hint="eastAsia" w:ascii="宋体" w:hAnsi="宋体"/>
          <w:b/>
          <w:bCs/>
          <w:szCs w:val="20"/>
        </w:rPr>
      </w:pPr>
      <w:bookmarkStart w:id="171" w:name="_Toc224813222"/>
      <w:r>
        <w:rPr>
          <w:rFonts w:hint="eastAsia" w:ascii="宋体" w:hAnsi="宋体"/>
          <w:b/>
          <w:bCs/>
          <w:szCs w:val="20"/>
        </w:rPr>
        <w:t>三、技术要求</w:t>
      </w:r>
      <w:bookmarkEnd w:id="171"/>
    </w:p>
    <w:p w14:paraId="2030B69E">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（一）典型安全生产事故仿真物联感知硬件</w:t>
      </w:r>
    </w:p>
    <w:p w14:paraId="0A411711">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1.实训操作一体机</w:t>
      </w:r>
    </w:p>
    <w:p w14:paraId="575933A6">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主机：国产工业级高性能一体化机设计，CPU不低于2.5GHz，不低于8核16线程,内存不小于16GB，硬盘不低于1TB，内置算力资源显存不小于4G，支持不低于2路1000Mbps以太网口，不低于4路RS485（1路可配置成485/422/232）不低于2路RS232，USB不少于4路；一体机内置各种通讯模式（TCP、UDP、MQTT等）、标准协议（Modbus、645规约、212协议、S7协议、BacNet协议等），支持协议配置工具、脚本等用来对接非标设备和自定义协议，支持第三方定制开发驱动；显示器：本地触控操作屏不小于23寸，分辨率不低于1080p；声光一体实训工作台架：工作台采用铝合金型材框架，台面采用环保密度板，长宽高不低于2000×1600×2000mm。</w:t>
      </w:r>
    </w:p>
    <w:p w14:paraId="66A1D289">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2.典型安全生产事故模拟仿真物联感知组件（该装置集成五套硬件组件）</w:t>
      </w:r>
    </w:p>
    <w:p w14:paraId="636DC8B3">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w:t>
      </w:r>
      <w:r>
        <w:rPr>
          <w:rFonts w:hint="eastAsia" w:ascii="宋体" w:hAnsi="宋体"/>
          <w:bCs/>
          <w:szCs w:val="21"/>
        </w:rPr>
        <w:tab/>
      </w:r>
      <w:r>
        <w:rPr>
          <w:rFonts w:hint="eastAsia" w:ascii="宋体" w:hAnsi="宋体"/>
          <w:bCs/>
          <w:szCs w:val="21"/>
        </w:rPr>
        <w:t>中毒事故有毒有害气体触发及探测组件</w:t>
      </w:r>
    </w:p>
    <w:p w14:paraId="540E7548">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标配甲烷、硫化氢、氯气、氨气的有毒有害气体检测,支持与声光报警器进行联动。甲烷量程：0-100%LEL、硫化氢量程：0-100ppm、氯气量程0-20ppm、氨气量程0-100ppm。被测气体：采用可替换气室模块设计，支持选配其它可燃气体、有毒气体、氧气、有机挥发物VOC。检测原理：支持电化学、催化燃烧、红外、光离子PID原理；采样方式：扩散式或管道式。</w:t>
      </w:r>
    </w:p>
    <w:p w14:paraId="4A921CCF">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(2)着火事故烟雾触发及探测、火焰触发及红外测温探测组件</w:t>
      </w:r>
    </w:p>
    <w:p w14:paraId="75C25CFD">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融合型烟雾探测器，安装高度：3.5m内；探测面积：20m²左右。隔离型RS485，AB电平5V，热释电红外火焰检测，可感知火焰周围红外信号变化，探头类型：非接触式，探测距离：10～30m，视场角：110°，中心波长：4.30±0.03μm，半波宽：500±30nm，峰值透过率：＞80%。</w:t>
      </w:r>
    </w:p>
    <w:p w14:paraId="4E825284">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(3)泄漏事故气体泄漏触发及声学探测、电力局放触发及探测组件</w:t>
      </w:r>
    </w:p>
    <w:p w14:paraId="41C2D465">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声光探测一体化设备，支持高精度麦克风阵列及超声波声源定位；支持通过声像图与可见光图像叠加的成像方式，实时展示声源在空间的分布状态，快速确定局部放电点、气体泄漏点、设备异响位点；支持在局部放电和气体泄漏故障时还可以进行类型判断和故障严重程度的评估，从而为故障检修策略提供依据。传感配置：采样率：256kHz；动态范围：28dB～132dB；带宽：1～100kHz；故障分析：支持局放类型、局放严重程度分析；气体泄漏版：支持气体泄漏量评估；自检：支持设备自检；报告生成：设备端直接生成巡检报告；事件图片标注：支持文本标注。</w:t>
      </w:r>
    </w:p>
    <w:p w14:paraId="2546063B">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(4)超温超压触发及探测组件</w:t>
      </w:r>
    </w:p>
    <w:p w14:paraId="6CB45B52">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测量介质：气体、液体、油等与 316 不锈钢兼容的介质；测量形式和范围：6MPa，可选配其他量程；精度等级：压力测量优于 0.5%F.S ,温度测量优于 1%F.S；过载能力：1.5 倍量程压力值；长期稳定性：优于 0.5%F.S/Y；供电电源：12-30 VDC；输出信号： RS485；工作温度：-20～70℃（零下不结冰）。</w:t>
      </w:r>
    </w:p>
    <w:p w14:paraId="53FB109E">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(5)断电事故过流过压触发及探测保护组件</w:t>
      </w:r>
    </w:p>
    <w:p w14:paraId="73F0D685">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故障电弧模拟：(交流/直流)电压0-600V 电流0-25A，过压过流监测：支持剩余电流、温度、电流过流、欠压、过压、缺相和不平衡报警保护功能。可测量 1 路剩余电流、4 路温度；可测量电网中的电压、电流、功率、功率因数、频率等电参数；输入电压规格：220V L～N/380V L～L；输入电压精度：相对误差 0.5%,分辨率 0.1V；输入电流规格：外接互感器5A、100A、200A、400A、800A、1200A、1600A；输入电流精度：整机满足 1 级电能表要求，分辨率 0.01A；输入剩余电流规格：20mA～3000mA；输入剩余电流精度：±1%（满量程）,分辨率 0.1mA。</w:t>
      </w:r>
    </w:p>
    <w:p w14:paraId="5FC1C167">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（二）超融合“六能”数字治“危”应急管理软件</w:t>
      </w:r>
    </w:p>
    <w:p w14:paraId="3BE339BD">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1.智能监测预警与风险感知实验子系统（感能）</w:t>
      </w:r>
    </w:p>
    <w:p w14:paraId="01F14731">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融合物联网、视频监控、传感器网络、移动终端、互联网舆情监测等多种先进技术，实现对高危企业各类风险隐患的实时动态精准感知，确保风险无所遁形。为应急技术与管理学科的物联感知技术、风险模型评估及实时预警技术的理论和实践教学及实验课程提供支撑。</w:t>
      </w:r>
    </w:p>
    <w:p w14:paraId="64ADEC52">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(1)支持TCP、UDP、MQTT等各种通讯协议，支持Modbus、645规约、212协议、S7协议、BacNet协议等标准工业规约；</w:t>
      </w:r>
    </w:p>
    <w:p w14:paraId="5EA834FA">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(2)支持通过协议配置工具、脚本等对接非标设备，对接自定义协议，支持第三方定制开发驱动，能够方便快捷接入应用；</w:t>
      </w:r>
    </w:p>
    <w:p w14:paraId="681671AC">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(3)支持对每个监控参数的设置，支持报警延时设置，支持PC端弹窗报警、短信报警等。</w:t>
      </w:r>
    </w:p>
    <w:p w14:paraId="658DD888">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2.AI辅助安全稽核管理实验子系统（视能及算能）</w:t>
      </w:r>
    </w:p>
    <w:p w14:paraId="76F07EA5">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借助基于视频的人工智能智能分析能力，智能发现不戴安全帽、不穿防护服、危险区域闯入等风险事件，精准识别违规行为与安全隐患。为应急技术与管理学科的AI技术辅助安全管理理论和实践的教学及实验课程提供支撑。</w:t>
      </w:r>
    </w:p>
    <w:p w14:paraId="1D9A41FB">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(1)支持视频云功能，支持各类视频源接入，支持无插件视频数据分发调用；</w:t>
      </w:r>
    </w:p>
    <w:p w14:paraId="320FC4EC">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(2)支持通过AI视频识别技术，智能识别风险行为，如不戴安全帽、不穿防护服，危险区域闯入等风险识别；</w:t>
      </w:r>
    </w:p>
    <w:p w14:paraId="67482208">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(3)支持通过智能算法自动对设备进行在线巡查，可自定义巡检周期，自动提醒，巡检记录，问题反馈等；</w:t>
      </w:r>
    </w:p>
    <w:p w14:paraId="676D0E25">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(4)支持自定义任务管理，支持独立的任务管理体系，并支持人给人，设备给人自动发送任务等。</w:t>
      </w:r>
    </w:p>
    <w:p w14:paraId="3697EC31">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3.安全监管服务实验子系统（管能）</w:t>
      </w:r>
    </w:p>
    <w:p w14:paraId="63C852A1">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支持监管政策法规的实验推荐，模拟被监管对象进行应急管理安全生产等方面的自主申报、自评等，验证对企业安全生产的全方位监管服务。为应急技术与管理学科的安全监管服务的理论及实践探索提供教学及实验课程提供支撑。</w:t>
      </w:r>
    </w:p>
    <w:p w14:paraId="07EA8C9D">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(1)内置典型的安全生产监管流程预案，可结合教学需求通过预设的预案进行安全生产监管流程的仿真和实训教学；</w:t>
      </w:r>
    </w:p>
    <w:p w14:paraId="49D73FBE">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(2)支持低代码，可自定义数据结构，通过拖拽基础控件模式，实现数据的录入、编辑、展示，进行仿真实训预案的基础业务逻辑的编排设计；</w:t>
      </w:r>
    </w:p>
    <w:p w14:paraId="46C4140A">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(3)支持根据实验实训教学要求自定义监管方案，实现例如安全生产管理体系，安全生产自主申报，安全生产风险信息评估等应急监管实训教学。</w:t>
      </w:r>
    </w:p>
    <w:p w14:paraId="374EDB53">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4.安全监管数据风险分析实验子系统（数能）</w:t>
      </w:r>
    </w:p>
    <w:p w14:paraId="69A459AA">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支持对多源异构数据融合处理、关联分析、深度挖掘。利用大数据分析对风险进行动态评估，影响范围预测、趋势研判，形成可视化监管“一张图”。为应急技术与管理学科的应急管理风险分析和智能研判的理论和实践的教学及实验课程提供支撑。</w:t>
      </w:r>
    </w:p>
    <w:p w14:paraId="68D7AA4F">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(1)支持现场数据实时显示功能，可根据具体数值使用直观的图标、文字方式进行醒目指示，实时监控界面可以直观呈现设备实时数据、是否报警、是否离线等功能，支持分部分、或分组数据查看；</w:t>
      </w:r>
    </w:p>
    <w:p w14:paraId="4252C665">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(2)支持数据统计分析，历史数据曲线查看功能，同时支持多个数据在同一条曲线上进行对比，支持日报表、月报表功能，多功能报表。</w:t>
      </w:r>
    </w:p>
    <w:p w14:paraId="1F0F564A">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5.应急可视监管实验子系统（图能）</w:t>
      </w:r>
    </w:p>
    <w:p w14:paraId="322ED07C">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通过构建“平战结合”的应急典型管理场景可视化监管，实现跨部门、跨层级、跨区域的扁平化、高效化、可视化分析调度。为应急技术与管理学科的应急监管及指挥调度理论和实践的教学及实验课程提供支撑。</w:t>
      </w:r>
    </w:p>
    <w:p w14:paraId="7E8BC768">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(1)支持用户自由配置组态画面，系统内置标准控件库、图表库，各类工业场景图库，可进行组态场景（含3D）搭建，充分满足教学仿真实训多样化的可视化需求；</w:t>
      </w:r>
    </w:p>
    <w:p w14:paraId="4826F085">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(2)支持GIS地理信息系统引擎，支持使用在线地图或加载离线地图使用，支持设备实时位置显示、运行轨迹回放等；</w:t>
      </w:r>
    </w:p>
    <w:p w14:paraId="4ECE450B">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(3)支持附加用户位置信息数据，物联网数据，各种统计分析数据等，实现教学仿真实训的场景可视化，应急管理“可视化监管”一张图。</w:t>
      </w:r>
    </w:p>
    <w:p w14:paraId="391CB535">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系统采用B/S结构，易于使用、安装、升级；系统在长时间运行的情况下，不应出现卡顿、崩溃等问题，保持系统的稳定性和可靠性；系统能够支持同时在线用户不少于500，并发不少于100用户的访问；系统有效工作时间：≥99%，系统故障恢复时间不超过12小时，平均年故障时间＜24小时；要求系统在用户进行操作时，能够快速响应，减少用户等待时间，一般性数据查询响应时间不超过3秒。</w:t>
      </w:r>
    </w:p>
    <w:p w14:paraId="1E781A73">
      <w:pPr>
        <w:tabs>
          <w:tab w:val="left" w:pos="851"/>
          <w:tab w:val="left" w:pos="1276"/>
          <w:tab w:val="left" w:pos="1418"/>
        </w:tabs>
        <w:spacing w:line="360" w:lineRule="auto"/>
        <w:ind w:firstLine="420" w:firstLineChars="200"/>
        <w:rPr>
          <w:rFonts w:hint="eastAsia" w:ascii="宋体" w:hAnsi="宋体"/>
          <w:bCs/>
          <w:szCs w:val="21"/>
        </w:rPr>
      </w:pPr>
    </w:p>
    <w:p w14:paraId="0E6DA4A4">
      <w:pPr>
        <w:tabs>
          <w:tab w:val="left" w:pos="851"/>
          <w:tab w:val="left" w:pos="1276"/>
          <w:tab w:val="left" w:pos="1418"/>
        </w:tabs>
        <w:spacing w:line="360" w:lineRule="auto"/>
        <w:ind w:left="425"/>
        <w:outlineLvl w:val="1"/>
        <w:rPr>
          <w:rFonts w:hint="eastAsia" w:ascii="宋体" w:hAnsi="宋体"/>
          <w:b/>
          <w:bCs/>
          <w:szCs w:val="20"/>
        </w:rPr>
      </w:pPr>
      <w:bookmarkStart w:id="172" w:name="_Toc224813223"/>
      <w:r>
        <w:rPr>
          <w:rFonts w:hint="eastAsia" w:ascii="宋体" w:hAnsi="宋体"/>
          <w:b/>
          <w:bCs/>
          <w:szCs w:val="20"/>
        </w:rPr>
        <w:t>四、商务要求</w:t>
      </w:r>
      <w:bookmarkEnd w:id="172"/>
    </w:p>
    <w:p w14:paraId="1CD6DA64">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Cs/>
          <w:szCs w:val="21"/>
        </w:rPr>
        <w:t>★</w:t>
      </w:r>
      <w:r>
        <w:rPr>
          <w:rFonts w:hint="eastAsia" w:ascii="宋体" w:hAnsi="宋体"/>
          <w:b/>
          <w:bCs/>
          <w:szCs w:val="20"/>
        </w:rPr>
        <w:t>（一）交货要求：</w:t>
      </w:r>
    </w:p>
    <w:p w14:paraId="35FFF98E">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合同履行期限：合同签订后60天内完成交货、安装及调试，并具备验收条件。</w:t>
      </w:r>
    </w:p>
    <w:p w14:paraId="0C51E596">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交货地点：中国矿业大学南湖校区。</w:t>
      </w:r>
    </w:p>
    <w:p w14:paraId="13F0FB70">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Cs/>
          <w:szCs w:val="21"/>
        </w:rPr>
        <w:t>★</w:t>
      </w:r>
      <w:r>
        <w:rPr>
          <w:rFonts w:hint="eastAsia" w:ascii="宋体" w:hAnsi="宋体"/>
          <w:b/>
          <w:bCs/>
          <w:szCs w:val="20"/>
        </w:rPr>
        <w:t>（二）质保期：</w:t>
      </w:r>
    </w:p>
    <w:p w14:paraId="4F126C14">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验收合格后，本项目提供6年的免费质保</w:t>
      </w:r>
      <w:r>
        <w:rPr>
          <w:rFonts w:hint="eastAsia" w:ascii="宋体" w:hAnsi="宋体"/>
          <w:szCs w:val="20"/>
        </w:rPr>
        <w:t>（技术要求中如另有要求则参照其要求）</w:t>
      </w:r>
      <w:r>
        <w:rPr>
          <w:rFonts w:hint="eastAsia" w:ascii="宋体" w:hAnsi="宋体"/>
          <w:bCs/>
          <w:szCs w:val="21"/>
        </w:rPr>
        <w:t>，质保期自验收签字之日起计算（以用户方签字为准）。</w:t>
      </w:r>
    </w:p>
    <w:p w14:paraId="7974AEDE">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Cs/>
          <w:szCs w:val="21"/>
        </w:rPr>
        <w:t>★</w:t>
      </w:r>
      <w:r>
        <w:rPr>
          <w:rFonts w:hint="eastAsia" w:ascii="宋体" w:hAnsi="宋体"/>
          <w:b/>
          <w:bCs/>
          <w:szCs w:val="20"/>
        </w:rPr>
        <w:t>（三）付款方式：</w:t>
      </w:r>
    </w:p>
    <w:p w14:paraId="3C6B28B8">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合同签订后，完成系统部署、设备供应、安装、调试，并经验收合格后，</w:t>
      </w:r>
      <w:r>
        <w:rPr>
          <w:rFonts w:hint="eastAsia" w:ascii="宋体" w:hAnsi="宋体"/>
          <w:szCs w:val="20"/>
        </w:rPr>
        <w:t>30日内</w:t>
      </w:r>
      <w:r>
        <w:rPr>
          <w:rFonts w:hint="eastAsia" w:ascii="宋体" w:hAnsi="宋体"/>
          <w:bCs/>
          <w:szCs w:val="21"/>
        </w:rPr>
        <w:t>支付合同总价款的100%。</w:t>
      </w:r>
    </w:p>
    <w:p w14:paraId="61BFC6BC">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（四）项目实施、安装及验收标准：</w:t>
      </w:r>
    </w:p>
    <w:p w14:paraId="17F6C5DC">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 在仪器设备调试运行正常后，项目申请单位根据《中国矿业大学仪器设备管理办法》，组织相关人员形成验收小组，验收小组根据采购文件、投标文件、合同等项目文件约定内容对项目进行验收并完成验收报告。</w:t>
      </w:r>
    </w:p>
    <w:p w14:paraId="133CF533">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 如验收达不到规定要求，项目申请单位有权要求更换货物或拒绝付款，成交供应商若违约，项目申请单位将依法追究相应法律责任。</w:t>
      </w:r>
    </w:p>
    <w:p w14:paraId="142A611B">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（五）售后服务、维修保养：</w:t>
      </w:r>
    </w:p>
    <w:p w14:paraId="155D25BA">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 在系统、设备使用、维修、维护等过程中，卖方提供终身免费的技术咨询与支持；</w:t>
      </w:r>
    </w:p>
    <w:p w14:paraId="04B7434C">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 在系统、设备维修、维护期间，买方可根据需求要求卖方协助完成本设备零配件的购置与更换；期间发生的费用，双方另行协商；</w:t>
      </w:r>
    </w:p>
    <w:p w14:paraId="395E9550">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3. 在质保期内，如因调换或修理设备部件，并由此引起设备停机，整机质保期按实际停机时间顺延。重新调换或修理的设备部件，相应质保期从更换完毕或修理结束之日起重新计算，且质保期不少于</w:t>
      </w:r>
      <w:r>
        <w:rPr>
          <w:rFonts w:ascii="宋体" w:hAnsi="宋体"/>
          <w:bCs/>
          <w:szCs w:val="21"/>
        </w:rPr>
        <w:t>6</w:t>
      </w:r>
      <w:r>
        <w:rPr>
          <w:rFonts w:hint="eastAsia" w:ascii="宋体" w:hAnsi="宋体"/>
          <w:bCs/>
          <w:szCs w:val="21"/>
        </w:rPr>
        <w:t>年。</w:t>
      </w:r>
    </w:p>
    <w:p w14:paraId="0629E03D">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4. 质保期满后，买方在质保期内发现的缺陷或故障，卖方仍对其负质保责任，且买方提出的索赔仍然有效。</w:t>
      </w:r>
    </w:p>
    <w:p w14:paraId="7B9632C6">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5. 在质保期内，设备发生故障，除该问题可以通过通讯解决外，卖方应无条件地在收到买方的通知后4小时内响应，24小时内派出具备相应技术能力的人员并携带工器具到现场作技术服务。若未能做到，买方有权寻求第三方进行维护维修，因此产生的一切费用由卖方承担；且买方保留进一步索赔的权利。解决故障过程中发生的所有费用，经双方辨析明确后，由责任方承担。</w:t>
      </w:r>
    </w:p>
    <w:p w14:paraId="56EE935B">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（六）技术培训：</w:t>
      </w:r>
    </w:p>
    <w:p w14:paraId="1BBDB1C0">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 提供必要的技术支持与培训，包括设备技术原理、故障排除、使用方法、以及操作等的培训；</w:t>
      </w:r>
    </w:p>
    <w:p w14:paraId="545F7989">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2. 提供现场及远程技术支持与服务；</w:t>
      </w:r>
    </w:p>
    <w:p w14:paraId="14AD5FB1">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3. 培训地点：中国矿业大学南湖校区，培训时间不低于7天，人数不限。</w:t>
      </w:r>
    </w:p>
    <w:p w14:paraId="71EC54B6">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（七）知识产权要求：</w:t>
      </w:r>
    </w:p>
    <w:p w14:paraId="0901B818">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供应商确保采购人在将来教学和科研过程中，使用所购买的供应商产品以及发表相关教学科研等论文，不会涉及到任何知识产权的纠纷。如果出现纠纷，由供应商承担全部责任。</w:t>
      </w:r>
    </w:p>
    <w:p w14:paraId="79F55904">
      <w:pPr>
        <w:tabs>
          <w:tab w:val="left" w:pos="851"/>
          <w:tab w:val="left" w:pos="1276"/>
          <w:tab w:val="left" w:pos="1418"/>
        </w:tabs>
        <w:spacing w:line="360" w:lineRule="auto"/>
        <w:ind w:firstLine="420" w:firstLineChars="200"/>
        <w:rPr>
          <w:rFonts w:hint="eastAsia" w:ascii="宋体" w:hAnsi="宋体"/>
          <w:b/>
          <w:bCs/>
          <w:szCs w:val="20"/>
        </w:rPr>
      </w:pPr>
      <w:r>
        <w:rPr>
          <w:rFonts w:hint="eastAsia" w:ascii="宋体" w:hAnsi="宋体"/>
          <w:b/>
          <w:bCs/>
          <w:szCs w:val="20"/>
        </w:rPr>
        <w:t>（八）其他：</w:t>
      </w:r>
    </w:p>
    <w:p w14:paraId="46FC9906">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1. 供应商递交的投标文件，所有内容均应真实有效；供应商所提供的产品或服务，必须满足国家相关强制性规定要求（如CCC认证、电器电子产品有害物质限制使用标识、政府强制采购节能产品 等）并提供相应证书，由于供应商违反国家相关强制性规定给采购方造成损失，一切责任和后果均由供应商承担。</w:t>
      </w:r>
    </w:p>
    <w:p w14:paraId="662FDC8E">
      <w:pPr>
        <w:tabs>
          <w:tab w:val="left" w:pos="851"/>
          <w:tab w:val="left" w:pos="1276"/>
          <w:tab w:val="left" w:pos="1418"/>
        </w:tabs>
        <w:adjustRightInd w:val="0"/>
        <w:spacing w:line="360" w:lineRule="auto"/>
        <w:ind w:firstLine="420" w:firstLineChars="200"/>
        <w:rPr>
          <w:rFonts w:hint="eastAsia" w:ascii="宋体" w:hAnsi="宋体" w:cs="宋体"/>
          <w:szCs w:val="21"/>
        </w:rPr>
      </w:pPr>
      <w:r>
        <w:rPr>
          <w:rFonts w:hint="eastAsia" w:ascii="宋体" w:hAnsi="宋体"/>
          <w:szCs w:val="20"/>
        </w:rPr>
        <w:t>2. 供应商提供的全部货物，均应采用相应的标准保护措施进行包装，包装应适应于远距离运输、防潮、防震、防锈和防粗暴装卸，确保货物安全无损运抵现场由于包装不善所引起的货物锈蚀、损坏、损失、灭失均由供应商承担。</w:t>
      </w:r>
    </w:p>
    <w:p w14:paraId="16DA4A04">
      <w:pPr>
        <w:tabs>
          <w:tab w:val="left" w:pos="851"/>
          <w:tab w:val="left" w:pos="1276"/>
          <w:tab w:val="left" w:pos="1418"/>
        </w:tabs>
        <w:spacing w:line="360" w:lineRule="auto"/>
        <w:ind w:firstLine="420" w:firstLineChars="200"/>
        <w:rPr>
          <w:rFonts w:hint="eastAsia" w:ascii="宋体" w:hAnsi="宋体"/>
          <w:bCs/>
          <w:szCs w:val="21"/>
        </w:rPr>
      </w:pPr>
    </w:p>
    <w:p w14:paraId="44CF1EDB">
      <w:pPr>
        <w:tabs>
          <w:tab w:val="left" w:pos="851"/>
          <w:tab w:val="left" w:pos="1276"/>
          <w:tab w:val="left" w:pos="1418"/>
        </w:tabs>
        <w:spacing w:line="360" w:lineRule="auto"/>
        <w:ind w:left="425"/>
        <w:outlineLvl w:val="1"/>
        <w:rPr>
          <w:rFonts w:hint="eastAsia" w:ascii="宋体" w:hAnsi="宋体"/>
          <w:b/>
          <w:bCs/>
          <w:szCs w:val="20"/>
        </w:rPr>
      </w:pPr>
      <w:bookmarkStart w:id="173" w:name="_Toc224813224"/>
      <w:r>
        <w:rPr>
          <w:rFonts w:hint="eastAsia" w:ascii="宋体" w:hAnsi="宋体"/>
          <w:b/>
          <w:bCs/>
          <w:szCs w:val="20"/>
        </w:rPr>
        <w:t>五、说明</w:t>
      </w:r>
      <w:bookmarkEnd w:id="173"/>
    </w:p>
    <w:p w14:paraId="3DB7ECA0">
      <w:pPr>
        <w:tabs>
          <w:tab w:val="left" w:pos="851"/>
          <w:tab w:val="left" w:pos="1276"/>
          <w:tab w:val="left" w:pos="1418"/>
        </w:tabs>
        <w:spacing w:line="360" w:lineRule="auto"/>
        <w:ind w:firstLine="420" w:firstLineChars="200"/>
        <w:rPr>
          <w:rFonts w:hint="eastAsia" w:ascii="宋体" w:hAnsi="宋体"/>
          <w:bCs/>
          <w:szCs w:val="21"/>
        </w:rPr>
      </w:pPr>
      <w:r>
        <w:rPr>
          <w:rFonts w:hint="eastAsia" w:ascii="宋体" w:hAnsi="宋体"/>
          <w:bCs/>
          <w:szCs w:val="21"/>
        </w:rPr>
        <w:t>上述要求中加注“★”符号要求均为实质性条款，不允许负偏离。加注“▲”符号的指标为重要指标，其他为一般指标。</w:t>
      </w:r>
    </w:p>
    <w:p w14:paraId="7326B2DD">
      <w:pPr>
        <w:widowControl/>
        <w:jc w:val="left"/>
        <w:rPr>
          <w:rFonts w:hint="eastAsia" w:ascii="等线" w:hAnsi="等线" w:eastAsia="等线"/>
          <w:szCs w:val="22"/>
        </w:rPr>
      </w:pPr>
      <w:r>
        <w:rPr>
          <w:rFonts w:hint="eastAsia" w:ascii="等线" w:hAnsi="等线" w:eastAsia="等线"/>
          <w:szCs w:val="22"/>
        </w:rPr>
        <w:br w:type="page"/>
      </w:r>
    </w:p>
    <w:bookmarkEnd w:id="119"/>
    <w:bookmarkEnd w:id="162"/>
    <w:bookmarkEnd w:id="163"/>
    <w:p w14:paraId="3B3DE573">
      <w:pPr>
        <w:spacing w:line="440" w:lineRule="exact"/>
        <w:ind w:left="1440" w:hanging="1440"/>
        <w:jc w:val="center"/>
        <w:outlineLvl w:val="0"/>
        <w:rPr>
          <w:rFonts w:hint="eastAsia" w:ascii="宋体" w:hAnsi="宋体" w:cs="Arial"/>
          <w:b/>
          <w:sz w:val="28"/>
          <w:szCs w:val="28"/>
        </w:rPr>
      </w:pPr>
      <w:bookmarkStart w:id="174" w:name="_Toc224813225"/>
      <w:r>
        <w:rPr>
          <w:rFonts w:hint="eastAsia" w:ascii="宋体" w:hAnsi="宋体" w:cs="Arial"/>
          <w:b/>
          <w:sz w:val="28"/>
          <w:szCs w:val="28"/>
        </w:rPr>
        <w:t>第四部分：合同条款</w:t>
      </w:r>
      <w:bookmarkEnd w:id="174"/>
    </w:p>
    <w:p w14:paraId="42007EFA">
      <w:pPr>
        <w:jc w:val="center"/>
        <w:rPr>
          <w:rFonts w:hint="eastAsia" w:ascii="宋体" w:hAnsi="宋体" w:cs="Arial"/>
          <w:szCs w:val="21"/>
        </w:rPr>
      </w:pPr>
      <w:r>
        <w:rPr>
          <w:rFonts w:ascii="宋体" w:hAnsi="宋体" w:cs="Arial"/>
          <w:szCs w:val="21"/>
        </w:rPr>
        <w:t>（参考格式，本合同条款在正式签署前可具体补充细化，仅作参考，最终合同以采购人法务审查通过的版本为准）</w:t>
      </w:r>
    </w:p>
    <w:p w14:paraId="2636259E">
      <w:pPr>
        <w:rPr>
          <w:rFonts w:hint="eastAsia" w:ascii="宋体" w:hAnsi="宋体" w:cs="Arial"/>
          <w:b/>
          <w:sz w:val="32"/>
          <w:szCs w:val="32"/>
        </w:rPr>
      </w:pPr>
    </w:p>
    <w:p w14:paraId="22BD2914">
      <w:pPr>
        <w:jc w:val="center"/>
        <w:rPr>
          <w:rFonts w:hint="eastAsia" w:ascii="宋体" w:hAnsi="宋体" w:cs="Arial"/>
          <w:szCs w:val="21"/>
        </w:rPr>
      </w:pPr>
    </w:p>
    <w:p w14:paraId="4BED9563">
      <w:pPr>
        <w:ind w:firstLine="2082" w:firstLineChars="400"/>
        <w:rPr>
          <w:rFonts w:hint="eastAsia" w:ascii="宋体" w:hAnsi="宋体"/>
          <w:b/>
          <w:bCs/>
          <w:sz w:val="52"/>
        </w:rPr>
      </w:pPr>
      <w:r>
        <w:rPr>
          <w:rFonts w:hint="eastAsia" w:ascii="宋体" w:hAnsi="宋体"/>
          <w:b/>
          <w:bCs/>
          <w:sz w:val="52"/>
        </w:rPr>
        <w:t>中 国 矿 业 大 学</w:t>
      </w:r>
    </w:p>
    <w:p w14:paraId="29A75772">
      <w:pPr>
        <w:ind w:firstLine="1301" w:firstLineChars="250"/>
        <w:rPr>
          <w:rFonts w:hint="eastAsia" w:ascii="宋体" w:hAnsi="宋体"/>
        </w:rPr>
      </w:pPr>
      <w:r>
        <w:rPr>
          <w:rFonts w:hint="eastAsia" w:ascii="宋体" w:hAnsi="宋体"/>
          <w:b/>
          <w:bCs/>
          <w:sz w:val="52"/>
        </w:rPr>
        <w:t>货  物  买  卖  合  同</w:t>
      </w:r>
    </w:p>
    <w:p w14:paraId="7922DC07">
      <w:pPr>
        <w:pStyle w:val="16"/>
        <w:ind w:left="598" w:leftChars="285" w:firstLine="1962" w:firstLineChars="700"/>
        <w:jc w:val="left"/>
        <w:rPr>
          <w:rFonts w:hint="eastAsia" w:ascii="宋体" w:hAnsi="宋体"/>
          <w:b/>
          <w:bCs/>
          <w:sz w:val="28"/>
          <w:szCs w:val="24"/>
        </w:rPr>
      </w:pPr>
      <w:r>
        <w:rPr>
          <w:rFonts w:hint="eastAsia" w:ascii="宋体" w:hAnsi="宋体"/>
          <w:b/>
          <w:bCs/>
          <w:sz w:val="28"/>
          <w:szCs w:val="24"/>
        </w:rPr>
        <w:t>第2包、第3包、第4包、第5包适用</w:t>
      </w:r>
    </w:p>
    <w:p w14:paraId="62B9AB4E">
      <w:pPr>
        <w:ind w:firstLine="480"/>
        <w:rPr>
          <w:rFonts w:hint="eastAsia" w:ascii="宋体" w:hAnsi="宋体"/>
        </w:rPr>
      </w:pPr>
    </w:p>
    <w:p w14:paraId="067222B1">
      <w:pPr>
        <w:pStyle w:val="16"/>
        <w:ind w:left="1260" w:firstLine="480"/>
        <w:rPr>
          <w:rFonts w:hint="eastAsia" w:ascii="宋体" w:hAnsi="宋体"/>
        </w:rPr>
      </w:pPr>
    </w:p>
    <w:p w14:paraId="1D56FAC4">
      <w:pPr>
        <w:ind w:firstLine="480"/>
        <w:rPr>
          <w:rFonts w:hint="eastAsia" w:ascii="宋体" w:hAnsi="宋体"/>
        </w:rPr>
      </w:pPr>
    </w:p>
    <w:p w14:paraId="116C7321">
      <w:pPr>
        <w:pStyle w:val="16"/>
        <w:ind w:left="1260" w:firstLine="480"/>
        <w:rPr>
          <w:rFonts w:hint="eastAsia" w:ascii="宋体" w:hAnsi="宋体"/>
        </w:rPr>
      </w:pPr>
    </w:p>
    <w:p w14:paraId="732EB336">
      <w:pPr>
        <w:ind w:firstLine="480"/>
        <w:rPr>
          <w:rFonts w:hint="eastAsia" w:ascii="宋体" w:hAnsi="宋体"/>
        </w:rPr>
      </w:pPr>
    </w:p>
    <w:p w14:paraId="3AE7FE3F">
      <w:pPr>
        <w:pStyle w:val="16"/>
        <w:ind w:left="1260" w:firstLine="480"/>
        <w:rPr>
          <w:rFonts w:hint="eastAsia" w:ascii="宋体" w:hAnsi="宋体"/>
        </w:rPr>
      </w:pPr>
    </w:p>
    <w:p w14:paraId="77C36AA0">
      <w:pPr>
        <w:ind w:firstLine="480"/>
        <w:rPr>
          <w:rFonts w:hint="eastAsia" w:ascii="宋体" w:hAnsi="宋体"/>
        </w:rPr>
      </w:pPr>
    </w:p>
    <w:p w14:paraId="066E188F">
      <w:pPr>
        <w:rPr>
          <w:rFonts w:hint="eastAsia" w:ascii="宋体" w:hAnsi="宋体"/>
        </w:rPr>
      </w:pPr>
    </w:p>
    <w:p w14:paraId="1D6ADF02">
      <w:pPr>
        <w:spacing w:line="360" w:lineRule="auto"/>
        <w:ind w:right="1382" w:rightChars="658" w:firstLine="641" w:firstLineChars="200"/>
        <w:rPr>
          <w:rFonts w:eastAsia="楷体_GB2312"/>
          <w:b/>
          <w:bCs/>
          <w:sz w:val="28"/>
          <w:szCs w:val="28"/>
          <w:u w:val="thick"/>
        </w:rPr>
      </w:pPr>
      <w:r>
        <w:rPr>
          <w:rFonts w:eastAsia="楷体_GB2312"/>
          <w:b/>
          <w:bCs/>
          <w:spacing w:val="10"/>
          <w:sz w:val="30"/>
          <w:szCs w:val="30"/>
        </w:rPr>
        <w:t>货</w:t>
      </w:r>
      <w:r>
        <w:rPr>
          <w:rFonts w:hint="eastAsia" w:eastAsia="楷体_GB2312"/>
          <w:b/>
          <w:bCs/>
          <w:spacing w:val="10"/>
          <w:sz w:val="30"/>
          <w:szCs w:val="30"/>
        </w:rPr>
        <w:t xml:space="preserve"> </w:t>
      </w:r>
      <w:r>
        <w:rPr>
          <w:rFonts w:eastAsia="楷体_GB2312"/>
          <w:b/>
          <w:bCs/>
          <w:spacing w:val="10"/>
          <w:sz w:val="30"/>
          <w:szCs w:val="30"/>
        </w:rPr>
        <w:t>物</w:t>
      </w:r>
      <w:r>
        <w:rPr>
          <w:rFonts w:hint="eastAsia" w:eastAsia="楷体_GB2312"/>
          <w:b/>
          <w:bCs/>
          <w:spacing w:val="10"/>
          <w:sz w:val="30"/>
          <w:szCs w:val="30"/>
        </w:rPr>
        <w:t xml:space="preserve"> </w:t>
      </w:r>
      <w:r>
        <w:rPr>
          <w:rFonts w:eastAsia="楷体_GB2312"/>
          <w:b/>
          <w:bCs/>
          <w:spacing w:val="10"/>
          <w:sz w:val="30"/>
          <w:szCs w:val="30"/>
        </w:rPr>
        <w:t>名</w:t>
      </w:r>
      <w:r>
        <w:rPr>
          <w:rFonts w:hint="eastAsia" w:eastAsia="楷体_GB2312"/>
          <w:b/>
          <w:bCs/>
          <w:spacing w:val="10"/>
          <w:sz w:val="30"/>
          <w:szCs w:val="30"/>
        </w:rPr>
        <w:t xml:space="preserve"> </w:t>
      </w:r>
      <w:r>
        <w:rPr>
          <w:rFonts w:eastAsia="楷体_GB2312"/>
          <w:b/>
          <w:bCs/>
          <w:sz w:val="30"/>
        </w:rPr>
        <w:t>称：</w:t>
      </w:r>
      <w:r>
        <w:rPr>
          <w:rFonts w:hint="eastAsia" w:eastAsia="楷体_GB2312"/>
          <w:b/>
          <w:bCs/>
          <w:sz w:val="28"/>
          <w:szCs w:val="28"/>
          <w:u w:val="single"/>
        </w:rPr>
        <w:t xml:space="preserve">应急管理学科大模型系统采购 </w:t>
      </w:r>
    </w:p>
    <w:p w14:paraId="5BE780C1">
      <w:pPr>
        <w:spacing w:line="360" w:lineRule="auto"/>
        <w:ind w:right="1382" w:rightChars="658" w:firstLine="641" w:firstLineChars="200"/>
        <w:rPr>
          <w:rFonts w:eastAsia="楷体_GB2312"/>
          <w:b/>
          <w:bCs/>
          <w:sz w:val="28"/>
          <w:szCs w:val="28"/>
          <w:u w:val="single"/>
        </w:rPr>
      </w:pPr>
      <w:r>
        <w:rPr>
          <w:rFonts w:eastAsia="楷体_GB2312"/>
          <w:b/>
          <w:bCs/>
          <w:spacing w:val="10"/>
          <w:sz w:val="30"/>
          <w:szCs w:val="30"/>
        </w:rPr>
        <w:t>合</w:t>
      </w:r>
      <w:r>
        <w:rPr>
          <w:rFonts w:hint="eastAsia" w:eastAsia="楷体_GB2312"/>
          <w:b/>
          <w:bCs/>
          <w:spacing w:val="10"/>
          <w:sz w:val="30"/>
          <w:szCs w:val="30"/>
        </w:rPr>
        <w:t xml:space="preserve"> </w:t>
      </w:r>
      <w:r>
        <w:rPr>
          <w:rFonts w:eastAsia="楷体_GB2312"/>
          <w:b/>
          <w:bCs/>
          <w:spacing w:val="10"/>
          <w:sz w:val="30"/>
          <w:szCs w:val="30"/>
        </w:rPr>
        <w:t>同</w:t>
      </w:r>
      <w:r>
        <w:rPr>
          <w:rFonts w:hint="eastAsia" w:eastAsia="楷体_GB2312"/>
          <w:b/>
          <w:bCs/>
          <w:spacing w:val="10"/>
          <w:sz w:val="30"/>
          <w:szCs w:val="30"/>
        </w:rPr>
        <w:t xml:space="preserve"> </w:t>
      </w:r>
      <w:r>
        <w:rPr>
          <w:rFonts w:eastAsia="楷体_GB2312"/>
          <w:b/>
          <w:bCs/>
          <w:spacing w:val="10"/>
          <w:sz w:val="30"/>
          <w:szCs w:val="30"/>
        </w:rPr>
        <w:t>编</w:t>
      </w:r>
      <w:r>
        <w:rPr>
          <w:rFonts w:hint="eastAsia" w:eastAsia="楷体_GB2312"/>
          <w:b/>
          <w:bCs/>
          <w:spacing w:val="10"/>
          <w:sz w:val="30"/>
          <w:szCs w:val="30"/>
        </w:rPr>
        <w:t xml:space="preserve"> </w:t>
      </w:r>
      <w:r>
        <w:rPr>
          <w:rFonts w:eastAsia="楷体_GB2312"/>
          <w:b/>
          <w:bCs/>
          <w:spacing w:val="10"/>
          <w:sz w:val="30"/>
          <w:szCs w:val="30"/>
        </w:rPr>
        <w:t>号</w:t>
      </w:r>
      <w:r>
        <w:rPr>
          <w:rFonts w:eastAsia="楷体_GB2312"/>
          <w:b/>
          <w:bCs/>
          <w:sz w:val="30"/>
        </w:rPr>
        <w:t>：</w:t>
      </w:r>
      <w:r>
        <w:rPr>
          <w:rFonts w:eastAsia="楷体_GB2312"/>
          <w:b/>
          <w:bCs/>
          <w:sz w:val="28"/>
          <w:szCs w:val="28"/>
          <w:u w:val="single"/>
        </w:rPr>
        <w:t xml:space="preserve">   </w:t>
      </w:r>
      <w:r>
        <w:rPr>
          <w:rFonts w:hint="eastAsia" w:eastAsia="楷体_GB2312"/>
          <w:b/>
          <w:bCs/>
          <w:sz w:val="28"/>
          <w:szCs w:val="28"/>
          <w:u w:val="single"/>
        </w:rPr>
        <w:t xml:space="preserve">                      </w:t>
      </w:r>
      <w:r>
        <w:rPr>
          <w:rFonts w:eastAsia="楷体_GB2312"/>
          <w:b/>
          <w:bCs/>
          <w:sz w:val="28"/>
          <w:szCs w:val="28"/>
          <w:u w:val="single"/>
        </w:rPr>
        <w:t xml:space="preserve">   </w:t>
      </w:r>
      <w:r>
        <w:rPr>
          <w:rFonts w:hint="eastAsia" w:eastAsia="楷体_GB2312"/>
          <w:b/>
          <w:bCs/>
          <w:sz w:val="28"/>
          <w:szCs w:val="28"/>
          <w:u w:val="single"/>
        </w:rPr>
        <w:t xml:space="preserve">  </w:t>
      </w:r>
    </w:p>
    <w:p w14:paraId="0C52C5DC">
      <w:pPr>
        <w:spacing w:line="360" w:lineRule="auto"/>
        <w:ind w:right="1382" w:rightChars="658" w:firstLine="641" w:firstLineChars="200"/>
        <w:rPr>
          <w:rFonts w:eastAsia="楷体_GB2312"/>
          <w:b/>
          <w:bCs/>
          <w:sz w:val="30"/>
          <w:u w:val="single"/>
        </w:rPr>
      </w:pPr>
      <w:r>
        <w:rPr>
          <w:rFonts w:hint="eastAsia" w:eastAsia="楷体_GB2312"/>
          <w:b/>
          <w:bCs/>
          <w:spacing w:val="10"/>
          <w:sz w:val="30"/>
          <w:szCs w:val="30"/>
        </w:rPr>
        <w:t xml:space="preserve">项 目 </w:t>
      </w:r>
      <w:r>
        <w:rPr>
          <w:rFonts w:eastAsia="楷体_GB2312"/>
          <w:b/>
          <w:bCs/>
          <w:spacing w:val="10"/>
          <w:sz w:val="30"/>
          <w:szCs w:val="30"/>
        </w:rPr>
        <w:t>编</w:t>
      </w:r>
      <w:r>
        <w:rPr>
          <w:rFonts w:hint="eastAsia" w:eastAsia="楷体_GB2312"/>
          <w:b/>
          <w:bCs/>
          <w:spacing w:val="10"/>
          <w:sz w:val="30"/>
          <w:szCs w:val="30"/>
        </w:rPr>
        <w:t xml:space="preserve"> </w:t>
      </w:r>
      <w:r>
        <w:rPr>
          <w:rFonts w:eastAsia="楷体_GB2312"/>
          <w:b/>
          <w:bCs/>
          <w:spacing w:val="10"/>
          <w:sz w:val="30"/>
          <w:szCs w:val="30"/>
        </w:rPr>
        <w:t>号</w:t>
      </w:r>
      <w:r>
        <w:rPr>
          <w:rFonts w:eastAsia="楷体_GB2312"/>
          <w:b/>
          <w:bCs/>
          <w:sz w:val="28"/>
          <w:szCs w:val="28"/>
        </w:rPr>
        <w:t>：</w:t>
      </w:r>
      <w:r>
        <w:rPr>
          <w:rFonts w:eastAsia="楷体_GB2312"/>
          <w:b/>
          <w:bCs/>
          <w:sz w:val="28"/>
          <w:szCs w:val="28"/>
          <w:u w:val="single"/>
        </w:rPr>
        <w:t xml:space="preserve">                      </w:t>
      </w:r>
      <w:r>
        <w:rPr>
          <w:rFonts w:hint="eastAsia" w:eastAsia="楷体_GB2312"/>
          <w:b/>
          <w:bCs/>
          <w:sz w:val="28"/>
          <w:szCs w:val="28"/>
          <w:u w:val="single"/>
        </w:rPr>
        <w:t xml:space="preserve">   </w:t>
      </w:r>
      <w:r>
        <w:rPr>
          <w:rFonts w:eastAsia="楷体_GB2312"/>
          <w:b/>
          <w:bCs/>
          <w:sz w:val="28"/>
          <w:szCs w:val="28"/>
          <w:u w:val="single"/>
        </w:rPr>
        <w:t xml:space="preserve">   </w:t>
      </w:r>
      <w:r>
        <w:rPr>
          <w:rFonts w:hint="eastAsia" w:eastAsia="楷体_GB2312"/>
          <w:b/>
          <w:bCs/>
          <w:sz w:val="28"/>
          <w:szCs w:val="28"/>
          <w:u w:val="single"/>
        </w:rPr>
        <w:t xml:space="preserve"> </w:t>
      </w:r>
      <w:r>
        <w:rPr>
          <w:rFonts w:eastAsia="楷体_GB2312"/>
          <w:b/>
          <w:bCs/>
          <w:sz w:val="28"/>
          <w:szCs w:val="28"/>
          <w:u w:val="single"/>
        </w:rPr>
        <w:t xml:space="preserve"> </w:t>
      </w:r>
    </w:p>
    <w:p w14:paraId="18D656B0">
      <w:pPr>
        <w:spacing w:line="360" w:lineRule="auto"/>
        <w:ind w:left="2518" w:leftChars="284" w:right="1382" w:rightChars="658" w:hanging="1922" w:hangingChars="600"/>
        <w:rPr>
          <w:rFonts w:eastAsia="楷体_GB2312"/>
          <w:b/>
          <w:bCs/>
          <w:sz w:val="28"/>
          <w:szCs w:val="28"/>
          <w:u w:val="single"/>
        </w:rPr>
      </w:pPr>
      <w:r>
        <w:rPr>
          <w:rFonts w:eastAsia="楷体_GB2312"/>
          <w:b/>
          <w:bCs/>
          <w:spacing w:val="10"/>
          <w:sz w:val="30"/>
          <w:szCs w:val="30"/>
        </w:rPr>
        <w:t>购 货 单 位</w:t>
      </w:r>
      <w:r>
        <w:rPr>
          <w:rFonts w:eastAsia="楷体_GB2312"/>
          <w:b/>
          <w:bCs/>
          <w:sz w:val="30"/>
        </w:rPr>
        <w:t>：</w:t>
      </w:r>
      <w:r>
        <w:rPr>
          <w:rFonts w:hint="eastAsia" w:eastAsia="楷体_GB2312"/>
          <w:b/>
          <w:bCs/>
          <w:sz w:val="28"/>
          <w:szCs w:val="28"/>
          <w:u w:val="single"/>
        </w:rPr>
        <w:t xml:space="preserve"> </w:t>
      </w:r>
      <w:r>
        <w:rPr>
          <w:rFonts w:eastAsia="楷体_GB2312"/>
          <w:b/>
          <w:bCs/>
          <w:sz w:val="28"/>
          <w:szCs w:val="28"/>
          <w:u w:val="single"/>
        </w:rPr>
        <w:t xml:space="preserve">  </w:t>
      </w:r>
      <w:r>
        <w:rPr>
          <w:rFonts w:hint="eastAsia" w:eastAsia="楷体_GB2312"/>
          <w:b/>
          <w:bCs/>
          <w:sz w:val="28"/>
          <w:szCs w:val="28"/>
          <w:u w:val="single"/>
        </w:rPr>
        <w:t xml:space="preserve"> </w:t>
      </w:r>
      <w:r>
        <w:rPr>
          <w:rFonts w:eastAsia="楷体_GB2312"/>
          <w:b/>
          <w:bCs/>
          <w:sz w:val="28"/>
          <w:szCs w:val="28"/>
          <w:u w:val="single"/>
        </w:rPr>
        <w:t xml:space="preserve">                          </w:t>
      </w:r>
    </w:p>
    <w:p w14:paraId="6515F7D3">
      <w:pPr>
        <w:spacing w:line="360" w:lineRule="auto"/>
        <w:ind w:right="1382" w:rightChars="658" w:firstLine="641" w:firstLineChars="200"/>
        <w:rPr>
          <w:rFonts w:eastAsia="楷体_GB2312"/>
          <w:b/>
          <w:bCs/>
          <w:sz w:val="28"/>
          <w:szCs w:val="28"/>
          <w:u w:val="single"/>
        </w:rPr>
      </w:pPr>
      <w:r>
        <w:rPr>
          <w:rFonts w:eastAsia="楷体_GB2312"/>
          <w:b/>
          <w:bCs/>
          <w:spacing w:val="10"/>
          <w:sz w:val="30"/>
          <w:szCs w:val="30"/>
        </w:rPr>
        <w:t>供 货 单 位</w:t>
      </w:r>
      <w:r>
        <w:rPr>
          <w:rFonts w:eastAsia="楷体_GB2312"/>
          <w:b/>
          <w:bCs/>
          <w:sz w:val="30"/>
        </w:rPr>
        <w:t>：</w:t>
      </w:r>
      <w:r>
        <w:rPr>
          <w:rFonts w:hint="eastAsia" w:eastAsia="楷体_GB2312"/>
          <w:b/>
          <w:bCs/>
          <w:sz w:val="28"/>
          <w:szCs w:val="28"/>
          <w:u w:val="single"/>
        </w:rPr>
        <w:t xml:space="preserve">       </w:t>
      </w:r>
      <w:r>
        <w:rPr>
          <w:rFonts w:eastAsia="楷体_GB2312"/>
          <w:b/>
          <w:bCs/>
          <w:sz w:val="28"/>
          <w:szCs w:val="28"/>
          <w:u w:val="single"/>
        </w:rPr>
        <w:t xml:space="preserve">     </w:t>
      </w:r>
      <w:r>
        <w:rPr>
          <w:rFonts w:hint="eastAsia" w:eastAsia="楷体_GB2312"/>
          <w:b/>
          <w:bCs/>
          <w:sz w:val="28"/>
          <w:szCs w:val="28"/>
          <w:u w:val="single"/>
        </w:rPr>
        <w:t xml:space="preserve">            </w:t>
      </w:r>
      <w:r>
        <w:rPr>
          <w:rFonts w:eastAsia="楷体_GB2312"/>
          <w:b/>
          <w:bCs/>
          <w:sz w:val="28"/>
          <w:szCs w:val="28"/>
          <w:u w:val="single"/>
        </w:rPr>
        <w:t xml:space="preserve">    </w:t>
      </w:r>
      <w:r>
        <w:rPr>
          <w:rFonts w:hint="eastAsia" w:eastAsia="楷体_GB2312"/>
          <w:b/>
          <w:bCs/>
          <w:sz w:val="28"/>
          <w:szCs w:val="28"/>
          <w:u w:val="single"/>
        </w:rPr>
        <w:t xml:space="preserve">  </w:t>
      </w:r>
    </w:p>
    <w:p w14:paraId="5D0F276F">
      <w:pPr>
        <w:rPr>
          <w:rFonts w:hint="eastAsia" w:ascii="宋体" w:hAnsi="宋体"/>
        </w:rPr>
      </w:pPr>
    </w:p>
    <w:p w14:paraId="503CE1D7">
      <w:pPr>
        <w:widowControl/>
        <w:jc w:val="left"/>
        <w:rPr>
          <w:rFonts w:hint="eastAsia" w:ascii="宋体" w:hAnsi="宋体"/>
          <w:snapToGrid w:val="0"/>
          <w:kern w:val="21"/>
          <w:sz w:val="18"/>
          <w:szCs w:val="18"/>
        </w:rPr>
      </w:pPr>
      <w:r>
        <w:rPr>
          <w:rFonts w:ascii="宋体" w:hAnsi="宋体"/>
        </w:rPr>
        <w:br w:type="page"/>
      </w:r>
    </w:p>
    <w:p w14:paraId="47E6C13D">
      <w:pPr>
        <w:spacing w:line="360" w:lineRule="auto"/>
        <w:jc w:val="center"/>
        <w:rPr>
          <w:rFonts w:hint="eastAsia" w:ascii="宋体" w:hAnsi="宋体" w:cs="宋体"/>
          <w:b/>
          <w:kern w:val="0"/>
          <w:sz w:val="36"/>
          <w:szCs w:val="36"/>
        </w:rPr>
      </w:pPr>
      <w:r>
        <w:rPr>
          <w:rFonts w:hint="eastAsia" w:ascii="宋体" w:hAnsi="宋体" w:cs="宋体"/>
          <w:b/>
          <w:kern w:val="0"/>
          <w:sz w:val="36"/>
          <w:szCs w:val="36"/>
        </w:rPr>
        <w:t>中国矿业大学货物买卖合同</w:t>
      </w:r>
    </w:p>
    <w:p w14:paraId="159C10C6">
      <w:pPr>
        <w:rPr>
          <w:rFonts w:hint="eastAsia" w:ascii="宋体" w:hAnsi="宋体" w:cs="宋体"/>
          <w:bCs/>
          <w:kern w:val="0"/>
        </w:rPr>
      </w:pPr>
    </w:p>
    <w:p w14:paraId="24953B68">
      <w:pPr>
        <w:spacing w:line="360" w:lineRule="auto"/>
        <w:rPr>
          <w:rFonts w:hint="eastAsia" w:ascii="宋体" w:hAnsi="宋体" w:cs="宋体"/>
          <w:b/>
          <w:kern w:val="0"/>
        </w:rPr>
      </w:pPr>
      <w:r>
        <w:rPr>
          <w:rFonts w:hint="eastAsia" w:ascii="宋体" w:hAnsi="宋体" w:cs="宋体"/>
          <w:b/>
          <w:kern w:val="0"/>
        </w:rPr>
        <w:t xml:space="preserve">购货单位： </w:t>
      </w:r>
      <w:r>
        <w:rPr>
          <w:rFonts w:hint="eastAsia" w:ascii="宋体" w:hAnsi="宋体" w:cs="宋体"/>
          <w:b/>
          <w:kern w:val="0"/>
          <w:u w:val="single"/>
        </w:rPr>
        <w:t xml:space="preserve"> 中国矿业大学 </w:t>
      </w:r>
      <w:r>
        <w:rPr>
          <w:rFonts w:hint="eastAsia" w:ascii="宋体" w:hAnsi="宋体" w:cs="宋体"/>
          <w:b/>
          <w:kern w:val="0"/>
        </w:rPr>
        <w:t>（以下简称甲方）。</w:t>
      </w:r>
    </w:p>
    <w:p w14:paraId="5E4CB342">
      <w:pPr>
        <w:spacing w:line="360" w:lineRule="auto"/>
        <w:rPr>
          <w:rFonts w:hint="eastAsia" w:ascii="宋体" w:hAnsi="宋体" w:cs="宋体"/>
          <w:b/>
          <w:kern w:val="0"/>
        </w:rPr>
      </w:pPr>
      <w:r>
        <w:rPr>
          <w:rFonts w:hint="eastAsia" w:ascii="宋体" w:hAnsi="宋体" w:cs="宋体"/>
          <w:b/>
          <w:kern w:val="0"/>
        </w:rPr>
        <w:t>联系人：</w:t>
      </w:r>
      <w:r>
        <w:rPr>
          <w:rFonts w:hint="eastAsia" w:ascii="宋体" w:hAnsi="宋体" w:cs="宋体"/>
          <w:b/>
          <w:kern w:val="0"/>
          <w:u w:val="single"/>
        </w:rPr>
        <w:t xml:space="preserve">            </w:t>
      </w:r>
      <w:r>
        <w:rPr>
          <w:rFonts w:hint="eastAsia" w:ascii="宋体" w:hAnsi="宋体" w:cs="宋体"/>
          <w:b/>
          <w:kern w:val="0"/>
        </w:rPr>
        <w:t>， 电话：</w:t>
      </w:r>
      <w:r>
        <w:rPr>
          <w:rFonts w:hint="eastAsia" w:ascii="宋体" w:hAnsi="宋体" w:cs="宋体"/>
          <w:b/>
          <w:kern w:val="0"/>
          <w:u w:val="single"/>
        </w:rPr>
        <w:t xml:space="preserve">            </w:t>
      </w:r>
      <w:r>
        <w:rPr>
          <w:rFonts w:hint="eastAsia" w:ascii="宋体" w:hAnsi="宋体" w:cs="宋体"/>
          <w:b/>
          <w:kern w:val="0"/>
        </w:rPr>
        <w:t>。</w:t>
      </w:r>
    </w:p>
    <w:p w14:paraId="7A8674EB">
      <w:pPr>
        <w:spacing w:line="360" w:lineRule="auto"/>
        <w:rPr>
          <w:rFonts w:hint="eastAsia" w:ascii="宋体" w:hAnsi="宋体" w:cs="宋体"/>
          <w:b/>
          <w:kern w:val="0"/>
        </w:rPr>
      </w:pPr>
      <w:r>
        <w:rPr>
          <w:rFonts w:hint="eastAsia" w:ascii="宋体" w:hAnsi="宋体" w:cs="宋体"/>
          <w:b/>
          <w:kern w:val="0"/>
        </w:rPr>
        <w:t>供货单位：</w:t>
      </w:r>
      <w:r>
        <w:rPr>
          <w:rFonts w:hint="eastAsia" w:ascii="宋体" w:hAnsi="宋体" w:cs="宋体"/>
          <w:b/>
          <w:kern w:val="0"/>
          <w:u w:val="single"/>
        </w:rPr>
        <w:t xml:space="preserve">               </w:t>
      </w:r>
      <w:r>
        <w:rPr>
          <w:rFonts w:hint="eastAsia" w:ascii="宋体" w:hAnsi="宋体" w:cs="宋体"/>
          <w:b/>
          <w:kern w:val="0"/>
        </w:rPr>
        <w:t>（以下简称乙方）。</w:t>
      </w:r>
    </w:p>
    <w:p w14:paraId="55CF1B03">
      <w:pPr>
        <w:spacing w:line="360" w:lineRule="auto"/>
        <w:rPr>
          <w:rFonts w:hint="eastAsia" w:ascii="宋体" w:hAnsi="宋体" w:cs="宋体"/>
          <w:b/>
          <w:kern w:val="0"/>
        </w:rPr>
      </w:pPr>
      <w:r>
        <w:rPr>
          <w:rFonts w:hint="eastAsia" w:ascii="宋体" w:hAnsi="宋体" w:cs="宋体"/>
          <w:b/>
          <w:kern w:val="0"/>
        </w:rPr>
        <w:t>联系人：</w:t>
      </w:r>
      <w:r>
        <w:rPr>
          <w:rFonts w:hint="eastAsia" w:ascii="宋体" w:hAnsi="宋体" w:cs="宋体"/>
          <w:b/>
          <w:kern w:val="0"/>
          <w:u w:val="single"/>
        </w:rPr>
        <w:t xml:space="preserve">            </w:t>
      </w:r>
      <w:r>
        <w:rPr>
          <w:rFonts w:hint="eastAsia" w:ascii="宋体" w:hAnsi="宋体" w:cs="宋体"/>
          <w:b/>
          <w:kern w:val="0"/>
        </w:rPr>
        <w:t>， 电话：</w:t>
      </w:r>
      <w:r>
        <w:rPr>
          <w:rFonts w:hint="eastAsia" w:ascii="宋体" w:hAnsi="宋体" w:cs="宋体"/>
          <w:b/>
          <w:kern w:val="0"/>
          <w:u w:val="single"/>
        </w:rPr>
        <w:t xml:space="preserve">            </w:t>
      </w:r>
      <w:r>
        <w:rPr>
          <w:rFonts w:hint="eastAsia" w:ascii="宋体" w:hAnsi="宋体" w:cs="宋体"/>
          <w:b/>
          <w:kern w:val="0"/>
        </w:rPr>
        <w:t>。</w:t>
      </w:r>
    </w:p>
    <w:p w14:paraId="2D1D315C">
      <w:pPr>
        <w:spacing w:line="440" w:lineRule="exact"/>
        <w:ind w:firstLine="480"/>
        <w:jc w:val="left"/>
        <w:rPr>
          <w:rFonts w:hint="eastAsia" w:ascii="宋体" w:hAnsi="宋体" w:cs="宋体"/>
        </w:rPr>
      </w:pPr>
      <w:r>
        <w:rPr>
          <w:rFonts w:hint="eastAsia" w:ascii="宋体" w:hAnsi="宋体" w:cs="宋体"/>
          <w:kern w:val="0"/>
        </w:rPr>
        <w:t>经甲乙双方充分协商，按照法律法规的相关规定，就甲方向乙方购买</w:t>
      </w:r>
      <w:r>
        <w:rPr>
          <w:rFonts w:hint="eastAsia" w:ascii="宋体" w:hAnsi="宋体" w:cs="宋体"/>
          <w:kern w:val="0"/>
          <w:u w:val="single"/>
        </w:rPr>
        <w:t xml:space="preserve">       </w:t>
      </w:r>
      <w:r>
        <w:rPr>
          <w:rFonts w:hint="eastAsia" w:ascii="宋体" w:hAnsi="宋体" w:cs="宋体"/>
          <w:kern w:val="0"/>
        </w:rPr>
        <w:t>事项，特订立本合同，以便共同遵守。</w:t>
      </w:r>
    </w:p>
    <w:p w14:paraId="68BF221F">
      <w:pPr>
        <w:spacing w:before="160" w:after="100" w:line="400" w:lineRule="exact"/>
        <w:rPr>
          <w:rFonts w:hint="eastAsia" w:ascii="宋体" w:hAnsi="宋体" w:cs="宋体"/>
          <w:b/>
          <w:bCs/>
        </w:rPr>
      </w:pPr>
      <w:r>
        <w:rPr>
          <w:rFonts w:hint="eastAsia" w:ascii="宋体" w:hAnsi="宋体" w:cs="宋体"/>
          <w:b/>
          <w:bCs/>
        </w:rPr>
        <w:t>一、产品的品种、名称、规格、价款和质量</w:t>
      </w:r>
    </w:p>
    <w:p w14:paraId="5B430E39">
      <w:pPr>
        <w:spacing w:line="440" w:lineRule="exact"/>
        <w:ind w:firstLine="480"/>
        <w:jc w:val="left"/>
        <w:rPr>
          <w:rFonts w:hint="eastAsia" w:ascii="宋体" w:hAnsi="宋体" w:cs="宋体"/>
          <w:kern w:val="0"/>
        </w:rPr>
      </w:pPr>
      <w:r>
        <w:rPr>
          <w:rFonts w:hint="eastAsia" w:ascii="宋体" w:hAnsi="宋体" w:cs="宋体"/>
          <w:kern w:val="0"/>
        </w:rPr>
        <w:t>1. 产品的名称、规格及价款。</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3"/>
        <w:gridCol w:w="1526"/>
        <w:gridCol w:w="990"/>
        <w:gridCol w:w="975"/>
        <w:gridCol w:w="915"/>
        <w:gridCol w:w="930"/>
        <w:gridCol w:w="825"/>
        <w:gridCol w:w="921"/>
      </w:tblGrid>
      <w:tr w14:paraId="7F233F4B">
        <w:trPr>
          <w:trHeight w:val="397" w:hRule="atLeast"/>
          <w:jc w:val="center"/>
        </w:trPr>
        <w:tc>
          <w:tcPr>
            <w:tcW w:w="7975" w:type="dxa"/>
            <w:gridSpan w:val="8"/>
            <w:vAlign w:val="center"/>
          </w:tcPr>
          <w:p w14:paraId="389C69E7">
            <w:pPr>
              <w:jc w:val="center"/>
              <w:rPr>
                <w:rFonts w:hint="eastAsia" w:ascii="宋体" w:hAnsi="宋体" w:cs="宋体"/>
                <w:b/>
              </w:rPr>
            </w:pPr>
            <w:r>
              <w:rPr>
                <w:rFonts w:hint="eastAsia" w:ascii="宋体" w:hAnsi="宋体" w:cs="宋体"/>
                <w:b/>
              </w:rPr>
              <w:t>名称</w:t>
            </w:r>
          </w:p>
        </w:tc>
      </w:tr>
      <w:tr w14:paraId="3D644020">
        <w:trPr>
          <w:trHeight w:val="397" w:hRule="atLeast"/>
          <w:jc w:val="center"/>
        </w:trPr>
        <w:tc>
          <w:tcPr>
            <w:tcW w:w="893" w:type="dxa"/>
            <w:vAlign w:val="center"/>
          </w:tcPr>
          <w:p w14:paraId="50C7A682">
            <w:pPr>
              <w:jc w:val="center"/>
              <w:rPr>
                <w:rFonts w:hint="eastAsia" w:ascii="宋体" w:hAnsi="宋体" w:cs="宋体"/>
                <w:b/>
              </w:rPr>
            </w:pPr>
            <w:r>
              <w:rPr>
                <w:rFonts w:hint="eastAsia" w:ascii="宋体" w:hAnsi="宋体" w:cs="宋体"/>
                <w:b/>
              </w:rPr>
              <w:t>序号</w:t>
            </w:r>
          </w:p>
        </w:tc>
        <w:tc>
          <w:tcPr>
            <w:tcW w:w="2516" w:type="dxa"/>
            <w:gridSpan w:val="2"/>
            <w:vAlign w:val="center"/>
          </w:tcPr>
          <w:p w14:paraId="31109D0E">
            <w:pPr>
              <w:jc w:val="center"/>
              <w:rPr>
                <w:rFonts w:hint="eastAsia" w:ascii="宋体" w:hAnsi="宋体" w:cs="宋体"/>
                <w:b/>
              </w:rPr>
            </w:pPr>
            <w:r>
              <w:rPr>
                <w:rFonts w:hint="eastAsia" w:ascii="宋体" w:hAnsi="宋体" w:cs="宋体"/>
                <w:b/>
              </w:rPr>
              <w:t>设备名称</w:t>
            </w:r>
          </w:p>
        </w:tc>
        <w:tc>
          <w:tcPr>
            <w:tcW w:w="975" w:type="dxa"/>
            <w:vAlign w:val="center"/>
          </w:tcPr>
          <w:p w14:paraId="23DDA59D">
            <w:pPr>
              <w:jc w:val="center"/>
              <w:rPr>
                <w:rFonts w:hint="eastAsia" w:ascii="宋体" w:hAnsi="宋体" w:cs="宋体"/>
                <w:b/>
              </w:rPr>
            </w:pPr>
            <w:r>
              <w:rPr>
                <w:rFonts w:hint="eastAsia" w:ascii="宋体" w:hAnsi="宋体" w:cs="宋体"/>
                <w:b/>
              </w:rPr>
              <w:t>型号</w:t>
            </w:r>
          </w:p>
        </w:tc>
        <w:tc>
          <w:tcPr>
            <w:tcW w:w="915" w:type="dxa"/>
            <w:vAlign w:val="center"/>
          </w:tcPr>
          <w:p w14:paraId="31733297">
            <w:pPr>
              <w:jc w:val="center"/>
              <w:rPr>
                <w:rFonts w:hint="eastAsia" w:ascii="宋体" w:hAnsi="宋体" w:cs="宋体"/>
                <w:b/>
              </w:rPr>
            </w:pPr>
            <w:r>
              <w:rPr>
                <w:rFonts w:hint="eastAsia" w:ascii="宋体" w:hAnsi="宋体" w:cs="宋体"/>
                <w:b/>
              </w:rPr>
              <w:t>数量</w:t>
            </w:r>
          </w:p>
        </w:tc>
        <w:tc>
          <w:tcPr>
            <w:tcW w:w="930" w:type="dxa"/>
            <w:vAlign w:val="center"/>
          </w:tcPr>
          <w:p w14:paraId="06B1E60B">
            <w:pPr>
              <w:jc w:val="center"/>
              <w:rPr>
                <w:rFonts w:hint="eastAsia" w:ascii="宋体" w:hAnsi="宋体" w:cs="宋体"/>
                <w:b/>
              </w:rPr>
            </w:pPr>
            <w:r>
              <w:rPr>
                <w:rFonts w:hint="eastAsia" w:ascii="宋体" w:hAnsi="宋体" w:cs="宋体"/>
                <w:b/>
              </w:rPr>
              <w:t>单位</w:t>
            </w:r>
          </w:p>
        </w:tc>
        <w:tc>
          <w:tcPr>
            <w:tcW w:w="825" w:type="dxa"/>
            <w:vAlign w:val="center"/>
          </w:tcPr>
          <w:p w14:paraId="47820B4F">
            <w:pPr>
              <w:jc w:val="center"/>
              <w:rPr>
                <w:rFonts w:hint="eastAsia" w:ascii="宋体" w:hAnsi="宋体" w:cs="宋体"/>
                <w:b/>
              </w:rPr>
            </w:pPr>
            <w:r>
              <w:rPr>
                <w:rFonts w:hint="eastAsia" w:ascii="宋体" w:hAnsi="宋体" w:cs="宋体"/>
                <w:b/>
              </w:rPr>
              <w:t>单价</w:t>
            </w:r>
          </w:p>
        </w:tc>
        <w:tc>
          <w:tcPr>
            <w:tcW w:w="921" w:type="dxa"/>
            <w:vAlign w:val="center"/>
          </w:tcPr>
          <w:p w14:paraId="5D2BFBD4">
            <w:pPr>
              <w:jc w:val="center"/>
              <w:rPr>
                <w:rFonts w:hint="eastAsia" w:ascii="宋体" w:hAnsi="宋体" w:cs="宋体"/>
                <w:b/>
              </w:rPr>
            </w:pPr>
            <w:r>
              <w:rPr>
                <w:rFonts w:hint="eastAsia" w:ascii="宋体" w:hAnsi="宋体" w:cs="宋体"/>
                <w:b/>
              </w:rPr>
              <w:t>小计</w:t>
            </w:r>
          </w:p>
        </w:tc>
      </w:tr>
      <w:tr w14:paraId="10C3B111">
        <w:trPr>
          <w:trHeight w:val="567" w:hRule="atLeast"/>
          <w:jc w:val="center"/>
        </w:trPr>
        <w:tc>
          <w:tcPr>
            <w:tcW w:w="893" w:type="dxa"/>
            <w:vAlign w:val="center"/>
          </w:tcPr>
          <w:p w14:paraId="754A5981">
            <w:pPr>
              <w:jc w:val="center"/>
              <w:rPr>
                <w:rFonts w:hint="eastAsia" w:ascii="宋体" w:hAnsi="宋体" w:cs="宋体"/>
              </w:rPr>
            </w:pPr>
            <w:r>
              <w:rPr>
                <w:rFonts w:hint="eastAsia" w:ascii="宋体" w:hAnsi="宋体" w:cs="宋体"/>
              </w:rPr>
              <w:t>1</w:t>
            </w:r>
          </w:p>
        </w:tc>
        <w:tc>
          <w:tcPr>
            <w:tcW w:w="2516" w:type="dxa"/>
            <w:gridSpan w:val="2"/>
            <w:vAlign w:val="center"/>
          </w:tcPr>
          <w:p w14:paraId="3D70C3A6">
            <w:pPr>
              <w:jc w:val="center"/>
              <w:rPr>
                <w:rFonts w:hint="eastAsia" w:ascii="宋体" w:hAnsi="宋体" w:cs="宋体"/>
                <w:kern w:val="0"/>
              </w:rPr>
            </w:pPr>
          </w:p>
        </w:tc>
        <w:tc>
          <w:tcPr>
            <w:tcW w:w="975" w:type="dxa"/>
            <w:vAlign w:val="center"/>
          </w:tcPr>
          <w:p w14:paraId="7054BA7F">
            <w:pPr>
              <w:jc w:val="center"/>
              <w:rPr>
                <w:rFonts w:hint="eastAsia" w:ascii="宋体" w:hAnsi="宋体" w:cs="宋体"/>
                <w:kern w:val="0"/>
              </w:rPr>
            </w:pPr>
          </w:p>
        </w:tc>
        <w:tc>
          <w:tcPr>
            <w:tcW w:w="915" w:type="dxa"/>
            <w:vAlign w:val="center"/>
          </w:tcPr>
          <w:p w14:paraId="1BD1DA5B">
            <w:pPr>
              <w:jc w:val="center"/>
              <w:rPr>
                <w:rFonts w:hint="eastAsia" w:ascii="宋体" w:hAnsi="宋体" w:cs="宋体"/>
                <w:kern w:val="0"/>
              </w:rPr>
            </w:pPr>
          </w:p>
        </w:tc>
        <w:tc>
          <w:tcPr>
            <w:tcW w:w="930" w:type="dxa"/>
            <w:vAlign w:val="center"/>
          </w:tcPr>
          <w:p w14:paraId="67856219">
            <w:pPr>
              <w:jc w:val="center"/>
              <w:rPr>
                <w:rFonts w:hint="eastAsia" w:ascii="宋体" w:hAnsi="宋体" w:cs="宋体"/>
                <w:kern w:val="0"/>
              </w:rPr>
            </w:pPr>
          </w:p>
        </w:tc>
        <w:tc>
          <w:tcPr>
            <w:tcW w:w="825" w:type="dxa"/>
            <w:vAlign w:val="center"/>
          </w:tcPr>
          <w:p w14:paraId="3973646C">
            <w:pPr>
              <w:jc w:val="center"/>
              <w:rPr>
                <w:rFonts w:hint="eastAsia" w:ascii="宋体" w:hAnsi="宋体" w:cs="宋体"/>
                <w:kern w:val="0"/>
              </w:rPr>
            </w:pPr>
          </w:p>
        </w:tc>
        <w:tc>
          <w:tcPr>
            <w:tcW w:w="921" w:type="dxa"/>
            <w:vAlign w:val="center"/>
          </w:tcPr>
          <w:p w14:paraId="31BEA814">
            <w:pPr>
              <w:ind w:right="-29" w:rightChars="-14"/>
              <w:jc w:val="center"/>
              <w:rPr>
                <w:rFonts w:hint="eastAsia" w:ascii="宋体" w:hAnsi="宋体" w:cs="宋体"/>
                <w:kern w:val="0"/>
              </w:rPr>
            </w:pPr>
          </w:p>
        </w:tc>
      </w:tr>
      <w:tr w14:paraId="19D541E3">
        <w:trPr>
          <w:trHeight w:val="567" w:hRule="atLeast"/>
          <w:jc w:val="center"/>
        </w:trPr>
        <w:tc>
          <w:tcPr>
            <w:tcW w:w="2419" w:type="dxa"/>
            <w:gridSpan w:val="2"/>
            <w:vAlign w:val="center"/>
          </w:tcPr>
          <w:p w14:paraId="424EAF1D">
            <w:pPr>
              <w:adjustRightInd w:val="0"/>
              <w:snapToGrid w:val="0"/>
              <w:jc w:val="center"/>
              <w:rPr>
                <w:rFonts w:hint="eastAsia" w:ascii="宋体" w:hAnsi="宋体" w:cs="宋体"/>
                <w:kern w:val="0"/>
              </w:rPr>
            </w:pPr>
            <w:r>
              <w:rPr>
                <w:rFonts w:hint="eastAsia" w:ascii="宋体" w:hAnsi="宋体" w:cs="宋体"/>
                <w:b/>
              </w:rPr>
              <w:t>合  计</w:t>
            </w:r>
          </w:p>
        </w:tc>
        <w:tc>
          <w:tcPr>
            <w:tcW w:w="5556" w:type="dxa"/>
            <w:gridSpan w:val="6"/>
            <w:vAlign w:val="center"/>
          </w:tcPr>
          <w:p w14:paraId="48F5A535">
            <w:pPr>
              <w:ind w:right="-29" w:rightChars="-14"/>
              <w:jc w:val="center"/>
              <w:rPr>
                <w:rFonts w:hint="eastAsia" w:ascii="宋体" w:hAnsi="宋体" w:cs="宋体"/>
              </w:rPr>
            </w:pPr>
            <w:r>
              <w:rPr>
                <w:rFonts w:hint="eastAsia" w:ascii="宋体" w:hAnsi="宋体" w:cs="宋体"/>
                <w:b/>
              </w:rPr>
              <w:t>人民币</w:t>
            </w:r>
            <w:r>
              <w:rPr>
                <w:rFonts w:hint="eastAsia" w:ascii="宋体" w:hAnsi="宋体" w:cs="宋体"/>
                <w:b/>
                <w:u w:val="single"/>
              </w:rPr>
              <w:t xml:space="preserve">       </w:t>
            </w:r>
            <w:r>
              <w:rPr>
                <w:rFonts w:hint="eastAsia" w:ascii="宋体" w:hAnsi="宋体" w:cs="宋体"/>
                <w:b/>
              </w:rPr>
              <w:t>元整（¥</w:t>
            </w:r>
            <w:r>
              <w:rPr>
                <w:rFonts w:hint="eastAsia" w:ascii="宋体" w:hAnsi="宋体" w:cs="宋体"/>
                <w:b/>
                <w:u w:val="single"/>
              </w:rPr>
              <w:t xml:space="preserve">       </w:t>
            </w:r>
            <w:r>
              <w:rPr>
                <w:rFonts w:hint="eastAsia" w:ascii="宋体" w:hAnsi="宋体" w:cs="宋体"/>
                <w:b/>
              </w:rPr>
              <w:t>）</w:t>
            </w:r>
          </w:p>
        </w:tc>
      </w:tr>
    </w:tbl>
    <w:p w14:paraId="47C14CD7">
      <w:pPr>
        <w:spacing w:line="400" w:lineRule="exact"/>
        <w:ind w:firstLine="482"/>
        <w:jc w:val="left"/>
        <w:rPr>
          <w:rFonts w:hint="eastAsia" w:ascii="宋体" w:hAnsi="宋体" w:cs="宋体"/>
          <w:b/>
          <w:kern w:val="0"/>
        </w:rPr>
      </w:pPr>
      <w:r>
        <w:rPr>
          <w:rFonts w:hint="eastAsia" w:ascii="宋体" w:hAnsi="宋体" w:cs="宋体"/>
          <w:b/>
          <w:kern w:val="0"/>
        </w:rPr>
        <w:t>合同价款包括全部产品的运输、装卸、安装、现场培训等全部费用。运输、装卸、安装期间的各项安全工作由乙方负责。</w:t>
      </w:r>
    </w:p>
    <w:p w14:paraId="6254525E">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产品的技术标准（包括质量要求），按下列第</w:t>
      </w:r>
      <w:r>
        <w:rPr>
          <w:rFonts w:hint="eastAsia" w:ascii="宋体" w:hAnsi="宋体" w:cs="宋体"/>
          <w:kern w:val="0"/>
          <w:u w:val="single"/>
        </w:rPr>
        <w:t xml:space="preserve"> （1）、（2）、（4）、（5） </w:t>
      </w:r>
      <w:r>
        <w:rPr>
          <w:rFonts w:hint="eastAsia" w:ascii="宋体" w:hAnsi="宋体" w:cs="宋体"/>
          <w:kern w:val="0"/>
        </w:rPr>
        <w:t>项执行：</w:t>
      </w:r>
    </w:p>
    <w:p w14:paraId="20DA6E9E">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（1）按国家标准执行；</w:t>
      </w:r>
    </w:p>
    <w:p w14:paraId="2F4F9D13">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（2）按部颁标准执行；</w:t>
      </w:r>
    </w:p>
    <w:p w14:paraId="7DA6F1B2">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（3）由甲乙双方商定技术要求执行（需有附件加以说明）；</w:t>
      </w:r>
    </w:p>
    <w:p w14:paraId="5E35962A">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（4）按甲方招标文件执行；</w:t>
      </w:r>
    </w:p>
    <w:p w14:paraId="4AA26C11">
      <w:pPr>
        <w:ind w:firstLine="480"/>
        <w:rPr>
          <w:rFonts w:hint="eastAsia" w:ascii="宋体" w:hAnsi="宋体" w:cs="宋体"/>
          <w:kern w:val="0"/>
        </w:rPr>
      </w:pPr>
      <w:r>
        <w:rPr>
          <w:rFonts w:hint="eastAsia" w:ascii="宋体" w:hAnsi="宋体" w:cs="宋体"/>
          <w:kern w:val="0"/>
        </w:rPr>
        <w:t>（5）按乙方投标文件执行。</w:t>
      </w:r>
    </w:p>
    <w:p w14:paraId="7C18631E">
      <w:pPr>
        <w:spacing w:line="400" w:lineRule="exact"/>
        <w:ind w:firstLine="480"/>
        <w:jc w:val="left"/>
        <w:rPr>
          <w:rFonts w:hint="eastAsia" w:ascii="宋体" w:hAnsi="宋体" w:cs="宋体"/>
          <w:kern w:val="0"/>
        </w:rPr>
      </w:pPr>
      <w:r>
        <w:rPr>
          <w:rFonts w:hint="eastAsia" w:ascii="宋体" w:hAnsi="宋体" w:cs="宋体"/>
          <w:kern w:val="0"/>
        </w:rPr>
        <w:t>3. 设备的主要技术指标：</w:t>
      </w:r>
    </w:p>
    <w:p w14:paraId="00E4E92E">
      <w:pPr>
        <w:spacing w:line="400" w:lineRule="exact"/>
        <w:ind w:firstLine="480"/>
        <w:jc w:val="left"/>
        <w:rPr>
          <w:rFonts w:hint="eastAsia" w:ascii="宋体" w:hAnsi="宋体" w:cs="宋体"/>
          <w:kern w:val="0"/>
        </w:rPr>
      </w:pPr>
      <w:r>
        <w:rPr>
          <w:rFonts w:hint="eastAsia" w:ascii="宋体" w:hAnsi="宋体" w:cs="宋体"/>
          <w:kern w:val="0"/>
        </w:rPr>
        <w:t xml:space="preserve">   产品的型号及主要技术指标见附件；</w:t>
      </w:r>
    </w:p>
    <w:p w14:paraId="2F04FB56">
      <w:pPr>
        <w:spacing w:before="160" w:after="100" w:line="400" w:lineRule="exact"/>
        <w:rPr>
          <w:rFonts w:hint="eastAsia" w:ascii="宋体" w:hAnsi="宋体" w:cs="宋体"/>
          <w:b/>
          <w:bCs/>
        </w:rPr>
      </w:pPr>
      <w:r>
        <w:rPr>
          <w:rFonts w:hint="eastAsia" w:ascii="宋体" w:hAnsi="宋体" w:cs="宋体"/>
          <w:b/>
          <w:bCs/>
        </w:rPr>
        <w:t>二、产品的数量和计量单位、计量方法</w:t>
      </w:r>
    </w:p>
    <w:p w14:paraId="3C9E5612">
      <w:pPr>
        <w:adjustRightInd w:val="0"/>
        <w:snapToGrid w:val="0"/>
        <w:spacing w:line="400" w:lineRule="exact"/>
        <w:ind w:firstLine="420" w:firstLineChars="200"/>
        <w:jc w:val="left"/>
        <w:rPr>
          <w:rFonts w:hint="eastAsia" w:ascii="宋体" w:hAnsi="宋体" w:cs="宋体"/>
          <w:kern w:val="0"/>
        </w:rPr>
      </w:pPr>
      <w:r>
        <w:rPr>
          <w:rFonts w:hint="eastAsia" w:ascii="宋体" w:hAnsi="宋体" w:cs="宋体"/>
          <w:kern w:val="0"/>
        </w:rPr>
        <w:t>产品的计量单位及数量：</w:t>
      </w:r>
      <w:r>
        <w:rPr>
          <w:rFonts w:hint="eastAsia" w:ascii="宋体" w:hAnsi="宋体" w:cs="宋体"/>
          <w:kern w:val="0"/>
          <w:u w:val="single"/>
        </w:rPr>
        <w:t>见上表</w:t>
      </w:r>
      <w:r>
        <w:rPr>
          <w:rFonts w:hint="eastAsia" w:ascii="宋体" w:hAnsi="宋体" w:cs="宋体"/>
          <w:kern w:val="0"/>
        </w:rPr>
        <w:t xml:space="preserve">。 </w:t>
      </w:r>
    </w:p>
    <w:p w14:paraId="2ABF40C1">
      <w:pPr>
        <w:spacing w:before="160" w:after="100" w:line="400" w:lineRule="exact"/>
        <w:rPr>
          <w:rFonts w:hint="eastAsia" w:ascii="宋体" w:hAnsi="宋体" w:cs="宋体"/>
          <w:b/>
          <w:bCs/>
        </w:rPr>
      </w:pPr>
      <w:r>
        <w:rPr>
          <w:rFonts w:hint="eastAsia" w:ascii="宋体" w:hAnsi="宋体" w:cs="宋体"/>
          <w:b/>
          <w:bCs/>
        </w:rPr>
        <w:t>三、产品的包装标准和包装物的供应与回收</w:t>
      </w:r>
    </w:p>
    <w:p w14:paraId="04E47B9F">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 乙方所出售的全部货物均应按相应标准保护措施进行包装，这类包装应适应于远距离运输、防潮、防震、防锈和防野蛮装卸等要求，以确保货物安全无损地运抵指定现场。</w:t>
      </w:r>
    </w:p>
    <w:p w14:paraId="02167FEA">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每一个包装箱内应附有出厂标准配置的有关技术、质量、三包等资料。</w:t>
      </w:r>
    </w:p>
    <w:p w14:paraId="5F707A85">
      <w:pPr>
        <w:adjustRightInd w:val="0"/>
        <w:snapToGrid w:val="0"/>
        <w:spacing w:line="400" w:lineRule="exact"/>
        <w:ind w:firstLine="420" w:firstLineChars="200"/>
        <w:jc w:val="left"/>
        <w:rPr>
          <w:rFonts w:hint="eastAsia" w:ascii="宋体" w:hAnsi="宋体" w:cs="宋体"/>
          <w:kern w:val="0"/>
        </w:rPr>
      </w:pPr>
      <w:r>
        <w:rPr>
          <w:rFonts w:hint="eastAsia" w:ascii="宋体" w:hAnsi="宋体" w:cs="宋体"/>
          <w:kern w:val="0"/>
        </w:rPr>
        <w:t>3. 除特殊产品外（需双方共同商定），所有包装物均应包含在产品价款中，所有权与处置权归甲方所有。</w:t>
      </w:r>
    </w:p>
    <w:p w14:paraId="1198BBFC">
      <w:pPr>
        <w:spacing w:before="160" w:after="100" w:line="400" w:lineRule="exact"/>
        <w:rPr>
          <w:rFonts w:hint="eastAsia" w:ascii="宋体" w:hAnsi="宋体" w:cs="宋体"/>
          <w:b/>
          <w:bCs/>
        </w:rPr>
      </w:pPr>
      <w:r>
        <w:rPr>
          <w:rFonts w:hint="eastAsia" w:ascii="宋体" w:hAnsi="宋体" w:cs="宋体"/>
          <w:b/>
          <w:bCs/>
        </w:rPr>
        <w:t>四、产品的交货单位、交货方法、运输方式、到货地点及说明</w:t>
      </w:r>
    </w:p>
    <w:p w14:paraId="059286A8">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 产品的交货单位：</w:t>
      </w:r>
      <w:r>
        <w:rPr>
          <w:rFonts w:hint="eastAsia" w:ascii="宋体" w:hAnsi="宋体" w:cs="宋体"/>
          <w:kern w:val="0"/>
          <w:u w:val="single"/>
        </w:rPr>
        <w:t xml:space="preserve">            </w:t>
      </w:r>
      <w:r>
        <w:rPr>
          <w:rFonts w:hint="eastAsia" w:ascii="宋体" w:hAnsi="宋体" w:cs="宋体"/>
          <w:kern w:val="0"/>
        </w:rPr>
        <w:t>。</w:t>
      </w:r>
    </w:p>
    <w:p w14:paraId="37B69133">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交货方法：乙方送货。</w:t>
      </w:r>
    </w:p>
    <w:p w14:paraId="10D5F975">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 运输方式：乙方自行决定。</w:t>
      </w:r>
    </w:p>
    <w:p w14:paraId="70AF1DBA">
      <w:pPr>
        <w:adjustRightInd w:val="0"/>
        <w:snapToGrid w:val="0"/>
        <w:spacing w:line="400" w:lineRule="exact"/>
        <w:ind w:left="804" w:leftChars="228" w:hanging="325" w:hangingChars="155"/>
        <w:jc w:val="left"/>
        <w:rPr>
          <w:rFonts w:hint="eastAsia" w:ascii="宋体" w:hAnsi="宋体" w:cs="宋体"/>
          <w:kern w:val="0"/>
          <w:u w:val="single"/>
        </w:rPr>
      </w:pPr>
      <w:r>
        <w:rPr>
          <w:rFonts w:hint="eastAsia" w:ascii="宋体" w:hAnsi="宋体" w:cs="宋体"/>
          <w:kern w:val="0"/>
        </w:rPr>
        <w:t>4. 到货地点和接货单位（或接货人）</w:t>
      </w:r>
      <w:r>
        <w:rPr>
          <w:rFonts w:hint="eastAsia" w:ascii="宋体" w:hAnsi="宋体" w:cs="宋体"/>
          <w:kern w:val="0"/>
          <w:u w:val="single"/>
        </w:rPr>
        <w:t>中国矿业大学指定地点</w:t>
      </w:r>
      <w:r>
        <w:rPr>
          <w:rFonts w:hint="eastAsia" w:ascii="宋体" w:hAnsi="宋体" w:cs="宋体"/>
          <w:kern w:val="0"/>
        </w:rPr>
        <w:t>。</w:t>
      </w:r>
    </w:p>
    <w:p w14:paraId="7135A6D3">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5. 说明：乙方应承担送达甲方指定地点的运费、保险费、装卸等全部费用，乙方自行承担在运输过程中的一切风险。</w:t>
      </w:r>
    </w:p>
    <w:p w14:paraId="1C9973B2">
      <w:pPr>
        <w:spacing w:before="160" w:after="100" w:line="400" w:lineRule="exact"/>
        <w:rPr>
          <w:rFonts w:hint="eastAsia" w:ascii="宋体" w:hAnsi="宋体" w:cs="宋体"/>
          <w:b/>
          <w:bCs/>
        </w:rPr>
      </w:pPr>
      <w:r>
        <w:rPr>
          <w:rFonts w:hint="eastAsia" w:ascii="宋体" w:hAnsi="宋体" w:cs="宋体"/>
          <w:b/>
          <w:bCs/>
        </w:rPr>
        <w:t>五、产品的交货期限及履约延误</w:t>
      </w:r>
    </w:p>
    <w:p w14:paraId="370662AA">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 乙方在与甲方签订本合同后，保证在合同签订后</w:t>
      </w:r>
      <w:r>
        <w:rPr>
          <w:rFonts w:hint="eastAsia" w:ascii="宋体" w:hAnsi="宋体" w:cs="宋体"/>
          <w:kern w:val="0"/>
          <w:u w:val="single"/>
        </w:rPr>
        <w:t xml:space="preserve">    </w:t>
      </w:r>
      <w:r>
        <w:rPr>
          <w:rFonts w:hint="eastAsia" w:ascii="宋体" w:hAnsi="宋体" w:cs="宋体"/>
          <w:kern w:val="0"/>
        </w:rPr>
        <w:t xml:space="preserve">日内完成设备供应、安装及调试，并具备验收条件。 </w:t>
      </w:r>
    </w:p>
    <w:p w14:paraId="6DD7B24F">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履约延误</w:t>
      </w:r>
    </w:p>
    <w:p w14:paraId="43C4F551">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（1）乙方应按照本合同的约定的时间、地点交货和提供服务。</w:t>
      </w:r>
    </w:p>
    <w:p w14:paraId="4AC5E4DF">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在履行本合同的过程中，如果乙方可能遇到妨碍无法按时交货和提供服务的情况时，应及时将拖延的事实、可能拖延的期限和理由通知甲方。甲方在收到乙方通知后，并确定是否同意延长交货时间或延期提供服务。</w:t>
      </w:r>
    </w:p>
    <w:p w14:paraId="36967F1A">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（3）如乙方无正当理由而逾期交付货物的，乙方按逾期交货总额每日千分之六向甲方支付违约金，由甲方从待付货款中扣除。逾期超过合同约定日期</w:t>
      </w:r>
      <w:r>
        <w:rPr>
          <w:rFonts w:hint="eastAsia" w:ascii="宋体" w:hAnsi="宋体" w:cs="宋体"/>
          <w:kern w:val="0"/>
          <w:u w:val="single"/>
        </w:rPr>
        <w:t xml:space="preserve"> 10 </w:t>
      </w:r>
      <w:r>
        <w:rPr>
          <w:rFonts w:hint="eastAsia" w:ascii="宋体" w:hAnsi="宋体" w:cs="宋体"/>
          <w:kern w:val="0"/>
        </w:rPr>
        <w:t>天内不能交货的，甲方可解除本合同。乙方因逾期交货或因其他违约行为导致甲方解除合同的，乙方应向甲方支付合同总值百分之五的违约金。</w:t>
      </w:r>
    </w:p>
    <w:p w14:paraId="13E78907">
      <w:pPr>
        <w:spacing w:before="160" w:after="100" w:line="400" w:lineRule="exact"/>
        <w:rPr>
          <w:rFonts w:hint="eastAsia" w:ascii="宋体" w:hAnsi="宋体" w:cs="宋体"/>
          <w:b/>
          <w:bCs/>
        </w:rPr>
      </w:pPr>
      <w:r>
        <w:rPr>
          <w:rFonts w:hint="eastAsia" w:ascii="宋体" w:hAnsi="宋体" w:cs="宋体"/>
          <w:b/>
          <w:bCs/>
        </w:rPr>
        <w:t>六、产品货款的结算</w:t>
      </w:r>
      <w:bookmarkStart w:id="175" w:name="_Hlk194844832"/>
    </w:p>
    <w:p w14:paraId="1777850C">
      <w:pPr>
        <w:adjustRightInd w:val="0"/>
        <w:snapToGrid w:val="0"/>
        <w:spacing w:line="400" w:lineRule="exact"/>
        <w:ind w:firstLine="480"/>
        <w:jc w:val="left"/>
        <w:rPr>
          <w:rFonts w:hint="eastAsia" w:ascii="宋体" w:hAnsi="宋体" w:cs="宋体"/>
          <w:kern w:val="0"/>
        </w:rPr>
      </w:pPr>
      <w:r>
        <w:rPr>
          <w:rFonts w:hint="eastAsia" w:ascii="宋体" w:hAnsi="宋体"/>
          <w:bCs/>
          <w:szCs w:val="21"/>
        </w:rPr>
        <w:t>合同签订后，完成系统部署、设备供应、安装、调试，并经验收合格后，</w:t>
      </w:r>
      <w:r>
        <w:rPr>
          <w:rFonts w:hint="eastAsia" w:ascii="宋体" w:hAnsi="宋体"/>
          <w:szCs w:val="20"/>
        </w:rPr>
        <w:t>30日内</w:t>
      </w:r>
      <w:r>
        <w:rPr>
          <w:rFonts w:hint="eastAsia" w:ascii="宋体" w:hAnsi="宋体"/>
          <w:bCs/>
          <w:szCs w:val="21"/>
        </w:rPr>
        <w:t>支付合同总价款的100%。</w:t>
      </w:r>
    </w:p>
    <w:bookmarkEnd w:id="175"/>
    <w:p w14:paraId="594DA0A5">
      <w:pPr>
        <w:spacing w:before="160" w:after="100" w:line="400" w:lineRule="exact"/>
        <w:rPr>
          <w:rFonts w:hint="eastAsia" w:ascii="宋体" w:hAnsi="宋体" w:cs="宋体"/>
          <w:b/>
          <w:bCs/>
        </w:rPr>
      </w:pPr>
      <w:r>
        <w:rPr>
          <w:rFonts w:hint="eastAsia" w:ascii="宋体" w:hAnsi="宋体" w:cs="宋体"/>
          <w:b/>
          <w:bCs/>
        </w:rPr>
        <w:t>七、验收</w:t>
      </w:r>
    </w:p>
    <w:p w14:paraId="58CB21CC">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采用现场验收的方式进行验收。在乙方将仪器设备调试运行正常后，甲方根据《中国矿业大学仪器设备管理办法》，组织相关人员形成验收小组，验收小组根据采购文件、投标文件、合同等项目文件约定内容对项目进行验收并完成验收报告。</w:t>
      </w:r>
    </w:p>
    <w:p w14:paraId="165BE7C9">
      <w:pPr>
        <w:spacing w:before="160" w:after="100" w:line="400" w:lineRule="exact"/>
        <w:rPr>
          <w:rFonts w:hint="eastAsia" w:ascii="宋体" w:hAnsi="宋体" w:cs="宋体"/>
          <w:b/>
          <w:bCs/>
        </w:rPr>
      </w:pPr>
      <w:r>
        <w:rPr>
          <w:rFonts w:hint="eastAsia" w:ascii="宋体" w:hAnsi="宋体" w:cs="宋体"/>
          <w:b/>
          <w:bCs/>
        </w:rPr>
        <w:t>八、质量保证及售后服务</w:t>
      </w:r>
    </w:p>
    <w:p w14:paraId="7BF40238">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 本合同产品质保期为原厂</w:t>
      </w:r>
      <w:r>
        <w:rPr>
          <w:rFonts w:hint="eastAsia" w:ascii="宋体" w:hAnsi="宋体" w:cs="宋体"/>
          <w:kern w:val="0"/>
          <w:u w:val="single"/>
        </w:rPr>
        <w:t xml:space="preserve">        </w:t>
      </w:r>
      <w:r>
        <w:rPr>
          <w:rFonts w:hint="eastAsia" w:ascii="宋体" w:hAnsi="宋体" w:cs="宋体"/>
          <w:kern w:val="0"/>
        </w:rPr>
        <w:t>年免费质保，自验收合格之日起。</w:t>
      </w:r>
    </w:p>
    <w:p w14:paraId="5FE13E31">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乙方所供产品应严格履行产品质量保证承诺。</w:t>
      </w:r>
    </w:p>
    <w:p w14:paraId="4A3586ED">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 在质量保证期内，如果货物的质量或规格与合同约定不符，或证实货物是有缺陷的，包括潜在的缺陷或使用不符合要求的材料等，甲方可以根据本合同第九条规定以书面形式向乙方提出补救措施或索赔。</w:t>
      </w:r>
    </w:p>
    <w:p w14:paraId="16166B72">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4. 乙方在约定的时间内未能弥补缺陷，甲方可采取必要的补救措施，但其风险和费用将由乙方承担，甲方根据合同约定对乙方行使的其他权利不受影响。</w:t>
      </w:r>
    </w:p>
    <w:p w14:paraId="351CEF09">
      <w:pPr>
        <w:spacing w:before="160" w:after="100" w:line="400" w:lineRule="exact"/>
        <w:rPr>
          <w:rFonts w:hint="eastAsia" w:ascii="宋体" w:hAnsi="宋体" w:cs="宋体"/>
          <w:b/>
          <w:bCs/>
        </w:rPr>
      </w:pPr>
      <w:r>
        <w:rPr>
          <w:rFonts w:hint="eastAsia" w:ascii="宋体" w:hAnsi="宋体" w:cs="宋体"/>
          <w:b/>
          <w:bCs/>
        </w:rPr>
        <w:t>九、补救措施和索赔</w:t>
      </w:r>
    </w:p>
    <w:p w14:paraId="4CC1F675">
      <w:pPr>
        <w:shd w:val="clear" w:color="auto" w:fill="FFFFFF"/>
        <w:adjustRightInd w:val="0"/>
        <w:snapToGrid w:val="0"/>
        <w:spacing w:before="156" w:beforeLines="50" w:after="156" w:afterLines="50" w:line="400" w:lineRule="exact"/>
        <w:ind w:firstLine="480"/>
        <w:jc w:val="left"/>
        <w:rPr>
          <w:rFonts w:hint="eastAsia" w:ascii="宋体" w:hAnsi="宋体" w:cs="宋体"/>
          <w:strike/>
          <w:kern w:val="0"/>
        </w:rPr>
      </w:pPr>
      <w:r>
        <w:rPr>
          <w:rFonts w:hint="eastAsia" w:ascii="宋体" w:hAnsi="宋体" w:cs="宋体"/>
          <w:kern w:val="0"/>
        </w:rPr>
        <w:t>1. 乙方负责提供的设备达不到本合同的技术考核指标要求的设备，均视为对本合同的违约，乙方负责赔偿甲方的一切损失。</w:t>
      </w:r>
    </w:p>
    <w:p w14:paraId="6776B1DB">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在质量保证期内，如果乙方对缺陷产品负有责任而甲方提出索赔，乙方应按照甲方同意的下列一种或多种方式解决索赔事宜：</w:t>
      </w:r>
    </w:p>
    <w:p w14:paraId="6C420B8A">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（1）乙方同意退货并将货款退还给甲方，由此发生的一切费用和损失由乙方承担。</w:t>
      </w:r>
    </w:p>
    <w:p w14:paraId="5C7BF9DB">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（2）根据货物的质量状况以及甲方所遭受的损失，经过甲乙双方商定降低货物的价格。</w:t>
      </w:r>
    </w:p>
    <w:p w14:paraId="3E940888">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乙方应在接到甲方通知后一天内负责采用符合合同约定的规格、质量和性能要求的新零件、部件和设备来更换有缺陷的部分或修补缺陷部分，其费用由乙方负担。同时，乙方应在约定的质量保证期基础上相应延长维修和/或更换件的质量保证期。</w:t>
      </w:r>
    </w:p>
    <w:p w14:paraId="3A6692D7">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 如果在甲方发出索赔通知后七天内乙方未作答复，上述索赔应视为已被乙方接受。如果乙方未能在甲方发出索赔通知后七天内或甲方同意延长的期限内，按照上述规定的任何一种方法采取补救措施，甲方有权从应付货款中扣除索赔金额，如不足以弥补甲方损失的，甲方有权要求乙方赔偿。</w:t>
      </w:r>
    </w:p>
    <w:p w14:paraId="1606208B">
      <w:pPr>
        <w:spacing w:before="160" w:after="100" w:line="400" w:lineRule="exact"/>
        <w:rPr>
          <w:rFonts w:hint="eastAsia" w:ascii="宋体" w:hAnsi="宋体" w:cs="宋体"/>
          <w:b/>
          <w:bCs/>
        </w:rPr>
      </w:pPr>
      <w:r>
        <w:rPr>
          <w:rFonts w:hint="eastAsia" w:ascii="宋体" w:hAnsi="宋体" w:cs="宋体"/>
          <w:b/>
          <w:bCs/>
        </w:rPr>
        <w:t>十、不可抗力</w:t>
      </w:r>
    </w:p>
    <w:p w14:paraId="65F3BFED">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 如果合同各方因不可抗力而导致合同实施延误或不能履行合同义务，不应该承担误期赔偿或不能履行合同义务的责任。</w:t>
      </w:r>
    </w:p>
    <w:p w14:paraId="133CB77E">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本条所述的“不可抗力”系指双方不可预见、不可避免、不可克服的事件，但不包括双方的违约或疏忽。这些事件包括：战争、严重火灾、洪水、台风、地震等，以及双方商定的其他事件。</w:t>
      </w:r>
    </w:p>
    <w:p w14:paraId="2E3FB5FC">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 在不可抗力事件发生后，当事方应在</w:t>
      </w:r>
      <w:r>
        <w:rPr>
          <w:rFonts w:hint="eastAsia" w:ascii="宋体" w:hAnsi="宋体" w:cs="宋体"/>
          <w:kern w:val="0"/>
          <w:u w:val="single"/>
        </w:rPr>
        <w:t>3</w:t>
      </w:r>
      <w:r>
        <w:rPr>
          <w:rFonts w:hint="eastAsia" w:ascii="宋体" w:hAnsi="宋体" w:cs="宋体"/>
          <w:kern w:val="0"/>
        </w:rPr>
        <w:t>日内以书面形式将不可抗力的情况和原因通知对方。合同各方应尽可能继续履行合同义务，并积极寻求采取合理的措施履行不受不可抗力影响的其他事项。合同各方应通过友好协商在合理的时间内达成进一步履行合同的协议。</w:t>
      </w:r>
    </w:p>
    <w:p w14:paraId="2B812E77">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4. 不可抗力事件延续</w:t>
      </w:r>
      <w:r>
        <w:rPr>
          <w:rFonts w:hint="eastAsia" w:ascii="宋体" w:hAnsi="宋体" w:cs="宋体"/>
          <w:kern w:val="0"/>
          <w:u w:val="single"/>
        </w:rPr>
        <w:t>30</w:t>
      </w:r>
      <w:r>
        <w:rPr>
          <w:rFonts w:hint="eastAsia" w:ascii="宋体" w:hAnsi="宋体" w:cs="宋体"/>
          <w:kern w:val="0"/>
        </w:rPr>
        <w:t>天以上，双方应通过友好协商，确定是否继续履行合同。</w:t>
      </w:r>
    </w:p>
    <w:p w14:paraId="012F5268">
      <w:pPr>
        <w:spacing w:before="160" w:after="100" w:line="400" w:lineRule="exact"/>
        <w:rPr>
          <w:rFonts w:hint="eastAsia" w:ascii="宋体" w:hAnsi="宋体" w:cs="宋体"/>
          <w:b/>
          <w:bCs/>
        </w:rPr>
      </w:pPr>
      <w:r>
        <w:rPr>
          <w:rFonts w:hint="eastAsia" w:ascii="宋体" w:hAnsi="宋体" w:cs="宋体"/>
          <w:b/>
          <w:bCs/>
        </w:rPr>
        <w:t>十一、争议的解决</w:t>
      </w:r>
    </w:p>
    <w:p w14:paraId="3FC70D24">
      <w:pPr>
        <w:shd w:val="clear" w:color="auto" w:fill="FFFFFF"/>
        <w:adjustRightInd w:val="0"/>
        <w:snapToGrid w:val="0"/>
        <w:spacing w:before="156" w:beforeLines="50" w:after="156" w:afterLines="50" w:line="400" w:lineRule="exact"/>
        <w:ind w:firstLine="480"/>
        <w:jc w:val="left"/>
        <w:rPr>
          <w:rFonts w:hint="eastAsia" w:ascii="宋体" w:hAnsi="宋体" w:cs="宋体"/>
          <w:kern w:val="0"/>
        </w:rPr>
      </w:pPr>
      <w:r>
        <w:rPr>
          <w:rFonts w:hint="eastAsia" w:ascii="宋体" w:hAnsi="宋体" w:cs="宋体"/>
          <w:kern w:val="0"/>
        </w:rPr>
        <w:t>1. 在发生所供商品的质量、售后服务等问题时，甲方有权直接向乙方索赔。</w:t>
      </w:r>
    </w:p>
    <w:p w14:paraId="10FD352B">
      <w:pPr>
        <w:shd w:val="clear" w:color="auto" w:fill="FFFFFF"/>
        <w:adjustRightInd w:val="0"/>
        <w:snapToGrid w:val="0"/>
        <w:spacing w:before="156" w:beforeLines="50" w:after="156" w:afterLines="50" w:line="400" w:lineRule="exact"/>
        <w:ind w:firstLine="480"/>
        <w:jc w:val="left"/>
        <w:rPr>
          <w:rFonts w:hint="eastAsia" w:ascii="宋体" w:hAnsi="宋体" w:cs="宋体"/>
          <w:kern w:val="0"/>
        </w:rPr>
      </w:pPr>
      <w:r>
        <w:rPr>
          <w:rFonts w:hint="eastAsia" w:ascii="宋体" w:hAnsi="宋体" w:cs="宋体"/>
          <w:kern w:val="0"/>
        </w:rPr>
        <w:t>2. 本合同如发生纠纷，当事人双方应当及时协商解决。协商不成时，任何一方均可向徐州仲裁委员会申请仲裁。</w:t>
      </w:r>
    </w:p>
    <w:p w14:paraId="357BDEFE">
      <w:pPr>
        <w:spacing w:before="160" w:after="100" w:line="400" w:lineRule="exact"/>
        <w:rPr>
          <w:rFonts w:hint="eastAsia" w:ascii="宋体" w:hAnsi="宋体" w:cs="宋体"/>
          <w:b/>
          <w:bCs/>
        </w:rPr>
      </w:pPr>
      <w:r>
        <w:rPr>
          <w:rFonts w:hint="eastAsia" w:ascii="宋体" w:hAnsi="宋体" w:cs="宋体"/>
          <w:b/>
          <w:bCs/>
        </w:rPr>
        <w:t>十二、违约处理</w:t>
      </w:r>
    </w:p>
    <w:p w14:paraId="58025B97">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 在甲方对乙方违约而采取的任何补救措施不受影响的情况下，甲方可在下列情况下向乙方发出书面通知书，提出终止部分或全部合同。</w:t>
      </w:r>
    </w:p>
    <w:p w14:paraId="749F5528">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（1）乙方提供的产品质量、配置不符合国家规定和合同承诺的标准；</w:t>
      </w:r>
    </w:p>
    <w:p w14:paraId="03F26AC8">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（2）乙方没有按合同承诺的时间供货、维修或提供其他服务；</w:t>
      </w:r>
    </w:p>
    <w:p w14:paraId="52954AA6">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（3）乙方无故不提供合同供货范围内的产品；</w:t>
      </w:r>
    </w:p>
    <w:p w14:paraId="60D5A0B2">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（4）违反本合同和地方政府相关规定或承诺的其他情形。</w:t>
      </w:r>
    </w:p>
    <w:p w14:paraId="569D502E">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如果甲方根据上述的规定，终止了全部或部分合同，甲方可以购买与未交货物相类似的货物，乙方应对购买类似货物所超出的那部分费用负责，乙方应继续执行合同中未终止的部分。</w:t>
      </w:r>
    </w:p>
    <w:p w14:paraId="3C43CEDA">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 如果乙方在履行合同过程中有不正当竞争行为，甲方有权解除合同，并按《中华人民共和国反不正当竞争法》之规定追究其法律责任。</w:t>
      </w:r>
    </w:p>
    <w:p w14:paraId="79C3BF12">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4. 甲方及其人员，不得向合同供应商提出超越合同供货范围的其他要求。</w:t>
      </w:r>
    </w:p>
    <w:p w14:paraId="531DF2EA">
      <w:pPr>
        <w:spacing w:before="160" w:after="100" w:line="400" w:lineRule="exact"/>
        <w:rPr>
          <w:rFonts w:hint="eastAsia" w:ascii="宋体" w:hAnsi="宋体" w:cs="宋体"/>
          <w:b/>
          <w:bCs/>
        </w:rPr>
      </w:pPr>
      <w:r>
        <w:rPr>
          <w:rFonts w:hint="eastAsia" w:ascii="宋体" w:hAnsi="宋体" w:cs="宋体"/>
          <w:b/>
          <w:bCs/>
        </w:rPr>
        <w:t>十三、知识产权</w:t>
      </w:r>
    </w:p>
    <w:p w14:paraId="03C0F4FF">
      <w:pPr>
        <w:adjustRightInd w:val="0"/>
        <w:snapToGrid w:val="0"/>
        <w:spacing w:line="400" w:lineRule="exact"/>
        <w:ind w:firstLine="411" w:firstLineChars="196"/>
        <w:jc w:val="left"/>
        <w:rPr>
          <w:rFonts w:hint="eastAsia" w:ascii="宋体" w:hAnsi="宋体" w:cs="宋体"/>
          <w:kern w:val="0"/>
        </w:rPr>
      </w:pPr>
      <w:r>
        <w:rPr>
          <w:rFonts w:hint="eastAsia" w:ascii="宋体" w:hAnsi="宋体" w:cs="宋体"/>
          <w:kern w:val="0"/>
        </w:rPr>
        <w:t>乙方郑重承诺：乙方确保甲方在将来教学和科研过程中，使用所购买的乙方产品以及发表相关科研论文，不会涉及到任何知识产权的纠纷。如果出现纠纷，由乙方承担全部责任。</w:t>
      </w:r>
    </w:p>
    <w:p w14:paraId="1413A950">
      <w:pPr>
        <w:spacing w:before="160" w:after="100" w:line="400" w:lineRule="exact"/>
        <w:rPr>
          <w:rFonts w:hint="eastAsia" w:ascii="宋体" w:hAnsi="宋体" w:cs="宋体"/>
          <w:b/>
          <w:bCs/>
        </w:rPr>
      </w:pPr>
      <w:r>
        <w:rPr>
          <w:rFonts w:hint="eastAsia" w:ascii="宋体" w:hAnsi="宋体" w:cs="宋体"/>
          <w:b/>
          <w:bCs/>
        </w:rPr>
        <w:t>十四、合同生效及修改</w:t>
      </w:r>
    </w:p>
    <w:p w14:paraId="19D32793">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 下列文件与本合同具有同等法律效力：</w:t>
      </w:r>
    </w:p>
    <w:p w14:paraId="4407F9B8">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（1）甲方招标文件（招标编号：</w:t>
      </w:r>
      <w:r>
        <w:rPr>
          <w:rFonts w:hint="eastAsia" w:ascii="宋体" w:hAnsi="宋体" w:cs="宋体"/>
          <w:kern w:val="0"/>
          <w:u w:val="single"/>
        </w:rPr>
        <w:t xml:space="preserve">      </w:t>
      </w:r>
      <w:r>
        <w:rPr>
          <w:rFonts w:hint="eastAsia" w:ascii="宋体" w:hAnsi="宋体" w:cs="宋体"/>
          <w:kern w:val="0"/>
        </w:rPr>
        <w:t>）；</w:t>
      </w:r>
    </w:p>
    <w:p w14:paraId="13269D7D">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（2）乙方投标文件；</w:t>
      </w:r>
    </w:p>
    <w:p w14:paraId="56D8A6AE">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（3）乙方承诺和补充说明；</w:t>
      </w:r>
    </w:p>
    <w:p w14:paraId="714ABD11">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（4）询标纪要。</w:t>
      </w:r>
    </w:p>
    <w:p w14:paraId="51DFA40B">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如上述文件与本合同有不符之处，以本合同为准。</w:t>
      </w:r>
    </w:p>
    <w:p w14:paraId="16B221EA">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合同若有修改，必须双方签署书面修改合同，修改内容成为本合同不可分割的一部分。</w:t>
      </w:r>
    </w:p>
    <w:p w14:paraId="1D979EFC">
      <w:pPr>
        <w:spacing w:before="160" w:after="100" w:line="400" w:lineRule="exact"/>
        <w:rPr>
          <w:rFonts w:hint="eastAsia" w:ascii="宋体" w:hAnsi="宋体" w:cs="宋体"/>
          <w:b/>
          <w:bCs/>
        </w:rPr>
      </w:pPr>
      <w:r>
        <w:rPr>
          <w:rFonts w:hint="eastAsia" w:ascii="宋体" w:hAnsi="宋体" w:cs="宋体"/>
          <w:b/>
          <w:bCs/>
        </w:rPr>
        <w:t>十五、其它</w:t>
      </w:r>
    </w:p>
    <w:p w14:paraId="6226EE69">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 除甲方事先书面同意外，乙方不得分包其应履行的合同义务。</w:t>
      </w:r>
    </w:p>
    <w:p w14:paraId="6C8A24B6">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 权利瑕疵担保</w:t>
      </w:r>
    </w:p>
    <w:p w14:paraId="2B818958">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（1）乙方保证对其出售的货物享有合法的权利。</w:t>
      </w:r>
    </w:p>
    <w:p w14:paraId="1DF414D5">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（2）乙方保证在其出售的货物上不存在任何未曾向甲方透露的担保物权，如抵押权、质押权、留置权等。</w:t>
      </w:r>
    </w:p>
    <w:p w14:paraId="2E976D8D">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（3）乙方保证其所出售的货物没有侵犯任何第三人的知识产权和商业秘密等权利。</w:t>
      </w:r>
    </w:p>
    <w:p w14:paraId="34AF8D10">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（4）如甲方使用该货物构成上述侵权的，则由乙方承担全部责任。</w:t>
      </w:r>
    </w:p>
    <w:p w14:paraId="6E220044">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3. 如果乙方丧失履约能力或被宣布破产，甲方可在任何时候以书面形式通知乙方终止合同而不给乙方补偿。该终止合同将不损害或影响甲方已经采取或将要采取任何行动或补救措施的权利。</w:t>
      </w:r>
    </w:p>
    <w:p w14:paraId="18340C78">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4. 本合同自签订之日起生效，合同执行期内，甲乙双方均不得随意变更或解除合同。合同如有未尽事宜，须经双方共同协商，作出补充规定，补充规定与合同具有同等效力。</w:t>
      </w:r>
    </w:p>
    <w:p w14:paraId="6E1BBEFF">
      <w:pPr>
        <w:adjustRightInd w:val="0"/>
        <w:snapToGrid w:val="0"/>
        <w:spacing w:line="400" w:lineRule="exact"/>
        <w:ind w:firstLine="480"/>
        <w:jc w:val="left"/>
        <w:rPr>
          <w:rFonts w:hint="eastAsia" w:ascii="宋体" w:hAnsi="宋体" w:cs="宋体"/>
          <w:kern w:val="0"/>
        </w:rPr>
      </w:pPr>
      <w:r>
        <w:rPr>
          <w:rFonts w:hint="eastAsia" w:ascii="宋体" w:hAnsi="宋体" w:cs="宋体"/>
          <w:kern w:val="0"/>
        </w:rPr>
        <w:t>5. 本合同正本一式</w:t>
      </w:r>
      <w:r>
        <w:rPr>
          <w:rFonts w:hint="eastAsia" w:ascii="宋体" w:hAnsi="宋体" w:cs="宋体"/>
          <w:kern w:val="0"/>
          <w:u w:val="single"/>
        </w:rPr>
        <w:t xml:space="preserve"> 陆 </w:t>
      </w:r>
      <w:r>
        <w:rPr>
          <w:rFonts w:hint="eastAsia" w:ascii="宋体" w:hAnsi="宋体" w:cs="宋体"/>
          <w:kern w:val="0"/>
        </w:rPr>
        <w:t>份，甲方执</w:t>
      </w:r>
      <w:r>
        <w:rPr>
          <w:rFonts w:hint="eastAsia" w:ascii="宋体" w:hAnsi="宋体" w:cs="宋体"/>
          <w:kern w:val="0"/>
          <w:u w:val="single"/>
        </w:rPr>
        <w:t xml:space="preserve"> 伍 </w:t>
      </w:r>
      <w:r>
        <w:rPr>
          <w:rFonts w:hint="eastAsia" w:ascii="宋体" w:hAnsi="宋体" w:cs="宋体"/>
          <w:kern w:val="0"/>
        </w:rPr>
        <w:t>份；乙方执</w:t>
      </w:r>
      <w:r>
        <w:rPr>
          <w:rFonts w:hint="eastAsia" w:ascii="宋体" w:hAnsi="宋体" w:cs="宋体"/>
          <w:kern w:val="0"/>
          <w:u w:val="single"/>
        </w:rPr>
        <w:t xml:space="preserve"> 壹 </w:t>
      </w:r>
      <w:r>
        <w:rPr>
          <w:rFonts w:hint="eastAsia" w:ascii="宋体" w:hAnsi="宋体" w:cs="宋体"/>
          <w:kern w:val="0"/>
        </w:rPr>
        <w:t xml:space="preserve">份。 </w:t>
      </w:r>
    </w:p>
    <w:p w14:paraId="224168A4">
      <w:pPr>
        <w:pStyle w:val="16"/>
        <w:ind w:left="0" w:leftChars="0" w:firstLine="482"/>
        <w:rPr>
          <w:rFonts w:hint="eastAsia" w:ascii="宋体" w:hAnsi="宋体" w:cs="宋体"/>
          <w:b/>
          <w:kern w:val="0"/>
        </w:rPr>
      </w:pPr>
    </w:p>
    <w:p w14:paraId="34F691F2">
      <w:pPr>
        <w:pStyle w:val="16"/>
        <w:ind w:left="0" w:leftChars="0" w:firstLine="482"/>
        <w:rPr>
          <w:rFonts w:hint="eastAsia" w:ascii="宋体" w:hAnsi="宋体" w:cs="宋体"/>
          <w:b/>
          <w:kern w:val="0"/>
        </w:rPr>
      </w:pPr>
      <w:r>
        <w:rPr>
          <w:rFonts w:hint="eastAsia" w:ascii="宋体" w:hAnsi="宋体" w:cs="宋体"/>
          <w:b/>
          <w:kern w:val="0"/>
        </w:rPr>
        <w:t>（以下无正文）</w:t>
      </w:r>
    </w:p>
    <w:p w14:paraId="1A9D9D39"/>
    <w:p w14:paraId="0080089F">
      <w:pPr>
        <w:pStyle w:val="10"/>
      </w:pPr>
    </w:p>
    <w:p w14:paraId="6D737528">
      <w:pPr>
        <w:pStyle w:val="10"/>
      </w:pPr>
    </w:p>
    <w:p w14:paraId="37B83D66">
      <w:pPr>
        <w:pStyle w:val="10"/>
      </w:pPr>
    </w:p>
    <w:p w14:paraId="665612BA">
      <w:pPr>
        <w:spacing w:before="100" w:beforeAutospacing="1" w:line="360" w:lineRule="auto"/>
        <w:ind w:firstLine="480"/>
        <w:jc w:val="left"/>
        <w:rPr>
          <w:rFonts w:hint="eastAsia" w:ascii="宋体" w:hAnsi="宋体" w:cs="宋体"/>
          <w:b/>
          <w:kern w:val="0"/>
          <w:u w:val="single"/>
        </w:rPr>
      </w:pPr>
      <w:r>
        <w:rPr>
          <w:rFonts w:hint="eastAsia" w:ascii="宋体" w:hAnsi="宋体" w:cs="宋体"/>
          <w:kern w:val="0"/>
        </w:rPr>
        <w:t>购货单位（签章）：</w:t>
      </w:r>
      <w:r>
        <w:rPr>
          <w:rFonts w:hint="eastAsia" w:ascii="宋体" w:hAnsi="宋体" w:cs="宋体"/>
          <w:kern w:val="0"/>
          <w:u w:val="single"/>
        </w:rPr>
        <w:t xml:space="preserve">                </w:t>
      </w:r>
      <w:r>
        <w:rPr>
          <w:rFonts w:hint="eastAsia" w:ascii="宋体" w:hAnsi="宋体" w:cs="宋体"/>
          <w:kern w:val="0"/>
        </w:rPr>
        <w:t>供货单位（签章）：</w:t>
      </w:r>
      <w:r>
        <w:rPr>
          <w:rFonts w:hint="eastAsia" w:ascii="宋体" w:hAnsi="宋体" w:cs="宋体"/>
          <w:b/>
          <w:kern w:val="0"/>
          <w:u w:val="single"/>
        </w:rPr>
        <w:t xml:space="preserve">                </w:t>
      </w:r>
    </w:p>
    <w:p w14:paraId="49D6F807">
      <w:pPr>
        <w:spacing w:line="360" w:lineRule="auto"/>
        <w:ind w:firstLine="480"/>
        <w:jc w:val="left"/>
        <w:rPr>
          <w:rFonts w:hint="eastAsia" w:ascii="宋体" w:hAnsi="宋体" w:cs="宋体"/>
          <w:kern w:val="0"/>
          <w:u w:val="single"/>
        </w:rPr>
      </w:pPr>
      <w:r>
        <w:rPr>
          <w:rFonts w:hint="eastAsia" w:ascii="宋体" w:hAnsi="宋体" w:cs="宋体"/>
          <w:kern w:val="0"/>
        </w:rPr>
        <w:t>委托代理人（签章）：</w:t>
      </w:r>
      <w:r>
        <w:rPr>
          <w:rFonts w:hint="eastAsia" w:ascii="宋体" w:hAnsi="宋体" w:cs="宋体"/>
          <w:kern w:val="0"/>
          <w:u w:val="single"/>
        </w:rPr>
        <w:t xml:space="preserve">              </w:t>
      </w:r>
      <w:r>
        <w:rPr>
          <w:rFonts w:hint="eastAsia" w:ascii="宋体" w:hAnsi="宋体" w:cs="宋体"/>
          <w:kern w:val="0"/>
        </w:rPr>
        <w:t>法定代表人：（签章）</w:t>
      </w:r>
      <w:r>
        <w:rPr>
          <w:rFonts w:hint="eastAsia" w:ascii="宋体" w:hAnsi="宋体" w:cs="宋体"/>
          <w:kern w:val="0"/>
          <w:u w:val="single"/>
        </w:rPr>
        <w:t xml:space="preserve">              </w:t>
      </w:r>
    </w:p>
    <w:p w14:paraId="16A3483D">
      <w:pPr>
        <w:spacing w:line="360" w:lineRule="auto"/>
        <w:ind w:left="-2" w:leftChars="-1" w:firstLine="480"/>
        <w:rPr>
          <w:rFonts w:hint="eastAsia" w:ascii="宋体" w:hAnsi="宋体" w:cs="宋体"/>
          <w:kern w:val="0"/>
        </w:rPr>
      </w:pPr>
      <w:r>
        <w:rPr>
          <w:rFonts w:hint="eastAsia" w:ascii="宋体" w:hAnsi="宋体" w:cs="宋体"/>
          <w:kern w:val="0"/>
        </w:rPr>
        <w:t>地   址：</w:t>
      </w:r>
      <w:r>
        <w:rPr>
          <w:rFonts w:hint="eastAsia" w:ascii="宋体" w:hAnsi="宋体" w:cs="宋体"/>
          <w:kern w:val="0"/>
          <w:u w:val="single"/>
        </w:rPr>
        <w:t xml:space="preserve">                         </w:t>
      </w:r>
      <w:r>
        <w:rPr>
          <w:rFonts w:hint="eastAsia" w:ascii="宋体" w:hAnsi="宋体" w:cs="宋体"/>
          <w:kern w:val="0"/>
        </w:rPr>
        <w:t>地   址：</w:t>
      </w:r>
      <w:r>
        <w:rPr>
          <w:rFonts w:hint="eastAsia" w:ascii="宋体" w:hAnsi="宋体" w:cs="宋体"/>
          <w:kern w:val="0"/>
          <w:u w:val="single"/>
        </w:rPr>
        <w:t xml:space="preserve">                         </w:t>
      </w:r>
    </w:p>
    <w:p w14:paraId="6CFDF590">
      <w:pPr>
        <w:spacing w:line="360" w:lineRule="auto"/>
        <w:ind w:left="-2" w:leftChars="-1" w:firstLine="480"/>
        <w:jc w:val="left"/>
        <w:rPr>
          <w:rFonts w:hint="eastAsia" w:ascii="宋体" w:hAnsi="宋体" w:cs="宋体"/>
          <w:kern w:val="0"/>
        </w:rPr>
      </w:pPr>
      <w:r>
        <w:rPr>
          <w:rFonts w:hint="eastAsia" w:ascii="宋体" w:hAnsi="宋体" w:cs="宋体"/>
          <w:kern w:val="0"/>
        </w:rPr>
        <w:t>纳税人识别号：</w:t>
      </w:r>
      <w:r>
        <w:rPr>
          <w:rFonts w:hint="eastAsia" w:ascii="宋体" w:hAnsi="宋体" w:cs="宋体"/>
          <w:kern w:val="0"/>
          <w:u w:val="single"/>
        </w:rPr>
        <w:t xml:space="preserve">                    </w:t>
      </w:r>
      <w:r>
        <w:rPr>
          <w:rFonts w:hint="eastAsia" w:ascii="宋体" w:hAnsi="宋体" w:cs="宋体"/>
          <w:kern w:val="0"/>
        </w:rPr>
        <w:t>纳税人识别号：</w:t>
      </w:r>
      <w:r>
        <w:rPr>
          <w:rFonts w:hint="eastAsia" w:ascii="宋体" w:hAnsi="宋体" w:cs="宋体"/>
          <w:kern w:val="0"/>
          <w:u w:val="single"/>
        </w:rPr>
        <w:t xml:space="preserve">                    </w:t>
      </w:r>
    </w:p>
    <w:p w14:paraId="449DAE5B">
      <w:pPr>
        <w:spacing w:line="360" w:lineRule="auto"/>
        <w:ind w:left="-2" w:leftChars="-1" w:firstLine="480"/>
        <w:jc w:val="left"/>
        <w:rPr>
          <w:rFonts w:hint="eastAsia" w:ascii="宋体" w:hAnsi="宋体" w:cs="宋体"/>
          <w:kern w:val="0"/>
        </w:rPr>
      </w:pPr>
      <w:r>
        <w:rPr>
          <w:rFonts w:hint="eastAsia" w:ascii="宋体" w:hAnsi="宋体" w:cs="宋体"/>
          <w:kern w:val="0"/>
        </w:rPr>
        <w:t>开户银行：</w:t>
      </w:r>
      <w:r>
        <w:rPr>
          <w:rFonts w:hint="eastAsia" w:ascii="宋体" w:hAnsi="宋体" w:cs="宋体"/>
          <w:kern w:val="0"/>
          <w:u w:val="single"/>
        </w:rPr>
        <w:t xml:space="preserve">                        </w:t>
      </w:r>
      <w:r>
        <w:rPr>
          <w:rFonts w:hint="eastAsia" w:ascii="宋体" w:hAnsi="宋体" w:cs="宋体"/>
          <w:kern w:val="0"/>
        </w:rPr>
        <w:t>开户银行：</w:t>
      </w:r>
      <w:r>
        <w:rPr>
          <w:rFonts w:hint="eastAsia" w:ascii="宋体" w:hAnsi="宋体" w:cs="宋体"/>
          <w:kern w:val="0"/>
          <w:u w:val="single"/>
        </w:rPr>
        <w:t xml:space="preserve">                        </w:t>
      </w:r>
    </w:p>
    <w:p w14:paraId="66D64EF2">
      <w:pPr>
        <w:spacing w:line="360" w:lineRule="auto"/>
        <w:ind w:firstLine="480"/>
        <w:rPr>
          <w:rFonts w:hint="eastAsia" w:ascii="宋体" w:hAnsi="宋体" w:cs="宋体"/>
          <w:kern w:val="0"/>
          <w:u w:val="single"/>
        </w:rPr>
      </w:pPr>
      <w:r>
        <w:rPr>
          <w:rFonts w:hint="eastAsia" w:ascii="宋体" w:hAnsi="宋体" w:cs="宋体"/>
          <w:kern w:val="0"/>
        </w:rPr>
        <w:t>银行帐号：</w:t>
      </w:r>
      <w:r>
        <w:rPr>
          <w:rFonts w:hint="eastAsia" w:ascii="宋体" w:hAnsi="宋体" w:cs="宋体"/>
          <w:kern w:val="0"/>
          <w:u w:val="single"/>
        </w:rPr>
        <w:t xml:space="preserve">                        </w:t>
      </w:r>
      <w:r>
        <w:rPr>
          <w:rFonts w:hint="eastAsia" w:ascii="宋体" w:hAnsi="宋体" w:cs="宋体"/>
          <w:kern w:val="0"/>
        </w:rPr>
        <w:t>银行帐号：</w:t>
      </w:r>
      <w:r>
        <w:rPr>
          <w:rFonts w:hint="eastAsia" w:ascii="宋体" w:hAnsi="宋体" w:cs="宋体"/>
          <w:kern w:val="0"/>
          <w:u w:val="single"/>
        </w:rPr>
        <w:t xml:space="preserve">                        </w:t>
      </w:r>
    </w:p>
    <w:p w14:paraId="6E5EDAFA">
      <w:pPr>
        <w:spacing w:line="360" w:lineRule="auto"/>
        <w:ind w:firstLine="480"/>
        <w:rPr>
          <w:rFonts w:hint="eastAsia" w:ascii="宋体" w:hAnsi="宋体" w:cs="宋体"/>
          <w:kern w:val="0"/>
          <w:u w:val="single"/>
        </w:rPr>
      </w:pPr>
      <w:r>
        <w:rPr>
          <w:rFonts w:hint="eastAsia" w:ascii="宋体" w:hAnsi="宋体" w:cs="宋体"/>
          <w:kern w:val="0"/>
        </w:rPr>
        <w:t>财务电话：</w:t>
      </w:r>
      <w:r>
        <w:rPr>
          <w:rFonts w:hint="eastAsia" w:ascii="宋体" w:hAnsi="宋体" w:cs="宋体"/>
          <w:kern w:val="0"/>
          <w:u w:val="single"/>
        </w:rPr>
        <w:t xml:space="preserve">                        </w:t>
      </w:r>
      <w:r>
        <w:rPr>
          <w:rFonts w:hint="eastAsia" w:ascii="宋体" w:hAnsi="宋体" w:cs="宋体"/>
          <w:kern w:val="0"/>
        </w:rPr>
        <w:t>财务电话：</w:t>
      </w:r>
      <w:r>
        <w:rPr>
          <w:rFonts w:hint="eastAsia" w:ascii="宋体" w:hAnsi="宋体" w:cs="宋体"/>
          <w:kern w:val="0"/>
          <w:u w:val="single"/>
        </w:rPr>
        <w:t xml:space="preserve">                        </w:t>
      </w:r>
    </w:p>
    <w:p w14:paraId="5211E4D8">
      <w:pPr>
        <w:spacing w:line="360" w:lineRule="auto"/>
        <w:ind w:firstLine="480"/>
        <w:rPr>
          <w:rFonts w:hint="eastAsia" w:ascii="宋体" w:hAnsi="宋体" w:cs="宋体"/>
          <w:kern w:val="0"/>
          <w:szCs w:val="21"/>
          <w:u w:val="single"/>
        </w:rPr>
      </w:pPr>
      <w:r>
        <w:rPr>
          <w:rFonts w:hint="eastAsia" w:ascii="宋体" w:hAnsi="宋体" w:cs="宋体"/>
          <w:kern w:val="0"/>
          <w:szCs w:val="21"/>
        </w:rPr>
        <w:t>签约地点：</w:t>
      </w:r>
      <w:r>
        <w:rPr>
          <w:rFonts w:hint="eastAsia" w:ascii="宋体" w:hAnsi="宋体" w:cs="宋体"/>
          <w:kern w:val="0"/>
          <w:szCs w:val="21"/>
          <w:u w:val="single"/>
        </w:rPr>
        <w:t xml:space="preserve">                        </w:t>
      </w:r>
      <w:r>
        <w:rPr>
          <w:rFonts w:hint="eastAsia" w:ascii="宋体" w:hAnsi="宋体" w:cs="宋体"/>
          <w:kern w:val="0"/>
          <w:szCs w:val="21"/>
        </w:rPr>
        <w:t>签约时间：</w:t>
      </w:r>
      <w:r>
        <w:rPr>
          <w:rFonts w:hint="eastAsia" w:ascii="宋体" w:hAnsi="宋体" w:cs="宋体"/>
          <w:kern w:val="0"/>
          <w:szCs w:val="21"/>
          <w:u w:val="single"/>
        </w:rPr>
        <w:t xml:space="preserve">                        </w:t>
      </w:r>
    </w:p>
    <w:p w14:paraId="44C1D740">
      <w:pPr>
        <w:pStyle w:val="10"/>
        <w:rPr>
          <w:rFonts w:hint="eastAsia" w:ascii="宋体" w:hAnsi="宋体" w:eastAsia="宋体"/>
        </w:rPr>
      </w:pPr>
    </w:p>
    <w:p w14:paraId="53FF3173">
      <w:pPr>
        <w:spacing w:line="360" w:lineRule="auto"/>
        <w:jc w:val="center"/>
        <w:rPr>
          <w:b/>
          <w:kern w:val="0"/>
          <w:sz w:val="24"/>
        </w:rPr>
      </w:pPr>
      <w:r>
        <w:rPr>
          <w:rFonts w:hint="eastAsia" w:ascii="宋体" w:hAnsi="宋体" w:cs="宋体"/>
          <w:b/>
          <w:szCs w:val="21"/>
        </w:rPr>
        <w:t>合同附件：产品的主要技术指标及售后服务承诺、技术培训等</w:t>
      </w:r>
    </w:p>
    <w:p w14:paraId="4A93C396">
      <w:pPr>
        <w:rPr>
          <w:rFonts w:eastAsia="楷体_GB2312"/>
          <w:b/>
          <w:kern w:val="0"/>
          <w:sz w:val="28"/>
          <w:szCs w:val="28"/>
        </w:rPr>
      </w:pPr>
    </w:p>
    <w:p w14:paraId="0232E5CA">
      <w:pPr>
        <w:rPr>
          <w:rFonts w:hint="eastAsia" w:ascii="宋体" w:hAnsi="宋体" w:cs="Arial"/>
          <w:b/>
          <w:sz w:val="28"/>
          <w:szCs w:val="28"/>
        </w:rPr>
      </w:pPr>
      <w:r>
        <w:rPr>
          <w:rFonts w:hint="eastAsia" w:ascii="宋体" w:hAnsi="宋体" w:cs="Arial"/>
          <w:b/>
          <w:sz w:val="28"/>
          <w:szCs w:val="28"/>
        </w:rPr>
        <w:br w:type="page"/>
      </w:r>
    </w:p>
    <w:p w14:paraId="10375C99">
      <w:pPr>
        <w:rPr>
          <w:rFonts w:hint="eastAsia" w:ascii="宋体" w:hAnsi="宋体"/>
          <w:b/>
          <w:bCs/>
          <w:sz w:val="36"/>
          <w:szCs w:val="36"/>
        </w:rPr>
      </w:pPr>
    </w:p>
    <w:p w14:paraId="1E8BE80D">
      <w:pPr>
        <w:rPr>
          <w:rFonts w:hint="eastAsia" w:ascii="宋体" w:hAnsi="宋体"/>
          <w:b/>
          <w:bCs/>
          <w:sz w:val="36"/>
          <w:szCs w:val="36"/>
        </w:rPr>
      </w:pPr>
    </w:p>
    <w:p w14:paraId="283120D8">
      <w:pPr>
        <w:rPr>
          <w:rFonts w:hint="eastAsia" w:ascii="宋体" w:hAnsi="宋体" w:cs="宋体"/>
          <w:b/>
          <w:sz w:val="44"/>
          <w:szCs w:val="44"/>
        </w:rPr>
      </w:pPr>
    </w:p>
    <w:p w14:paraId="5A374898">
      <w:pPr>
        <w:jc w:val="center"/>
        <w:rPr>
          <w:rFonts w:hint="eastAsia" w:ascii="宋体" w:hAnsi="宋体"/>
          <w:b/>
          <w:bCs/>
          <w:sz w:val="72"/>
          <w:szCs w:val="72"/>
        </w:rPr>
      </w:pPr>
    </w:p>
    <w:p w14:paraId="74C1D3DD">
      <w:pPr>
        <w:jc w:val="center"/>
        <w:rPr>
          <w:rFonts w:hint="eastAsia" w:ascii="宋体" w:hAnsi="宋体"/>
          <w:b/>
          <w:bCs/>
          <w:sz w:val="72"/>
          <w:szCs w:val="72"/>
        </w:rPr>
      </w:pPr>
    </w:p>
    <w:p w14:paraId="2E3A5CE3">
      <w:pPr>
        <w:jc w:val="center"/>
        <w:rPr>
          <w:rFonts w:hint="eastAsia" w:ascii="宋体" w:hAnsi="宋体" w:cs="宋体"/>
          <w:b/>
          <w:sz w:val="44"/>
          <w:szCs w:val="44"/>
        </w:rPr>
      </w:pPr>
    </w:p>
    <w:p w14:paraId="2A40BAFA">
      <w:pPr>
        <w:spacing w:line="360" w:lineRule="auto"/>
        <w:jc w:val="center"/>
        <w:rPr>
          <w:rFonts w:hint="eastAsia" w:ascii="宋体" w:hAnsi="宋体"/>
          <w:b/>
          <w:bCs/>
          <w:sz w:val="72"/>
          <w:szCs w:val="72"/>
        </w:rPr>
      </w:pPr>
      <w:r>
        <w:rPr>
          <w:rFonts w:hint="eastAsia" w:ascii="宋体" w:hAnsi="宋体"/>
          <w:b/>
          <w:bCs/>
          <w:sz w:val="72"/>
          <w:szCs w:val="72"/>
        </w:rPr>
        <w:t>软件产品采购合同</w:t>
      </w:r>
    </w:p>
    <w:p w14:paraId="049A5303">
      <w:pPr>
        <w:spacing w:line="360" w:lineRule="auto"/>
        <w:jc w:val="center"/>
        <w:rPr>
          <w:rFonts w:hint="eastAsia" w:ascii="宋体" w:hAnsi="宋体"/>
          <w:b/>
          <w:bCs/>
          <w:sz w:val="72"/>
          <w:szCs w:val="72"/>
        </w:rPr>
      </w:pPr>
      <w:r>
        <w:rPr>
          <w:rFonts w:hint="eastAsia" w:ascii="宋体" w:hAnsi="宋体"/>
          <w:b/>
          <w:bCs/>
          <w:sz w:val="28"/>
        </w:rPr>
        <w:t>第1包适用</w:t>
      </w:r>
    </w:p>
    <w:p w14:paraId="00E954D2">
      <w:pPr>
        <w:rPr>
          <w:rFonts w:hint="eastAsia" w:ascii="宋体" w:hAnsi="宋体"/>
          <w:b/>
          <w:bCs/>
          <w:sz w:val="36"/>
          <w:szCs w:val="36"/>
        </w:rPr>
      </w:pPr>
    </w:p>
    <w:p w14:paraId="6BE09367">
      <w:pPr>
        <w:rPr>
          <w:rFonts w:hint="eastAsia" w:ascii="宋体" w:hAnsi="宋体"/>
          <w:b/>
          <w:bCs/>
          <w:sz w:val="36"/>
          <w:szCs w:val="36"/>
        </w:rPr>
      </w:pPr>
    </w:p>
    <w:p w14:paraId="3EB1779C">
      <w:pPr>
        <w:rPr>
          <w:rFonts w:hint="eastAsia" w:ascii="宋体" w:hAnsi="宋体"/>
          <w:b/>
          <w:bCs/>
          <w:sz w:val="36"/>
          <w:szCs w:val="36"/>
        </w:rPr>
      </w:pPr>
    </w:p>
    <w:p w14:paraId="162632F8">
      <w:pPr>
        <w:rPr>
          <w:rFonts w:hint="eastAsia" w:ascii="宋体" w:hAnsi="宋体"/>
          <w:b/>
          <w:bCs/>
          <w:sz w:val="36"/>
          <w:szCs w:val="36"/>
        </w:rPr>
      </w:pPr>
    </w:p>
    <w:p w14:paraId="47EC4DDD">
      <w:pPr>
        <w:rPr>
          <w:rFonts w:hint="eastAsia" w:ascii="宋体" w:hAnsi="宋体"/>
          <w:b/>
          <w:bCs/>
          <w:sz w:val="36"/>
          <w:szCs w:val="36"/>
        </w:rPr>
      </w:pPr>
    </w:p>
    <w:p w14:paraId="0DCE01D9">
      <w:pPr>
        <w:rPr>
          <w:rFonts w:hint="eastAsia" w:ascii="宋体" w:hAnsi="宋体"/>
          <w:b/>
          <w:bCs/>
          <w:sz w:val="36"/>
          <w:szCs w:val="36"/>
        </w:rPr>
      </w:pPr>
    </w:p>
    <w:p w14:paraId="2781EE38">
      <w:pPr>
        <w:jc w:val="center"/>
        <w:rPr>
          <w:rFonts w:hint="eastAsia" w:ascii="宋体" w:hAnsi="宋体"/>
          <w:b/>
          <w:szCs w:val="21"/>
        </w:rPr>
      </w:pPr>
      <w:r>
        <w:rPr>
          <w:rFonts w:hint="eastAsia" w:ascii="宋体" w:hAnsi="宋体"/>
          <w:sz w:val="48"/>
          <w:szCs w:val="48"/>
        </w:rPr>
        <w:t>年   月   日</w:t>
      </w:r>
    </w:p>
    <w:p w14:paraId="70CEC368">
      <w:pPr>
        <w:tabs>
          <w:tab w:val="left" w:pos="600"/>
        </w:tabs>
        <w:spacing w:line="360" w:lineRule="auto"/>
        <w:rPr>
          <w:rFonts w:ascii="宋体" w:hAnsi="Arial"/>
          <w:szCs w:val="20"/>
          <w:u w:val="single"/>
        </w:rPr>
      </w:pPr>
    </w:p>
    <w:p w14:paraId="48B04032">
      <w:pPr>
        <w:tabs>
          <w:tab w:val="left" w:pos="600"/>
        </w:tabs>
        <w:spacing w:line="360" w:lineRule="auto"/>
        <w:rPr>
          <w:rFonts w:ascii="宋体" w:hAnsi="Arial"/>
          <w:szCs w:val="20"/>
          <w:u w:val="single"/>
        </w:rPr>
      </w:pPr>
    </w:p>
    <w:p w14:paraId="61E60D9F">
      <w:pPr>
        <w:tabs>
          <w:tab w:val="left" w:pos="600"/>
        </w:tabs>
        <w:spacing w:line="360" w:lineRule="auto"/>
        <w:rPr>
          <w:rFonts w:ascii="宋体" w:hAnsi="Arial"/>
          <w:szCs w:val="20"/>
          <w:u w:val="single"/>
        </w:rPr>
      </w:pPr>
      <w:r>
        <w:rPr>
          <w:rFonts w:hint="eastAsia" w:ascii="宋体" w:hAnsi="Arial"/>
          <w:szCs w:val="20"/>
          <w:u w:val="single"/>
        </w:rPr>
        <w:t xml:space="preserve">                                                                              </w:t>
      </w:r>
    </w:p>
    <w:p w14:paraId="6B9073DD">
      <w:pPr>
        <w:wordWrap w:val="0"/>
        <w:spacing w:line="520" w:lineRule="exact"/>
        <w:rPr>
          <w:rFonts w:hint="eastAsia" w:ascii="宋体" w:hAnsi="宋体"/>
          <w:szCs w:val="21"/>
        </w:rPr>
      </w:pPr>
      <w:r>
        <w:rPr>
          <w:rFonts w:hint="eastAsia" w:ascii="宋体" w:hAnsi="宋体"/>
          <w:b/>
          <w:szCs w:val="21"/>
        </w:rPr>
        <w:t xml:space="preserve">甲方名称： </w:t>
      </w:r>
      <w:r>
        <w:rPr>
          <w:rFonts w:ascii="宋体" w:hAnsi="宋体"/>
          <w:b/>
          <w:szCs w:val="21"/>
        </w:rPr>
        <w:t xml:space="preserve">                     </w:t>
      </w:r>
      <w:r>
        <w:rPr>
          <w:rFonts w:hint="eastAsia" w:ascii="宋体" w:hAnsi="宋体"/>
          <w:szCs w:val="21"/>
        </w:rPr>
        <w:t xml:space="preserve">  </w:t>
      </w:r>
      <w:r>
        <w:rPr>
          <w:rFonts w:ascii="宋体" w:hAnsi="宋体"/>
          <w:szCs w:val="21"/>
        </w:rPr>
        <w:t xml:space="preserve">        </w:t>
      </w:r>
      <w:r>
        <w:rPr>
          <w:rFonts w:hint="eastAsia" w:ascii="宋体" w:hAnsi="宋体"/>
          <w:b/>
          <w:szCs w:val="21"/>
        </w:rPr>
        <w:t>乙方名称：</w:t>
      </w:r>
      <w:r>
        <w:rPr>
          <w:rFonts w:hint="eastAsia" w:ascii="宋体" w:hAnsi="宋体"/>
          <w:szCs w:val="21"/>
        </w:rPr>
        <w:t xml:space="preserve"> </w:t>
      </w:r>
    </w:p>
    <w:p w14:paraId="1669BEEF">
      <w:pPr>
        <w:wordWrap w:val="0"/>
        <w:spacing w:line="520" w:lineRule="exact"/>
        <w:ind w:left="5810" w:hanging="5793" w:hangingChars="2756"/>
        <w:rPr>
          <w:rFonts w:hint="eastAsia" w:ascii="宋体" w:hAnsi="宋体"/>
          <w:szCs w:val="21"/>
        </w:rPr>
      </w:pPr>
      <w:r>
        <w:rPr>
          <w:rFonts w:hint="eastAsia" w:ascii="宋体" w:hAnsi="宋体"/>
          <w:b/>
          <w:szCs w:val="21"/>
        </w:rPr>
        <w:t>地    址：</w:t>
      </w:r>
      <w:r>
        <w:rPr>
          <w:rFonts w:hint="eastAsia" w:ascii="宋体" w:hAnsi="宋体"/>
          <w:szCs w:val="21"/>
        </w:rPr>
        <w:t xml:space="preserve"> </w:t>
      </w:r>
      <w:r>
        <w:rPr>
          <w:rFonts w:ascii="宋体" w:hAnsi="宋体"/>
          <w:szCs w:val="21"/>
        </w:rPr>
        <w:t xml:space="preserve">                               </w:t>
      </w:r>
      <w:r>
        <w:rPr>
          <w:rFonts w:hint="eastAsia" w:ascii="宋体" w:hAnsi="宋体"/>
          <w:b/>
          <w:szCs w:val="21"/>
        </w:rPr>
        <w:t>地    址：</w:t>
      </w:r>
      <w:r>
        <w:rPr>
          <w:rFonts w:ascii="宋体" w:hAnsi="宋体"/>
          <w:szCs w:val="21"/>
        </w:rPr>
        <w:t xml:space="preserve"> </w:t>
      </w:r>
    </w:p>
    <w:p w14:paraId="29F0ADF4">
      <w:pPr>
        <w:wordWrap w:val="0"/>
        <w:spacing w:line="520" w:lineRule="exact"/>
        <w:rPr>
          <w:rFonts w:hint="eastAsia" w:ascii="宋体" w:hAnsi="宋体"/>
          <w:b/>
          <w:szCs w:val="21"/>
        </w:rPr>
      </w:pPr>
      <w:r>
        <w:rPr>
          <w:rFonts w:hint="eastAsia" w:ascii="宋体" w:hAnsi="宋体"/>
          <w:b/>
          <w:szCs w:val="21"/>
        </w:rPr>
        <w:t xml:space="preserve">邮    编：                         </w:t>
      </w:r>
      <w:r>
        <w:rPr>
          <w:rFonts w:ascii="宋体" w:hAnsi="宋体"/>
          <w:b/>
          <w:szCs w:val="21"/>
        </w:rPr>
        <w:t xml:space="preserve">       </w:t>
      </w:r>
      <w:r>
        <w:rPr>
          <w:rFonts w:hint="eastAsia" w:ascii="宋体" w:hAnsi="宋体"/>
          <w:b/>
          <w:szCs w:val="21"/>
        </w:rPr>
        <w:t>邮    编：</w:t>
      </w:r>
    </w:p>
    <w:p w14:paraId="680ECB13">
      <w:pPr>
        <w:wordWrap w:val="0"/>
        <w:spacing w:line="520" w:lineRule="exact"/>
        <w:rPr>
          <w:rFonts w:hint="eastAsia" w:ascii="宋体" w:hAnsi="宋体"/>
          <w:b/>
          <w:szCs w:val="21"/>
        </w:rPr>
      </w:pPr>
      <w:r>
        <w:rPr>
          <w:rFonts w:hint="eastAsia" w:ascii="宋体" w:hAnsi="宋体"/>
          <w:b/>
          <w:szCs w:val="21"/>
        </w:rPr>
        <w:t xml:space="preserve">法定代表人： </w:t>
      </w:r>
      <w:r>
        <w:rPr>
          <w:rFonts w:ascii="宋体" w:hAnsi="宋体"/>
          <w:b/>
          <w:szCs w:val="21"/>
        </w:rPr>
        <w:t xml:space="preserve"> </w:t>
      </w:r>
      <w:r>
        <w:rPr>
          <w:rFonts w:hint="eastAsia" w:ascii="宋体" w:hAnsi="宋体"/>
          <w:b/>
          <w:szCs w:val="21"/>
        </w:rPr>
        <w:t xml:space="preserve">                   </w:t>
      </w:r>
      <w:r>
        <w:rPr>
          <w:rFonts w:ascii="宋体" w:hAnsi="宋体"/>
          <w:b/>
          <w:szCs w:val="21"/>
        </w:rPr>
        <w:t xml:space="preserve"> </w:t>
      </w:r>
      <w:r>
        <w:rPr>
          <w:rFonts w:hint="eastAsia" w:ascii="宋体" w:hAnsi="宋体"/>
          <w:b/>
          <w:szCs w:val="21"/>
        </w:rPr>
        <w:t xml:space="preserve"> </w:t>
      </w:r>
      <w:r>
        <w:rPr>
          <w:rFonts w:ascii="宋体" w:hAnsi="宋体"/>
          <w:b/>
          <w:szCs w:val="21"/>
        </w:rPr>
        <w:t xml:space="preserve">       </w:t>
      </w:r>
      <w:r>
        <w:rPr>
          <w:rFonts w:hint="eastAsia" w:ascii="宋体" w:hAnsi="宋体"/>
          <w:b/>
          <w:szCs w:val="21"/>
        </w:rPr>
        <w:t>法定代表人：</w:t>
      </w:r>
      <w:r>
        <w:rPr>
          <w:rFonts w:ascii="宋体" w:hAnsi="宋体"/>
          <w:b/>
          <w:szCs w:val="21"/>
        </w:rPr>
        <w:t xml:space="preserve"> </w:t>
      </w:r>
    </w:p>
    <w:p w14:paraId="3E5AE801">
      <w:pPr>
        <w:wordWrap w:val="0"/>
        <w:spacing w:line="520" w:lineRule="exact"/>
        <w:rPr>
          <w:rFonts w:hint="eastAsia" w:ascii="宋体" w:hAnsi="宋体"/>
          <w:b/>
          <w:szCs w:val="21"/>
        </w:rPr>
      </w:pPr>
      <w:r>
        <w:rPr>
          <w:rFonts w:hint="eastAsia" w:ascii="宋体" w:hAnsi="宋体"/>
          <w:b/>
          <w:szCs w:val="21"/>
        </w:rPr>
        <w:t xml:space="preserve">联系人：                        </w:t>
      </w:r>
      <w:r>
        <w:rPr>
          <w:rFonts w:ascii="宋体" w:hAnsi="宋体"/>
          <w:b/>
          <w:szCs w:val="21"/>
        </w:rPr>
        <w:t xml:space="preserve">          </w:t>
      </w:r>
      <w:r>
        <w:rPr>
          <w:rFonts w:hint="eastAsia" w:ascii="宋体" w:hAnsi="宋体"/>
          <w:b/>
          <w:szCs w:val="21"/>
        </w:rPr>
        <w:t>联系人：</w:t>
      </w:r>
      <w:r>
        <w:rPr>
          <w:rFonts w:ascii="宋体" w:hAnsi="宋体"/>
          <w:b/>
          <w:szCs w:val="21"/>
        </w:rPr>
        <w:t xml:space="preserve"> </w:t>
      </w:r>
    </w:p>
    <w:p w14:paraId="00D40BB0">
      <w:pPr>
        <w:wordWrap w:val="0"/>
        <w:spacing w:line="520" w:lineRule="exact"/>
        <w:rPr>
          <w:rFonts w:hint="eastAsia" w:ascii="宋体" w:hAnsi="宋体"/>
          <w:b/>
          <w:szCs w:val="21"/>
        </w:rPr>
      </w:pPr>
      <w:r>
        <w:rPr>
          <w:rFonts w:hint="eastAsia" w:ascii="宋体" w:hAnsi="宋体"/>
          <w:b/>
          <w:szCs w:val="21"/>
        </w:rPr>
        <w:t>电</w:t>
      </w:r>
      <w:r>
        <w:rPr>
          <w:rFonts w:ascii="宋体" w:hAnsi="宋体"/>
          <w:b/>
          <w:szCs w:val="21"/>
        </w:rPr>
        <w:t xml:space="preserve">    </w:t>
      </w:r>
      <w:r>
        <w:rPr>
          <w:rFonts w:hint="eastAsia" w:ascii="宋体" w:hAnsi="宋体"/>
          <w:b/>
          <w:szCs w:val="21"/>
        </w:rPr>
        <w:t xml:space="preserve">话：           </w:t>
      </w:r>
      <w:r>
        <w:rPr>
          <w:rFonts w:ascii="宋体" w:hAnsi="宋体"/>
          <w:b/>
          <w:szCs w:val="21"/>
        </w:rPr>
        <w:t xml:space="preserve">                  </w:t>
      </w:r>
      <w:r>
        <w:rPr>
          <w:rFonts w:hint="eastAsia" w:ascii="宋体" w:hAnsi="宋体"/>
          <w:b/>
          <w:szCs w:val="21"/>
        </w:rPr>
        <w:t xml:space="preserve">  </w:t>
      </w:r>
      <w:r>
        <w:rPr>
          <w:rFonts w:ascii="宋体" w:hAnsi="宋体"/>
          <w:b/>
          <w:szCs w:val="21"/>
        </w:rPr>
        <w:t xml:space="preserve"> </w:t>
      </w:r>
      <w:r>
        <w:rPr>
          <w:rFonts w:hint="eastAsia" w:ascii="宋体" w:hAnsi="宋体"/>
          <w:b/>
          <w:szCs w:val="21"/>
        </w:rPr>
        <w:t>电</w:t>
      </w:r>
      <w:r>
        <w:rPr>
          <w:rFonts w:ascii="宋体" w:hAnsi="宋体"/>
          <w:b/>
          <w:szCs w:val="21"/>
        </w:rPr>
        <w:t xml:space="preserve">    </w:t>
      </w:r>
      <w:r>
        <w:rPr>
          <w:rFonts w:hint="eastAsia" w:ascii="宋体" w:hAnsi="宋体"/>
          <w:b/>
          <w:szCs w:val="21"/>
        </w:rPr>
        <w:t>话：</w:t>
      </w:r>
    </w:p>
    <w:p w14:paraId="5F7DC0FC">
      <w:pPr>
        <w:wordWrap w:val="0"/>
        <w:spacing w:line="520" w:lineRule="exact"/>
        <w:rPr>
          <w:rFonts w:hint="eastAsia" w:ascii="宋体" w:hAnsi="宋体"/>
          <w:szCs w:val="21"/>
        </w:rPr>
      </w:pPr>
      <w:r>
        <w:rPr>
          <w:rFonts w:hint="eastAsia" w:ascii="宋体" w:hAnsi="宋体"/>
          <w:b/>
          <w:szCs w:val="21"/>
        </w:rPr>
        <w:t>传</w:t>
      </w:r>
      <w:r>
        <w:rPr>
          <w:rFonts w:ascii="宋体" w:hAnsi="宋体"/>
          <w:b/>
          <w:szCs w:val="21"/>
        </w:rPr>
        <w:t xml:space="preserve">    </w:t>
      </w:r>
      <w:r>
        <w:rPr>
          <w:rFonts w:hint="eastAsia" w:ascii="宋体" w:hAnsi="宋体"/>
          <w:b/>
          <w:szCs w:val="21"/>
        </w:rPr>
        <w:t xml:space="preserve">真：        </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 </w:t>
      </w:r>
      <w:r>
        <w:rPr>
          <w:rFonts w:hint="eastAsia" w:ascii="宋体" w:hAnsi="宋体"/>
          <w:b/>
          <w:szCs w:val="21"/>
        </w:rPr>
        <w:t>传</w:t>
      </w:r>
      <w:r>
        <w:rPr>
          <w:rFonts w:ascii="宋体" w:hAnsi="宋体"/>
          <w:b/>
          <w:szCs w:val="21"/>
        </w:rPr>
        <w:t xml:space="preserve">    </w:t>
      </w:r>
      <w:r>
        <w:rPr>
          <w:rFonts w:hint="eastAsia" w:ascii="宋体" w:hAnsi="宋体"/>
          <w:b/>
          <w:szCs w:val="21"/>
        </w:rPr>
        <w:t>真：</w:t>
      </w:r>
    </w:p>
    <w:p w14:paraId="24F2F548">
      <w:pPr>
        <w:spacing w:line="360" w:lineRule="auto"/>
        <w:rPr>
          <w:rFonts w:ascii="宋体" w:hAnsi="Arial"/>
          <w:szCs w:val="20"/>
          <w:u w:val="single"/>
        </w:rPr>
      </w:pPr>
      <w:r>
        <w:rPr>
          <w:rFonts w:ascii="宋体" w:hAnsi="Arial"/>
          <w:szCs w:val="20"/>
          <w:u w:val="single"/>
        </w:rPr>
        <w:t xml:space="preserve">                                                           </w:t>
      </w:r>
      <w:r>
        <w:rPr>
          <w:rFonts w:hint="eastAsia" w:ascii="宋体" w:hAnsi="Arial"/>
          <w:szCs w:val="20"/>
          <w:u w:val="single"/>
        </w:rPr>
        <w:t xml:space="preserve">                    </w:t>
      </w:r>
    </w:p>
    <w:p w14:paraId="061D155B">
      <w:pPr>
        <w:spacing w:line="360" w:lineRule="auto"/>
        <w:ind w:firstLine="420" w:firstLineChars="200"/>
        <w:rPr>
          <w:szCs w:val="20"/>
        </w:rPr>
      </w:pPr>
      <w:r>
        <w:rPr>
          <w:rFonts w:hint="eastAsia"/>
          <w:szCs w:val="21"/>
        </w:rPr>
        <w:t>根据相关法律法规的规定</w:t>
      </w:r>
      <w:r>
        <w:rPr>
          <w:rFonts w:hint="eastAsia" w:ascii="宋体" w:hAnsi="Arial"/>
          <w:szCs w:val="20"/>
        </w:rPr>
        <w:t>，合同双方就乙方向甲方提供[</w:t>
      </w:r>
      <w:r>
        <w:rPr>
          <w:rFonts w:ascii="宋体" w:hAnsi="Arial"/>
          <w:szCs w:val="20"/>
        </w:rPr>
        <w:t xml:space="preserve">      </w:t>
      </w:r>
      <w:r>
        <w:rPr>
          <w:rFonts w:hint="eastAsia" w:ascii="宋体" w:hAnsi="Arial"/>
          <w:szCs w:val="20"/>
        </w:rPr>
        <w:t>]产品，并完成培训服务以及相关的咨询和开发服务事宜，经协商达成一致，确立本合同，以明确双方的权利、义务，确保合同双方共同执行。</w:t>
      </w:r>
    </w:p>
    <w:p w14:paraId="5449B6DE">
      <w:pPr>
        <w:numPr>
          <w:ilvl w:val="0"/>
          <w:numId w:val="48"/>
        </w:numPr>
        <w:spacing w:line="360" w:lineRule="auto"/>
        <w:rPr>
          <w:rFonts w:ascii="宋体"/>
          <w:b/>
          <w:szCs w:val="20"/>
        </w:rPr>
      </w:pPr>
      <w:r>
        <w:rPr>
          <w:rFonts w:hint="eastAsia" w:ascii="宋体"/>
          <w:b/>
          <w:szCs w:val="20"/>
        </w:rPr>
        <w:t>定义和解释</w:t>
      </w:r>
    </w:p>
    <w:p w14:paraId="3421D77F">
      <w:pPr>
        <w:numPr>
          <w:ilvl w:val="0"/>
          <w:numId w:val="49"/>
        </w:numPr>
        <w:spacing w:line="360" w:lineRule="auto"/>
        <w:rPr>
          <w:rFonts w:hint="eastAsia" w:hAnsi="宋体"/>
          <w:szCs w:val="20"/>
        </w:rPr>
      </w:pPr>
      <w:r>
        <w:rPr>
          <w:rFonts w:hint="eastAsia" w:ascii="宋体"/>
          <w:szCs w:val="20"/>
        </w:rPr>
        <w:t>定义。</w:t>
      </w:r>
      <w:r>
        <w:rPr>
          <w:rFonts w:hAnsi="宋体"/>
          <w:szCs w:val="20"/>
        </w:rPr>
        <w:t>在本合同中，除非上下文另有规定，下列术语具有如下</w:t>
      </w:r>
      <w:r>
        <w:rPr>
          <w:rFonts w:hint="eastAsia" w:hAnsi="宋体"/>
          <w:szCs w:val="20"/>
        </w:rPr>
        <w:t>含义</w:t>
      </w:r>
      <w:r>
        <w:rPr>
          <w:rFonts w:hAnsi="宋体"/>
          <w:szCs w:val="20"/>
        </w:rPr>
        <w:t>：</w:t>
      </w:r>
    </w:p>
    <w:p w14:paraId="5CA6C080">
      <w:pPr>
        <w:spacing w:line="360" w:lineRule="auto"/>
        <w:ind w:firstLine="359"/>
        <w:rPr>
          <w:rFonts w:hint="eastAsia" w:hAnsi="宋体"/>
          <w:i/>
          <w:szCs w:val="20"/>
        </w:rPr>
      </w:pPr>
      <w:r>
        <w:rPr>
          <w:rFonts w:hint="eastAsia" w:ascii="宋体"/>
          <w:szCs w:val="20"/>
        </w:rPr>
        <w:t xml:space="preserve"> （1）</w:t>
      </w:r>
      <w:r>
        <w:rPr>
          <w:rFonts w:hint="eastAsia"/>
          <w:szCs w:val="20"/>
        </w:rPr>
        <w:t>“</w:t>
      </w:r>
      <w:r>
        <w:rPr>
          <w:rFonts w:hint="eastAsia" w:hAnsi="宋体"/>
          <w:szCs w:val="20"/>
        </w:rPr>
        <w:t>甲方</w:t>
      </w:r>
      <w:r>
        <w:rPr>
          <w:rFonts w:hint="eastAsia"/>
          <w:szCs w:val="20"/>
        </w:rPr>
        <w:t>”</w:t>
      </w:r>
      <w:r>
        <w:rPr>
          <w:rFonts w:hAnsi="宋体"/>
          <w:szCs w:val="20"/>
        </w:rPr>
        <w:t>指**************</w:t>
      </w:r>
      <w:r>
        <w:rPr>
          <w:rFonts w:hint="eastAsia" w:hAnsi="宋体"/>
          <w:szCs w:val="20"/>
        </w:rPr>
        <w:t>；</w:t>
      </w:r>
    </w:p>
    <w:p w14:paraId="0CCA977D">
      <w:pPr>
        <w:spacing w:line="360" w:lineRule="auto"/>
        <w:ind w:firstLine="420" w:firstLineChars="200"/>
        <w:rPr>
          <w:rFonts w:ascii="宋体"/>
          <w:szCs w:val="20"/>
        </w:rPr>
      </w:pPr>
      <w:r>
        <w:rPr>
          <w:rFonts w:hint="eastAsia" w:ascii="宋体"/>
          <w:szCs w:val="20"/>
        </w:rPr>
        <w:t>（2）“乙方”指[</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r>
        <w:rPr>
          <w:rFonts w:hint="eastAsia" w:ascii="宋体"/>
          <w:szCs w:val="20"/>
        </w:rPr>
        <w:t>]；</w:t>
      </w:r>
    </w:p>
    <w:p w14:paraId="59BC9C26">
      <w:pPr>
        <w:spacing w:line="360" w:lineRule="auto"/>
        <w:ind w:firstLine="420" w:firstLineChars="200"/>
        <w:rPr>
          <w:rFonts w:ascii="宋体"/>
          <w:szCs w:val="20"/>
        </w:rPr>
      </w:pPr>
      <w:r>
        <w:rPr>
          <w:rFonts w:hint="eastAsia" w:ascii="宋体"/>
          <w:szCs w:val="20"/>
        </w:rPr>
        <w:t>（3）“标准版软件产品”指</w:t>
      </w:r>
      <w:r>
        <w:rPr>
          <w:rFonts w:hint="eastAsia"/>
          <w:szCs w:val="20"/>
        </w:rPr>
        <w:t xml:space="preserve">乙方根据本合同向甲方提供，供甲方开发的、未进行客户化的软件产品，指[ </w:t>
      </w:r>
      <w:r>
        <w:rPr>
          <w:szCs w:val="20"/>
        </w:rPr>
        <w:t xml:space="preserve">        </w:t>
      </w:r>
      <w:r>
        <w:rPr>
          <w:rFonts w:hint="eastAsia"/>
          <w:szCs w:val="20"/>
        </w:rPr>
        <w:t>]；</w:t>
      </w:r>
    </w:p>
    <w:p w14:paraId="13EEA7D8">
      <w:pPr>
        <w:spacing w:line="360" w:lineRule="auto"/>
        <w:ind w:firstLine="420" w:firstLineChars="200"/>
        <w:rPr>
          <w:szCs w:val="20"/>
        </w:rPr>
      </w:pPr>
      <w:r>
        <w:rPr>
          <w:rFonts w:hint="eastAsia"/>
          <w:szCs w:val="20"/>
        </w:rPr>
        <w:t>（4）“软件产品”指乙方根据本合同向甲方提供，并完成客户化开发的软件产品，指</w:t>
      </w:r>
      <w:r>
        <w:rPr>
          <w:rFonts w:hint="eastAsia" w:ascii="宋体" w:hAnsi="Arial"/>
          <w:szCs w:val="20"/>
        </w:rPr>
        <w:t>[</w:t>
      </w:r>
      <w:r>
        <w:rPr>
          <w:rFonts w:hint="eastAsia" w:ascii="宋体" w:hAnsi="Arial"/>
          <w:szCs w:val="20"/>
          <w:u w:val="single"/>
        </w:rPr>
        <w:t xml:space="preserve"> </w:t>
      </w:r>
      <w:r>
        <w:rPr>
          <w:rFonts w:ascii="宋体" w:hAnsi="Arial"/>
          <w:szCs w:val="20"/>
          <w:u w:val="single"/>
        </w:rPr>
        <w:t xml:space="preserve">             </w:t>
      </w:r>
      <w:r>
        <w:rPr>
          <w:rFonts w:hint="eastAsia" w:ascii="宋体" w:hAnsi="Arial"/>
          <w:szCs w:val="20"/>
        </w:rPr>
        <w:t>]；</w:t>
      </w:r>
    </w:p>
    <w:p w14:paraId="6975D8FB">
      <w:pPr>
        <w:spacing w:line="360" w:lineRule="auto"/>
        <w:ind w:firstLine="420" w:firstLineChars="200"/>
        <w:rPr>
          <w:rFonts w:hint="eastAsia" w:hAnsi="宋体"/>
          <w:szCs w:val="20"/>
        </w:rPr>
      </w:pPr>
      <w:r>
        <w:rPr>
          <w:rFonts w:hint="eastAsia"/>
          <w:szCs w:val="20"/>
        </w:rPr>
        <w:t>（5）“</w:t>
      </w:r>
      <w:r>
        <w:rPr>
          <w:rFonts w:hAnsi="宋体"/>
          <w:szCs w:val="20"/>
        </w:rPr>
        <w:t>交付物</w:t>
      </w:r>
      <w:r>
        <w:rPr>
          <w:rFonts w:hint="eastAsia" w:hAnsi="宋体"/>
          <w:szCs w:val="20"/>
        </w:rPr>
        <w:t>”</w:t>
      </w:r>
      <w:r>
        <w:rPr>
          <w:rFonts w:hAnsi="宋体"/>
          <w:szCs w:val="20"/>
        </w:rPr>
        <w:t>应具有工作说明书</w:t>
      </w:r>
      <w:r>
        <w:rPr>
          <w:szCs w:val="20"/>
        </w:rPr>
        <w:t>(</w:t>
      </w:r>
      <w:r>
        <w:rPr>
          <w:rFonts w:hAnsi="宋体"/>
          <w:szCs w:val="20"/>
        </w:rPr>
        <w:t>定义见下文</w:t>
      </w:r>
      <w:r>
        <w:rPr>
          <w:szCs w:val="20"/>
        </w:rPr>
        <w:t>)</w:t>
      </w:r>
      <w:r>
        <w:rPr>
          <w:rFonts w:hAnsi="宋体"/>
          <w:szCs w:val="20"/>
        </w:rPr>
        <w:t>中所规定的定义</w:t>
      </w:r>
      <w:r>
        <w:rPr>
          <w:rFonts w:hint="eastAsia" w:hAnsi="宋体"/>
          <w:szCs w:val="20"/>
        </w:rPr>
        <w:t>；</w:t>
      </w:r>
    </w:p>
    <w:p w14:paraId="28E47ACB">
      <w:pPr>
        <w:spacing w:line="360" w:lineRule="auto"/>
        <w:ind w:firstLine="420" w:firstLineChars="200"/>
        <w:rPr>
          <w:rFonts w:hint="eastAsia" w:hAnsi="宋体"/>
          <w:szCs w:val="20"/>
        </w:rPr>
      </w:pPr>
      <w:r>
        <w:rPr>
          <w:rFonts w:hint="eastAsia"/>
          <w:szCs w:val="20"/>
        </w:rPr>
        <w:t>（6）“</w:t>
      </w:r>
      <w:r>
        <w:rPr>
          <w:rFonts w:hAnsi="宋体"/>
          <w:szCs w:val="20"/>
        </w:rPr>
        <w:t>服务</w:t>
      </w:r>
      <w:r>
        <w:rPr>
          <w:rFonts w:hint="eastAsia" w:hAnsi="宋体"/>
          <w:szCs w:val="20"/>
        </w:rPr>
        <w:t>”</w:t>
      </w:r>
      <w:r>
        <w:rPr>
          <w:rFonts w:hAnsi="宋体"/>
          <w:szCs w:val="20"/>
        </w:rPr>
        <w:t>指</w:t>
      </w:r>
      <w:r>
        <w:rPr>
          <w:rFonts w:hint="eastAsia"/>
          <w:szCs w:val="20"/>
        </w:rPr>
        <w:t>乙方</w:t>
      </w:r>
      <w:r>
        <w:rPr>
          <w:rFonts w:hAnsi="宋体"/>
          <w:szCs w:val="20"/>
        </w:rPr>
        <w:t>根据本合同提供的任何服务</w:t>
      </w:r>
      <w:r>
        <w:rPr>
          <w:rFonts w:hint="eastAsia" w:hAnsi="宋体"/>
          <w:szCs w:val="20"/>
        </w:rPr>
        <w:t>；</w:t>
      </w:r>
    </w:p>
    <w:p w14:paraId="0D34A17B">
      <w:pPr>
        <w:spacing w:line="360" w:lineRule="auto"/>
        <w:ind w:firstLine="420" w:firstLineChars="200"/>
        <w:rPr>
          <w:i/>
          <w:szCs w:val="20"/>
        </w:rPr>
      </w:pPr>
      <w:r>
        <w:rPr>
          <w:rFonts w:hint="eastAsia"/>
          <w:szCs w:val="20"/>
        </w:rPr>
        <w:t>（7）“</w:t>
      </w:r>
      <w:r>
        <w:rPr>
          <w:szCs w:val="20"/>
        </w:rPr>
        <w:t>维护</w:t>
      </w:r>
      <w:r>
        <w:rPr>
          <w:rFonts w:hint="eastAsia"/>
          <w:szCs w:val="20"/>
        </w:rPr>
        <w:t>”</w:t>
      </w:r>
      <w:r>
        <w:rPr>
          <w:szCs w:val="20"/>
        </w:rPr>
        <w:t>指本合同项下向</w:t>
      </w:r>
      <w:r>
        <w:rPr>
          <w:rFonts w:hint="eastAsia"/>
          <w:szCs w:val="20"/>
        </w:rPr>
        <w:t>甲方</w:t>
      </w:r>
      <w:r>
        <w:rPr>
          <w:szCs w:val="20"/>
        </w:rPr>
        <w:t>提供</w:t>
      </w:r>
      <w:r>
        <w:rPr>
          <w:rFonts w:hint="eastAsia"/>
          <w:szCs w:val="20"/>
        </w:rPr>
        <w:t>的</w:t>
      </w:r>
      <w:r>
        <w:rPr>
          <w:szCs w:val="20"/>
        </w:rPr>
        <w:t>维护服务</w:t>
      </w:r>
      <w:r>
        <w:rPr>
          <w:rFonts w:hint="eastAsia"/>
          <w:i/>
          <w:szCs w:val="20"/>
        </w:rPr>
        <w:t>；</w:t>
      </w:r>
    </w:p>
    <w:p w14:paraId="03CA79CF">
      <w:pPr>
        <w:spacing w:line="360" w:lineRule="auto"/>
        <w:ind w:firstLine="420" w:firstLineChars="200"/>
        <w:rPr>
          <w:szCs w:val="20"/>
        </w:rPr>
      </w:pPr>
      <w:r>
        <w:rPr>
          <w:rFonts w:hint="eastAsia"/>
          <w:szCs w:val="20"/>
        </w:rPr>
        <w:t>（8）“</w:t>
      </w:r>
      <w:r>
        <w:rPr>
          <w:szCs w:val="20"/>
        </w:rPr>
        <w:t>升级</w:t>
      </w:r>
      <w:r>
        <w:rPr>
          <w:rFonts w:hint="eastAsia"/>
          <w:szCs w:val="20"/>
        </w:rPr>
        <w:t>”</w:t>
      </w:r>
      <w:r>
        <w:rPr>
          <w:szCs w:val="20"/>
        </w:rPr>
        <w:t>指</w:t>
      </w:r>
      <w:r>
        <w:rPr>
          <w:rFonts w:hint="eastAsia"/>
          <w:szCs w:val="20"/>
        </w:rPr>
        <w:t>乙方</w:t>
      </w:r>
      <w:r>
        <w:rPr>
          <w:szCs w:val="20"/>
        </w:rPr>
        <w:t>发布的替代</w:t>
      </w:r>
      <w:r>
        <w:rPr>
          <w:rFonts w:hint="eastAsia"/>
          <w:szCs w:val="20"/>
        </w:rPr>
        <w:t>本合同项下提供</w:t>
      </w:r>
      <w:r>
        <w:rPr>
          <w:szCs w:val="20"/>
        </w:rPr>
        <w:t>给</w:t>
      </w:r>
      <w:r>
        <w:rPr>
          <w:rFonts w:hint="eastAsia"/>
          <w:szCs w:val="20"/>
        </w:rPr>
        <w:t>甲方</w:t>
      </w:r>
      <w:r>
        <w:rPr>
          <w:szCs w:val="20"/>
        </w:rPr>
        <w:t>的</w:t>
      </w:r>
      <w:r>
        <w:rPr>
          <w:rFonts w:hint="eastAsia"/>
          <w:szCs w:val="20"/>
        </w:rPr>
        <w:t>软件产品</w:t>
      </w:r>
      <w:r>
        <w:rPr>
          <w:szCs w:val="20"/>
        </w:rPr>
        <w:t>、用以增加、改进或扩展</w:t>
      </w:r>
      <w:r>
        <w:rPr>
          <w:rFonts w:hint="eastAsia"/>
          <w:szCs w:val="20"/>
        </w:rPr>
        <w:t>现有软件产品</w:t>
      </w:r>
      <w:r>
        <w:rPr>
          <w:szCs w:val="20"/>
        </w:rPr>
        <w:t>基本功能和能力的替代版本</w:t>
      </w:r>
      <w:r>
        <w:rPr>
          <w:rFonts w:hint="eastAsia"/>
          <w:szCs w:val="20"/>
        </w:rPr>
        <w:t>；</w:t>
      </w:r>
    </w:p>
    <w:p w14:paraId="0DD78590">
      <w:pPr>
        <w:spacing w:line="360" w:lineRule="auto"/>
        <w:ind w:firstLine="420" w:firstLineChars="200"/>
        <w:rPr>
          <w:szCs w:val="20"/>
        </w:rPr>
      </w:pPr>
      <w:r>
        <w:rPr>
          <w:rFonts w:hint="eastAsia"/>
          <w:szCs w:val="20"/>
        </w:rPr>
        <w:t>（9）“技术</w:t>
      </w:r>
      <w:r>
        <w:rPr>
          <w:szCs w:val="20"/>
        </w:rPr>
        <w:t>文档</w:t>
      </w:r>
      <w:r>
        <w:rPr>
          <w:rFonts w:hint="eastAsia"/>
          <w:szCs w:val="20"/>
        </w:rPr>
        <w:t>”</w:t>
      </w:r>
      <w:r>
        <w:rPr>
          <w:szCs w:val="20"/>
        </w:rPr>
        <w:t>指为</w:t>
      </w:r>
      <w:r>
        <w:rPr>
          <w:rFonts w:hint="eastAsia"/>
          <w:szCs w:val="20"/>
        </w:rPr>
        <w:t>满足软件产品</w:t>
      </w:r>
      <w:r>
        <w:rPr>
          <w:szCs w:val="20"/>
        </w:rPr>
        <w:t>二次开发、升级和维护的需要，</w:t>
      </w:r>
      <w:r>
        <w:rPr>
          <w:rFonts w:hint="eastAsia"/>
          <w:szCs w:val="20"/>
        </w:rPr>
        <w:t>乙方</w:t>
      </w:r>
      <w:r>
        <w:rPr>
          <w:szCs w:val="20"/>
        </w:rPr>
        <w:t>在本合同项下</w:t>
      </w:r>
      <w:r>
        <w:rPr>
          <w:rFonts w:hint="eastAsia"/>
          <w:szCs w:val="20"/>
        </w:rPr>
        <w:t>需</w:t>
      </w:r>
      <w:r>
        <w:rPr>
          <w:szCs w:val="20"/>
        </w:rPr>
        <w:t>向</w:t>
      </w:r>
      <w:r>
        <w:rPr>
          <w:rFonts w:hint="eastAsia"/>
          <w:szCs w:val="20"/>
        </w:rPr>
        <w:t>甲方</w:t>
      </w:r>
      <w:r>
        <w:rPr>
          <w:szCs w:val="20"/>
        </w:rPr>
        <w:t>提供的</w:t>
      </w:r>
      <w:r>
        <w:rPr>
          <w:rFonts w:hint="eastAsia"/>
          <w:szCs w:val="20"/>
        </w:rPr>
        <w:t>相关文档以及经双方协商一致的需向甲方提供的相关文档，包括工作说明书</w:t>
      </w:r>
      <w:r>
        <w:rPr>
          <w:szCs w:val="20"/>
        </w:rPr>
        <w:t>(</w:t>
      </w:r>
      <w:r>
        <w:rPr>
          <w:rFonts w:hAnsi="宋体"/>
          <w:szCs w:val="20"/>
        </w:rPr>
        <w:t>定义见下文</w:t>
      </w:r>
      <w:r>
        <w:rPr>
          <w:szCs w:val="20"/>
        </w:rPr>
        <w:t>)</w:t>
      </w:r>
      <w:r>
        <w:rPr>
          <w:rFonts w:hint="eastAsia"/>
          <w:szCs w:val="20"/>
        </w:rPr>
        <w:t>中规定的相关文档；</w:t>
      </w:r>
    </w:p>
    <w:p w14:paraId="65881EFC">
      <w:pPr>
        <w:spacing w:line="360" w:lineRule="auto"/>
        <w:ind w:firstLine="420" w:firstLineChars="200"/>
        <w:rPr>
          <w:rFonts w:hint="eastAsia" w:hAnsi="宋体"/>
          <w:szCs w:val="20"/>
        </w:rPr>
      </w:pPr>
      <w:r>
        <w:rPr>
          <w:rFonts w:hint="eastAsia"/>
          <w:szCs w:val="20"/>
        </w:rPr>
        <w:t>（10）“</w:t>
      </w:r>
      <w:r>
        <w:rPr>
          <w:rFonts w:hAnsi="宋体"/>
          <w:szCs w:val="20"/>
        </w:rPr>
        <w:t>源代码</w:t>
      </w:r>
      <w:r>
        <w:rPr>
          <w:rFonts w:hint="eastAsia"/>
          <w:szCs w:val="20"/>
        </w:rPr>
        <w:t>”</w:t>
      </w:r>
      <w:r>
        <w:rPr>
          <w:rFonts w:hAnsi="宋体"/>
          <w:szCs w:val="20"/>
        </w:rPr>
        <w:t>指以可读形式存在的、非可执行的计算机程序指令序列，根据源代码以及有关源材料和文档可辨析该计算机程序的逻辑、算法、内部结构和操作性</w:t>
      </w:r>
      <w:r>
        <w:rPr>
          <w:rFonts w:hint="eastAsia" w:hAnsi="宋体"/>
          <w:szCs w:val="20"/>
        </w:rPr>
        <w:t>等</w:t>
      </w:r>
      <w:r>
        <w:rPr>
          <w:rFonts w:hAnsi="宋体"/>
          <w:szCs w:val="20"/>
        </w:rPr>
        <w:t>设计特性</w:t>
      </w:r>
      <w:r>
        <w:rPr>
          <w:rFonts w:hint="eastAsia" w:hAnsi="宋体"/>
          <w:szCs w:val="20"/>
        </w:rPr>
        <w:t>；</w:t>
      </w:r>
    </w:p>
    <w:p w14:paraId="6840D8F3">
      <w:pPr>
        <w:spacing w:line="360" w:lineRule="auto"/>
        <w:ind w:firstLine="420" w:firstLineChars="200"/>
        <w:rPr>
          <w:rFonts w:hint="eastAsia" w:hAnsi="宋体"/>
          <w:szCs w:val="20"/>
        </w:rPr>
      </w:pPr>
      <w:r>
        <w:rPr>
          <w:rFonts w:hint="eastAsia"/>
          <w:szCs w:val="20"/>
        </w:rPr>
        <w:t>（11）“</w:t>
      </w:r>
      <w:r>
        <w:rPr>
          <w:rFonts w:hAnsi="宋体"/>
          <w:szCs w:val="20"/>
        </w:rPr>
        <w:t>安装</w:t>
      </w:r>
      <w:r>
        <w:rPr>
          <w:rFonts w:hint="eastAsia" w:hAnsi="宋体"/>
          <w:szCs w:val="20"/>
        </w:rPr>
        <w:t>”</w:t>
      </w:r>
      <w:r>
        <w:rPr>
          <w:rFonts w:hAnsi="宋体"/>
          <w:szCs w:val="20"/>
        </w:rPr>
        <w:t>是指为了开发、测试、生产和灾难备份等需要而将</w:t>
      </w:r>
      <w:r>
        <w:rPr>
          <w:rFonts w:hint="eastAsia" w:hAnsi="宋体"/>
          <w:szCs w:val="20"/>
        </w:rPr>
        <w:t>本软件产品</w:t>
      </w:r>
      <w:r>
        <w:rPr>
          <w:rFonts w:hAnsi="宋体"/>
          <w:szCs w:val="20"/>
        </w:rPr>
        <w:t>装入</w:t>
      </w:r>
      <w:r>
        <w:rPr>
          <w:rFonts w:hint="eastAsia" w:hAnsi="宋体"/>
          <w:szCs w:val="20"/>
        </w:rPr>
        <w:t>甲方</w:t>
      </w:r>
      <w:r>
        <w:rPr>
          <w:rFonts w:hAnsi="宋体"/>
          <w:szCs w:val="20"/>
        </w:rPr>
        <w:t>指定的计算机设备</w:t>
      </w:r>
      <w:r>
        <w:rPr>
          <w:rFonts w:hint="eastAsia" w:hAnsi="宋体"/>
          <w:szCs w:val="20"/>
        </w:rPr>
        <w:t>；</w:t>
      </w:r>
    </w:p>
    <w:p w14:paraId="74A74E99">
      <w:pPr>
        <w:spacing w:line="360" w:lineRule="auto"/>
        <w:ind w:firstLine="420" w:firstLineChars="200"/>
        <w:rPr>
          <w:rFonts w:hint="eastAsia" w:hAnsi="宋体"/>
          <w:szCs w:val="20"/>
        </w:rPr>
      </w:pPr>
      <w:r>
        <w:rPr>
          <w:rFonts w:hint="eastAsia"/>
          <w:szCs w:val="20"/>
        </w:rPr>
        <w:t>（12）“</w:t>
      </w:r>
      <w:r>
        <w:rPr>
          <w:rFonts w:hAnsi="宋体"/>
          <w:szCs w:val="20"/>
        </w:rPr>
        <w:t>工作说明书</w:t>
      </w:r>
      <w:r>
        <w:rPr>
          <w:rFonts w:hint="eastAsia" w:hAnsi="宋体"/>
          <w:szCs w:val="20"/>
        </w:rPr>
        <w:t>”</w:t>
      </w:r>
      <w:r>
        <w:rPr>
          <w:rFonts w:hAnsi="宋体"/>
          <w:szCs w:val="20"/>
        </w:rPr>
        <w:t>指作为本合同</w:t>
      </w:r>
      <w:r>
        <w:rPr>
          <w:rFonts w:hint="eastAsia" w:hAnsi="宋体"/>
          <w:szCs w:val="20"/>
        </w:rPr>
        <w:t>项下</w:t>
      </w:r>
      <w:r>
        <w:rPr>
          <w:rFonts w:hAnsi="宋体"/>
          <w:szCs w:val="20"/>
        </w:rPr>
        <w:t>的项目执行计划，包括项目介绍、执行概要、项目范围和目标、项目组织、项目沟通、项目管理过程、实施阶段任务与交付、培训与知识转移、实施和上线、开发环境和需求、项目标准和质量保证程序等内容</w:t>
      </w:r>
      <w:r>
        <w:rPr>
          <w:rFonts w:hint="eastAsia" w:hAnsi="宋体"/>
          <w:szCs w:val="20"/>
        </w:rPr>
        <w:t>；</w:t>
      </w:r>
    </w:p>
    <w:p w14:paraId="45458D0D">
      <w:pPr>
        <w:spacing w:line="360" w:lineRule="auto"/>
        <w:ind w:left="420" w:leftChars="200"/>
        <w:rPr>
          <w:rFonts w:hint="eastAsia" w:hAnsi="宋体"/>
          <w:szCs w:val="20"/>
        </w:rPr>
      </w:pPr>
      <w:r>
        <w:rPr>
          <w:rFonts w:hint="eastAsia"/>
          <w:szCs w:val="20"/>
        </w:rPr>
        <w:t>（13）“</w:t>
      </w:r>
      <w:r>
        <w:rPr>
          <w:rFonts w:hAnsi="宋体"/>
          <w:szCs w:val="20"/>
        </w:rPr>
        <w:t>工作日</w:t>
      </w:r>
      <w:r>
        <w:rPr>
          <w:rFonts w:hint="eastAsia" w:hAnsi="宋体"/>
          <w:szCs w:val="20"/>
        </w:rPr>
        <w:t>”</w:t>
      </w:r>
      <w:r>
        <w:rPr>
          <w:rFonts w:hAnsi="宋体"/>
          <w:szCs w:val="20"/>
        </w:rPr>
        <w:t>指除周六、周日或</w:t>
      </w:r>
      <w:r>
        <w:rPr>
          <w:rFonts w:hint="eastAsia" w:hAnsi="宋体"/>
          <w:szCs w:val="20"/>
        </w:rPr>
        <w:t>国务院</w:t>
      </w:r>
      <w:r>
        <w:rPr>
          <w:rFonts w:hAnsi="宋体"/>
          <w:szCs w:val="20"/>
        </w:rPr>
        <w:t>适时公告的法定假日之外的任何一天</w:t>
      </w:r>
      <w:r>
        <w:rPr>
          <w:rFonts w:hint="eastAsia" w:hAnsi="宋体"/>
          <w:szCs w:val="20"/>
        </w:rPr>
        <w:t>；</w:t>
      </w:r>
    </w:p>
    <w:p w14:paraId="2F2B553E">
      <w:pPr>
        <w:spacing w:line="360" w:lineRule="auto"/>
        <w:ind w:left="420" w:leftChars="200"/>
        <w:rPr>
          <w:szCs w:val="20"/>
        </w:rPr>
      </w:pPr>
      <w:r>
        <w:rPr>
          <w:rFonts w:hint="eastAsia"/>
          <w:szCs w:val="20"/>
        </w:rPr>
        <w:t>（14）“</w:t>
      </w:r>
      <w:r>
        <w:rPr>
          <w:rFonts w:hAnsi="宋体"/>
          <w:szCs w:val="20"/>
        </w:rPr>
        <w:t>日</w:t>
      </w:r>
      <w:r>
        <w:rPr>
          <w:rFonts w:hint="eastAsia"/>
          <w:szCs w:val="20"/>
        </w:rPr>
        <w:t>”</w:t>
      </w:r>
      <w:r>
        <w:rPr>
          <w:rFonts w:hAnsi="宋体"/>
          <w:szCs w:val="20"/>
        </w:rPr>
        <w:t>指公历日并应包括星期六、星期日和假日在内</w:t>
      </w:r>
      <w:r>
        <w:rPr>
          <w:rFonts w:hint="eastAsia" w:hAnsi="宋体"/>
          <w:szCs w:val="20"/>
        </w:rPr>
        <w:t>；</w:t>
      </w:r>
    </w:p>
    <w:p w14:paraId="2BEFBE0F">
      <w:pPr>
        <w:spacing w:line="360" w:lineRule="auto"/>
        <w:ind w:firstLine="420" w:firstLineChars="200"/>
        <w:rPr>
          <w:rFonts w:hint="eastAsia" w:hAnsi="宋体"/>
          <w:szCs w:val="20"/>
        </w:rPr>
      </w:pPr>
      <w:r>
        <w:rPr>
          <w:rFonts w:hint="eastAsia"/>
          <w:szCs w:val="20"/>
        </w:rPr>
        <w:t>（15）“</w:t>
      </w:r>
      <w:r>
        <w:rPr>
          <w:rFonts w:hAnsi="宋体"/>
          <w:szCs w:val="20"/>
        </w:rPr>
        <w:t>知识产权</w:t>
      </w:r>
      <w:r>
        <w:rPr>
          <w:rFonts w:hint="eastAsia"/>
          <w:szCs w:val="20"/>
        </w:rPr>
        <w:t>”</w:t>
      </w:r>
      <w:r>
        <w:rPr>
          <w:rFonts w:hAnsi="宋体"/>
          <w:szCs w:val="20"/>
        </w:rPr>
        <w:t>指专利、专利申请、商业秘密、著作权、著作权登记和申请、人身权和所有其他知识产权和专有权的总称，无论上述权利根据任何适用法律产生，包括所有因侵犯或侵占任何上述权利而产生的权利或诉因</w:t>
      </w:r>
      <w:r>
        <w:rPr>
          <w:rFonts w:hint="eastAsia" w:hAnsi="宋体"/>
          <w:szCs w:val="20"/>
        </w:rPr>
        <w:t>；</w:t>
      </w:r>
    </w:p>
    <w:p w14:paraId="43DCCC2E">
      <w:pPr>
        <w:spacing w:line="360" w:lineRule="auto"/>
        <w:ind w:firstLine="420" w:firstLineChars="200"/>
        <w:rPr>
          <w:rFonts w:hint="eastAsia" w:hAnsi="宋体"/>
          <w:szCs w:val="20"/>
        </w:rPr>
      </w:pPr>
      <w:r>
        <w:rPr>
          <w:rFonts w:hint="eastAsia" w:hAnsi="宋体"/>
          <w:szCs w:val="20"/>
        </w:rPr>
        <w:t>（16）“里程碑”是指本合同及附件中所规定的由乙方在本软件开发及服务过程中阶段性完成的，并具有相对独立性的部分软件或模块。</w:t>
      </w:r>
    </w:p>
    <w:p w14:paraId="37973B71">
      <w:pPr>
        <w:spacing w:line="360" w:lineRule="auto"/>
        <w:ind w:firstLine="420" w:firstLineChars="200"/>
        <w:rPr>
          <w:rFonts w:ascii="宋体" w:hAnsi="Calibri" w:cs="宋体"/>
          <w:kern w:val="0"/>
          <w:szCs w:val="21"/>
        </w:rPr>
      </w:pPr>
      <w:r>
        <w:rPr>
          <w:rFonts w:hint="eastAsia" w:hAnsi="宋体"/>
          <w:szCs w:val="20"/>
        </w:rPr>
        <w:t>（17）“版本夹带”是指供应商在交付甲方的软件产品版本中，出现与</w:t>
      </w:r>
      <w:r>
        <w:rPr>
          <w:rFonts w:hint="eastAsia" w:ascii="宋体" w:hAnsi="Calibri" w:cs="宋体"/>
          <w:kern w:val="0"/>
          <w:szCs w:val="21"/>
        </w:rPr>
        <w:t>约定任务无关</w:t>
      </w:r>
      <w:r>
        <w:rPr>
          <w:rFonts w:hint="eastAsia" w:hAnsi="宋体"/>
          <w:szCs w:val="20"/>
        </w:rPr>
        <w:t>的内容。包括但不限于：</w:t>
      </w:r>
      <w:r>
        <w:rPr>
          <w:rFonts w:hint="eastAsia" w:ascii="宋体" w:hAnsi="Calibri" w:cs="宋体"/>
          <w:kern w:val="0"/>
          <w:szCs w:val="21"/>
        </w:rPr>
        <w:t>与相应出入库申请单中所述“任务”范围不一致，用户验收测试过程中提交修复版本与关联问题单不一致。</w:t>
      </w:r>
    </w:p>
    <w:p w14:paraId="6418153A">
      <w:pPr>
        <w:spacing w:line="360" w:lineRule="auto"/>
        <w:ind w:firstLine="420" w:firstLineChars="200"/>
        <w:rPr>
          <w:rFonts w:hint="eastAsia" w:ascii="宋体" w:hAnsi="宋体" w:cs="宋体"/>
          <w:szCs w:val="21"/>
        </w:rPr>
      </w:pPr>
      <w:r>
        <w:rPr>
          <w:rFonts w:hint="eastAsia" w:ascii="宋体" w:hAnsi="Calibri" w:cs="宋体"/>
          <w:kern w:val="0"/>
          <w:szCs w:val="21"/>
        </w:rPr>
        <w:t>（18）“</w:t>
      </w:r>
      <w:r>
        <w:rPr>
          <w:rFonts w:hint="eastAsia" w:ascii="宋体" w:hAnsi="宋体" w:cs="Arial"/>
          <w:szCs w:val="21"/>
        </w:rPr>
        <w:t>知识转移”是指</w:t>
      </w:r>
      <w:r>
        <w:rPr>
          <w:rFonts w:hint="eastAsia" w:ascii="宋体" w:hAnsi="宋体" w:cs="宋体"/>
          <w:szCs w:val="21"/>
        </w:rPr>
        <w:t>项目外包知识转移涉及技术转移和业务转移两方面。其中，技术转移可包括但不限于软件版本、源代码、知识产权、软件相关支持文档（业务使用说明书、技术说明书、运维手册等）、系统开发技术培训、运维培训、应急处置方案等；业务转移可包括但不限于业务使用培训等。</w:t>
      </w:r>
    </w:p>
    <w:p w14:paraId="6BBCF191">
      <w:pPr>
        <w:spacing w:line="360" w:lineRule="auto"/>
        <w:ind w:left="714" w:leftChars="200" w:hanging="294" w:hangingChars="140"/>
        <w:rPr>
          <w:szCs w:val="20"/>
        </w:rPr>
      </w:pPr>
      <w:r>
        <w:rPr>
          <w:rFonts w:hint="eastAsia" w:ascii="宋体"/>
          <w:b/>
          <w:szCs w:val="20"/>
        </w:rPr>
        <w:t>2.</w:t>
      </w:r>
      <w:r>
        <w:rPr>
          <w:rFonts w:hAnsi="宋体"/>
          <w:szCs w:val="20"/>
        </w:rPr>
        <w:t xml:space="preserve"> 解释。除非清楚地表明相反意思或上下文另有规定，在本合同以及任何其它合同文件中：</w:t>
      </w:r>
    </w:p>
    <w:p w14:paraId="1CAFD58A">
      <w:pPr>
        <w:spacing w:line="360" w:lineRule="auto"/>
        <w:ind w:firstLine="420" w:firstLineChars="200"/>
        <w:rPr>
          <w:szCs w:val="20"/>
        </w:rPr>
      </w:pPr>
      <w:r>
        <w:rPr>
          <w:rFonts w:hint="eastAsia" w:hAnsi="宋体"/>
          <w:szCs w:val="20"/>
        </w:rPr>
        <w:t>（1）</w:t>
      </w:r>
      <w:r>
        <w:rPr>
          <w:rFonts w:hAnsi="宋体"/>
          <w:szCs w:val="20"/>
        </w:rPr>
        <w:t>若付款日适逢非工作日，则顺延至次一个工作日付款</w:t>
      </w:r>
      <w:r>
        <w:rPr>
          <w:rFonts w:hint="eastAsia" w:hAnsi="宋体"/>
          <w:szCs w:val="20"/>
        </w:rPr>
        <w:t>；</w:t>
      </w:r>
    </w:p>
    <w:p w14:paraId="64B594F8">
      <w:pPr>
        <w:spacing w:line="360" w:lineRule="auto"/>
        <w:ind w:firstLine="420" w:firstLineChars="200"/>
        <w:rPr>
          <w:szCs w:val="20"/>
        </w:rPr>
      </w:pPr>
      <w:r>
        <w:rPr>
          <w:rFonts w:hint="eastAsia" w:hAnsi="宋体"/>
          <w:szCs w:val="20"/>
        </w:rPr>
        <w:t>（2）</w:t>
      </w:r>
      <w:r>
        <w:rPr>
          <w:rFonts w:hAnsi="宋体"/>
          <w:szCs w:val="20"/>
        </w:rPr>
        <w:t>标题，条款编号，斜体字，粗体字及划线，仅为方便查阅，不影响本合同之解释</w:t>
      </w:r>
      <w:r>
        <w:rPr>
          <w:rFonts w:hint="eastAsia" w:hAnsi="宋体"/>
          <w:szCs w:val="20"/>
        </w:rPr>
        <w:t>；</w:t>
      </w:r>
    </w:p>
    <w:p w14:paraId="41E0F5F4">
      <w:pPr>
        <w:spacing w:line="360" w:lineRule="auto"/>
        <w:ind w:firstLine="420" w:firstLineChars="200"/>
        <w:rPr>
          <w:szCs w:val="20"/>
        </w:rPr>
      </w:pPr>
      <w:r>
        <w:rPr>
          <w:rFonts w:hint="eastAsia" w:hAnsi="宋体"/>
          <w:szCs w:val="20"/>
        </w:rPr>
        <w:t>（3）</w:t>
      </w:r>
      <w:r>
        <w:rPr>
          <w:rFonts w:hAnsi="宋体"/>
          <w:szCs w:val="20"/>
        </w:rPr>
        <w:t>本合同之附件为本合同之一部份</w:t>
      </w:r>
      <w:r>
        <w:rPr>
          <w:rFonts w:hint="eastAsia" w:hAnsi="宋体"/>
          <w:szCs w:val="20"/>
        </w:rPr>
        <w:t>；</w:t>
      </w:r>
    </w:p>
    <w:p w14:paraId="0EF60EC7">
      <w:pPr>
        <w:spacing w:line="360" w:lineRule="auto"/>
        <w:ind w:firstLine="420" w:firstLineChars="200"/>
        <w:rPr>
          <w:szCs w:val="20"/>
        </w:rPr>
      </w:pPr>
      <w:r>
        <w:rPr>
          <w:rFonts w:hint="eastAsia" w:hAnsi="宋体"/>
          <w:szCs w:val="20"/>
        </w:rPr>
        <w:t>（4）</w:t>
      </w:r>
      <w:r>
        <w:rPr>
          <w:rFonts w:hAnsi="宋体"/>
          <w:szCs w:val="20"/>
        </w:rPr>
        <w:t>本合同经双方共同协商订立，不得因一方起草了本合同或其任何条款，而按照不利于该方的原则来解释合同条文。</w:t>
      </w:r>
    </w:p>
    <w:p w14:paraId="7AE8C8E0">
      <w:pPr>
        <w:spacing w:line="360" w:lineRule="auto"/>
        <w:ind w:firstLine="420" w:firstLineChars="200"/>
        <w:rPr>
          <w:rFonts w:ascii="宋体"/>
          <w:b/>
          <w:szCs w:val="20"/>
        </w:rPr>
      </w:pPr>
      <w:r>
        <w:rPr>
          <w:rFonts w:hint="eastAsia" w:ascii="宋体"/>
          <w:b/>
          <w:szCs w:val="20"/>
        </w:rPr>
        <w:t>【第二条】采购内容</w:t>
      </w:r>
    </w:p>
    <w:p w14:paraId="0618D76F">
      <w:pPr>
        <w:spacing w:line="360" w:lineRule="auto"/>
        <w:ind w:firstLine="420" w:firstLineChars="200"/>
        <w:rPr>
          <w:rFonts w:ascii="宋体"/>
          <w:szCs w:val="20"/>
        </w:rPr>
      </w:pPr>
      <w:r>
        <w:rPr>
          <w:rFonts w:hint="eastAsia" w:ascii="宋体"/>
          <w:szCs w:val="20"/>
        </w:rPr>
        <w:t>甲方同意根据本合同规定的范围和条件从乙方采购[</w:t>
      </w:r>
      <w:r>
        <w:rPr>
          <w:rFonts w:hint="eastAsia" w:ascii="宋体"/>
          <w:szCs w:val="20"/>
          <w:u w:val="single"/>
        </w:rPr>
        <w:t xml:space="preserve"> </w:t>
      </w:r>
      <w:r>
        <w:rPr>
          <w:rFonts w:ascii="宋体"/>
          <w:szCs w:val="20"/>
          <w:u w:val="single"/>
        </w:rPr>
        <w:t xml:space="preserve">           </w:t>
      </w:r>
      <w:r>
        <w:rPr>
          <w:rFonts w:hint="eastAsia" w:ascii="宋体"/>
          <w:szCs w:val="20"/>
        </w:rPr>
        <w:t>]项目软件产品，并获得相应的知识产权和知识产权许可，以及相应的服务；乙方同意根据本合同规定的范围和条件向甲方提供</w:t>
      </w:r>
      <w:r>
        <w:rPr>
          <w:rFonts w:hint="eastAsia" w:ascii="宋体"/>
          <w:szCs w:val="20"/>
          <w:u w:val="single"/>
        </w:rPr>
        <w:t xml:space="preserve"> </w:t>
      </w:r>
      <w:r>
        <w:rPr>
          <w:rFonts w:ascii="宋体"/>
          <w:szCs w:val="20"/>
          <w:u w:val="single"/>
        </w:rPr>
        <w:t xml:space="preserve">           </w:t>
      </w:r>
      <w:r>
        <w:rPr>
          <w:rFonts w:hint="eastAsia" w:ascii="宋体"/>
          <w:szCs w:val="20"/>
        </w:rPr>
        <w:t>项目软件产品，并进行相应的[客户化开发、安装、运行（含试运行）、推广、维护等]以及本合同规定的任何其他服务。</w:t>
      </w:r>
    </w:p>
    <w:p w14:paraId="091623A2">
      <w:pPr>
        <w:spacing w:line="360" w:lineRule="auto"/>
        <w:ind w:firstLine="420" w:firstLineChars="200"/>
        <w:rPr>
          <w:rFonts w:ascii="宋体"/>
          <w:szCs w:val="20"/>
        </w:rPr>
      </w:pPr>
      <w:r>
        <w:rPr>
          <w:rFonts w:hint="eastAsia" w:ascii="宋体"/>
          <w:szCs w:val="20"/>
        </w:rPr>
        <w:t xml:space="preserve">此外，根据合同的性质、目的和交易习惯，对于本合同未明确规定但对于实现本合同目的所必需提供的服务或信息，乙方应根据甲方的要求负责提供。 </w:t>
      </w:r>
    </w:p>
    <w:p w14:paraId="6EA6E20D">
      <w:pPr>
        <w:spacing w:line="360" w:lineRule="auto"/>
        <w:ind w:firstLine="420" w:firstLineChars="200"/>
        <w:rPr>
          <w:rFonts w:ascii="宋体"/>
          <w:szCs w:val="20"/>
        </w:rPr>
      </w:pPr>
      <w:r>
        <w:rPr>
          <w:rFonts w:hint="eastAsia" w:ascii="宋体"/>
          <w:b/>
          <w:szCs w:val="20"/>
        </w:rPr>
        <w:t>【第三条】软件产品交付的时间、地点和方式</w:t>
      </w:r>
    </w:p>
    <w:p w14:paraId="07F343E6">
      <w:pPr>
        <w:spacing w:line="360" w:lineRule="auto"/>
        <w:ind w:firstLine="420" w:firstLineChars="200"/>
        <w:rPr>
          <w:rFonts w:hint="eastAsia" w:ascii="宋体" w:hAnsi="宋体"/>
          <w:szCs w:val="21"/>
        </w:rPr>
      </w:pPr>
      <w:r>
        <w:rPr>
          <w:rFonts w:hint="eastAsia" w:ascii="宋体" w:hAnsi="宋体"/>
          <w:b/>
          <w:szCs w:val="21"/>
        </w:rPr>
        <w:t xml:space="preserve">1. </w:t>
      </w:r>
      <w:r>
        <w:rPr>
          <w:rFonts w:hint="eastAsia" w:ascii="宋体" w:hAnsi="宋体"/>
          <w:szCs w:val="21"/>
        </w:rPr>
        <w:t>乙方应在[</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]前，将本合同项下的软件产品交付至甲方指定的地点，并负责安装、调试。乙方在交付软件产品的同时应提供技术文档[</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 。</w:t>
      </w:r>
    </w:p>
    <w:p w14:paraId="116954E1">
      <w:pPr>
        <w:spacing w:line="360" w:lineRule="auto"/>
        <w:ind w:firstLine="420" w:firstLineChars="200"/>
        <w:rPr>
          <w:rFonts w:hint="eastAsia" w:ascii="宋体" w:hAnsi="宋体"/>
          <w:szCs w:val="21"/>
        </w:rPr>
      </w:pPr>
      <w:r>
        <w:rPr>
          <w:rFonts w:hint="eastAsia" w:ascii="宋体" w:hAnsi="宋体"/>
          <w:szCs w:val="21"/>
        </w:rPr>
        <w:t>乙方向甲方提供技术文档[</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]的义务是持续的。乙方还应在质保期届满之前对技术文档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]进行升级，所有升级应与已提供给甲方的原技术文档[</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]具有同等质量。</w:t>
      </w:r>
    </w:p>
    <w:p w14:paraId="6DF08065">
      <w:pPr>
        <w:spacing w:line="360" w:lineRule="auto"/>
        <w:ind w:firstLine="420" w:firstLineChars="200"/>
        <w:rPr>
          <w:rFonts w:ascii="宋体"/>
          <w:szCs w:val="20"/>
        </w:rPr>
      </w:pPr>
      <w:r>
        <w:rPr>
          <w:rFonts w:hint="eastAsia" w:ascii="宋体"/>
          <w:b/>
          <w:szCs w:val="20"/>
        </w:rPr>
        <w:t xml:space="preserve">2. </w:t>
      </w:r>
      <w:r>
        <w:rPr>
          <w:rFonts w:hint="eastAsia" w:ascii="宋体"/>
          <w:szCs w:val="20"/>
        </w:rPr>
        <w:t>甲方指定的交付地点为：[</w:t>
      </w:r>
      <w:r>
        <w:rPr>
          <w:rFonts w:hint="eastAsia" w:ascii="宋体"/>
          <w:szCs w:val="20"/>
          <w:u w:val="single"/>
        </w:rPr>
        <w:t xml:space="preserve"> </w:t>
      </w:r>
      <w:r>
        <w:rPr>
          <w:rFonts w:ascii="宋体"/>
          <w:szCs w:val="20"/>
          <w:u w:val="single"/>
        </w:rPr>
        <w:t xml:space="preserve">              </w:t>
      </w:r>
      <w:r>
        <w:rPr>
          <w:rFonts w:hint="eastAsia" w:ascii="宋体"/>
          <w:szCs w:val="20"/>
        </w:rPr>
        <w:t>]。</w:t>
      </w:r>
    </w:p>
    <w:p w14:paraId="637854B7">
      <w:pPr>
        <w:spacing w:line="360" w:lineRule="auto"/>
        <w:ind w:firstLine="420" w:firstLineChars="200"/>
        <w:rPr>
          <w:rFonts w:ascii="宋体"/>
          <w:szCs w:val="20"/>
        </w:rPr>
      </w:pPr>
      <w:r>
        <w:rPr>
          <w:rFonts w:hint="eastAsia" w:ascii="宋体"/>
          <w:b/>
          <w:szCs w:val="20"/>
        </w:rPr>
        <w:t xml:space="preserve">3. </w:t>
      </w:r>
      <w:r>
        <w:rPr>
          <w:rFonts w:hint="eastAsia" w:ascii="宋体"/>
          <w:szCs w:val="20"/>
        </w:rPr>
        <w:t>本合同项下的软件产品在甲方指定的交付地点交付给甲方后，软件产品中客户化开发部分的所有权以及知识产权转移至甲方，软件产品中标准化部分的知识产权许可转移至甲方。</w:t>
      </w:r>
    </w:p>
    <w:p w14:paraId="66853D08">
      <w:pPr>
        <w:spacing w:line="360" w:lineRule="auto"/>
        <w:ind w:firstLine="420" w:firstLineChars="200"/>
        <w:rPr>
          <w:rFonts w:ascii="宋体"/>
          <w:szCs w:val="21"/>
        </w:rPr>
      </w:pPr>
      <w:r>
        <w:rPr>
          <w:rFonts w:hint="eastAsia" w:ascii="宋体" w:hAnsi="宋体" w:cs="HiddenHorzOCR"/>
          <w:b/>
          <w:kern w:val="0"/>
          <w:szCs w:val="21"/>
        </w:rPr>
        <w:t>4.</w:t>
      </w:r>
      <w:r>
        <w:rPr>
          <w:rFonts w:hint="eastAsia" w:ascii="宋体"/>
          <w:szCs w:val="21"/>
        </w:rPr>
        <w:t xml:space="preserve"> 运输费和保险费包含在本合同总价款中。</w:t>
      </w:r>
    </w:p>
    <w:p w14:paraId="0C6847A9">
      <w:pPr>
        <w:spacing w:line="360" w:lineRule="auto"/>
        <w:ind w:firstLine="420" w:firstLineChars="200"/>
        <w:rPr>
          <w:rFonts w:ascii="宋体"/>
          <w:b/>
          <w:szCs w:val="20"/>
        </w:rPr>
      </w:pPr>
      <w:r>
        <w:rPr>
          <w:rFonts w:hint="eastAsia" w:ascii="宋体"/>
          <w:b/>
          <w:szCs w:val="20"/>
        </w:rPr>
        <w:t>【第四条】软件产品验收</w:t>
      </w:r>
    </w:p>
    <w:p w14:paraId="20ED2B90">
      <w:pPr>
        <w:tabs>
          <w:tab w:val="left" w:pos="1400"/>
          <w:tab w:val="left" w:pos="2100"/>
        </w:tabs>
        <w:adjustRightInd w:val="0"/>
        <w:snapToGrid w:val="0"/>
        <w:spacing w:line="360" w:lineRule="auto"/>
        <w:ind w:firstLine="420" w:firstLineChars="200"/>
        <w:rPr>
          <w:rFonts w:hint="eastAsia" w:ascii="宋体" w:hAnsi="宋体"/>
          <w:szCs w:val="21"/>
        </w:rPr>
      </w:pPr>
      <w:r>
        <w:rPr>
          <w:rFonts w:hint="eastAsia" w:ascii="宋体" w:hAnsi="宋体"/>
          <w:b/>
          <w:szCs w:val="21"/>
        </w:rPr>
        <w:t>1．</w:t>
      </w:r>
      <w:r>
        <w:rPr>
          <w:rFonts w:hint="eastAsia" w:ascii="宋体" w:hAnsi="宋体"/>
          <w:szCs w:val="21"/>
        </w:rPr>
        <w:t>乙方将软件产品安装到位后，甲、乙双方共同进行验收、测试。</w:t>
      </w:r>
    </w:p>
    <w:p w14:paraId="0D4299D4">
      <w:pPr>
        <w:tabs>
          <w:tab w:val="left" w:pos="1400"/>
          <w:tab w:val="left" w:pos="2000"/>
        </w:tabs>
        <w:adjustRightInd w:val="0"/>
        <w:snapToGrid w:val="0"/>
        <w:spacing w:line="360" w:lineRule="auto"/>
        <w:ind w:firstLine="420" w:firstLineChars="200"/>
        <w:rPr>
          <w:rFonts w:hint="eastAsia" w:ascii="宋体" w:hAnsi="宋体"/>
          <w:szCs w:val="21"/>
        </w:rPr>
      </w:pPr>
      <w:r>
        <w:rPr>
          <w:rFonts w:hint="eastAsia" w:ascii="宋体" w:hAnsi="宋体"/>
          <w:b/>
          <w:szCs w:val="21"/>
        </w:rPr>
        <w:t>2．</w:t>
      </w:r>
      <w:r>
        <w:rPr>
          <w:rFonts w:hint="eastAsia" w:ascii="宋体" w:hAnsi="宋体"/>
          <w:szCs w:val="21"/>
        </w:rPr>
        <w:t xml:space="preserve">验收、测试标准：[   </w:t>
      </w:r>
      <w:r>
        <w:rPr>
          <w:rFonts w:ascii="宋体" w:hAnsi="宋体"/>
          <w:szCs w:val="21"/>
        </w:rPr>
        <w:t xml:space="preserve">         </w:t>
      </w:r>
      <w:r>
        <w:rPr>
          <w:rFonts w:hint="eastAsia" w:ascii="宋体" w:hAnsi="宋体"/>
          <w:szCs w:val="21"/>
        </w:rPr>
        <w:t xml:space="preserve">  ]。</w:t>
      </w:r>
    </w:p>
    <w:p w14:paraId="0C72D741">
      <w:pPr>
        <w:tabs>
          <w:tab w:val="left" w:pos="1400"/>
          <w:tab w:val="left" w:pos="2000"/>
        </w:tabs>
        <w:adjustRightInd w:val="0"/>
        <w:snapToGrid w:val="0"/>
        <w:spacing w:line="360" w:lineRule="auto"/>
        <w:ind w:firstLine="420" w:firstLineChars="200"/>
        <w:rPr>
          <w:rFonts w:hint="eastAsia" w:ascii="宋体" w:hAnsi="宋体"/>
          <w:szCs w:val="21"/>
        </w:rPr>
      </w:pPr>
      <w:r>
        <w:rPr>
          <w:rFonts w:hint="eastAsia" w:ascii="宋体" w:hAnsi="宋体"/>
          <w:szCs w:val="21"/>
        </w:rPr>
        <w:t>甲方按上述要求进行验收，如有不符，乙方有责任继续完善、修改，直至甲方认可软件的验收、测试无问题，到甲方满意为止。</w:t>
      </w:r>
    </w:p>
    <w:p w14:paraId="6B1ABD71">
      <w:pPr>
        <w:spacing w:line="360" w:lineRule="auto"/>
        <w:ind w:firstLine="420" w:firstLineChars="200"/>
        <w:rPr>
          <w:rFonts w:hint="eastAsia" w:ascii="宋体" w:hAnsi="宋体"/>
          <w:szCs w:val="21"/>
        </w:rPr>
      </w:pPr>
      <w:r>
        <w:rPr>
          <w:rFonts w:hint="eastAsia" w:ascii="宋体" w:hAnsi="宋体"/>
          <w:b/>
          <w:szCs w:val="21"/>
        </w:rPr>
        <w:t>3．</w:t>
      </w:r>
      <w:r>
        <w:rPr>
          <w:rFonts w:hint="eastAsia" w:ascii="宋体" w:hAnsi="宋体"/>
          <w:szCs w:val="21"/>
        </w:rPr>
        <w:t>双方在验收、测试合格后，应签署验收报告。如果发现软件产品未达到验收、测试标准，甲方有权要求乙方进行修改、完善，</w:t>
      </w:r>
      <w:r>
        <w:rPr>
          <w:rFonts w:ascii="宋体" w:hAnsi="宋体"/>
          <w:szCs w:val="21"/>
        </w:rPr>
        <w:t xml:space="preserve"> </w:t>
      </w:r>
      <w:r>
        <w:rPr>
          <w:rFonts w:hint="eastAsia" w:ascii="宋体" w:hAnsi="宋体"/>
          <w:szCs w:val="21"/>
        </w:rPr>
        <w:t>但应于验收、测试后[</w:t>
      </w:r>
      <w:r>
        <w:rPr>
          <w:rFonts w:ascii="宋体" w:hAnsi="宋体"/>
          <w:szCs w:val="21"/>
          <w:u w:val="single"/>
        </w:rPr>
        <w:t xml:space="preserve">  </w:t>
      </w:r>
      <w:r>
        <w:rPr>
          <w:rFonts w:hint="eastAsia" w:ascii="宋体" w:hAnsi="宋体"/>
          <w:szCs w:val="21"/>
        </w:rPr>
        <w:t>]日内，向乙方提出书面修改要求和处理意见。乙方在接到甲方书面修改要求后，应在[</w:t>
      </w:r>
      <w:r>
        <w:rPr>
          <w:rFonts w:ascii="宋体" w:hAnsi="宋体"/>
          <w:szCs w:val="21"/>
          <w:u w:val="single"/>
        </w:rPr>
        <w:t xml:space="preserve">  </w:t>
      </w:r>
      <w:r>
        <w:rPr>
          <w:rFonts w:hint="eastAsia" w:ascii="宋体" w:hAnsi="宋体"/>
          <w:szCs w:val="21"/>
        </w:rPr>
        <w:t>]日内提出处理意见，否则，即视为同意甲方提出的要求和处理意见，应当遵照执行，并应于双方确认处理意见后[</w:t>
      </w:r>
      <w:r>
        <w:rPr>
          <w:rFonts w:ascii="宋体" w:hAnsi="宋体"/>
          <w:szCs w:val="21"/>
        </w:rPr>
        <w:t xml:space="preserve">  </w:t>
      </w:r>
      <w:r>
        <w:rPr>
          <w:rFonts w:hint="eastAsia" w:ascii="宋体" w:hAnsi="宋体"/>
          <w:szCs w:val="21"/>
        </w:rPr>
        <w:t>]个工作日内负责修改、完善，并承担因此产生的全部费用 。</w:t>
      </w:r>
    </w:p>
    <w:p w14:paraId="0196AA96">
      <w:pPr>
        <w:spacing w:line="360" w:lineRule="auto"/>
        <w:ind w:firstLine="420" w:firstLineChars="200"/>
        <w:rPr>
          <w:rFonts w:ascii="Arial" w:hAnsi="Arial"/>
          <w:b/>
          <w:szCs w:val="21"/>
        </w:rPr>
      </w:pPr>
      <w:r>
        <w:rPr>
          <w:rFonts w:hint="eastAsia" w:ascii="宋体"/>
          <w:b/>
          <w:szCs w:val="20"/>
        </w:rPr>
        <w:t>【第五条】</w:t>
      </w:r>
      <w:r>
        <w:rPr>
          <w:rFonts w:hint="eastAsia" w:ascii="Arial" w:hAnsi="Arial"/>
          <w:b/>
          <w:szCs w:val="21"/>
        </w:rPr>
        <w:t>软件产品包装：</w:t>
      </w:r>
    </w:p>
    <w:p w14:paraId="23E990D5">
      <w:pPr>
        <w:spacing w:line="360" w:lineRule="auto"/>
        <w:ind w:firstLine="420" w:firstLineChars="200"/>
        <w:rPr>
          <w:rFonts w:ascii="Arial" w:hAnsi="Arial"/>
          <w:szCs w:val="21"/>
        </w:rPr>
      </w:pPr>
      <w:r>
        <w:rPr>
          <w:rFonts w:hint="eastAsia" w:ascii="Arial" w:hAnsi="Arial"/>
          <w:szCs w:val="21"/>
        </w:rPr>
        <w:t>乙方向甲方</w:t>
      </w:r>
      <w:r>
        <w:rPr>
          <w:rFonts w:hint="eastAsia"/>
          <w:szCs w:val="21"/>
        </w:rPr>
        <w:t>提供的全部软件产品，均应采用国家或专业标准的保护方式进行包装，应使包装适应于远距离运输、防潮、防震、防锈、防压和防粗暴装卸</w:t>
      </w:r>
      <w:r>
        <w:rPr>
          <w:rFonts w:hint="eastAsia"/>
          <w:szCs w:val="20"/>
        </w:rPr>
        <w:t>等各种防止产品受到损害的防护要求</w:t>
      </w:r>
      <w:r>
        <w:rPr>
          <w:rFonts w:hint="eastAsia"/>
          <w:szCs w:val="21"/>
        </w:rPr>
        <w:t>，确保产品安全无损运抵甲方指定的到货地点。由于包装不适当所引起的货物锈蚀、损坏和损失均由乙方承担。每件包装箱内应附有与本合同项下软件产品有关的单证和资料</w:t>
      </w:r>
      <w:r>
        <w:rPr>
          <w:rFonts w:hint="eastAsia" w:ascii="Arial" w:hAnsi="Arial"/>
          <w:szCs w:val="21"/>
        </w:rPr>
        <w:t>。</w:t>
      </w:r>
    </w:p>
    <w:p w14:paraId="5F95AE75">
      <w:pPr>
        <w:tabs>
          <w:tab w:val="left" w:pos="550"/>
          <w:tab w:val="left" w:pos="1500"/>
          <w:tab w:val="left" w:pos="1800"/>
          <w:tab w:val="left" w:pos="2000"/>
        </w:tabs>
        <w:adjustRightInd w:val="0"/>
        <w:snapToGrid w:val="0"/>
        <w:spacing w:line="360" w:lineRule="auto"/>
        <w:ind w:firstLine="420" w:firstLineChars="200"/>
        <w:rPr>
          <w:rFonts w:ascii="宋体"/>
          <w:b/>
          <w:szCs w:val="20"/>
        </w:rPr>
      </w:pPr>
      <w:r>
        <w:rPr>
          <w:rFonts w:hint="eastAsia" w:ascii="宋体"/>
          <w:b/>
          <w:szCs w:val="20"/>
        </w:rPr>
        <w:t>【第六条】质保期、培训</w:t>
      </w:r>
    </w:p>
    <w:p w14:paraId="43D9DE28">
      <w:pPr>
        <w:spacing w:line="360" w:lineRule="auto"/>
        <w:ind w:firstLine="420" w:firstLineChars="200"/>
        <w:rPr>
          <w:rFonts w:ascii="Arial" w:hAnsi="Arial"/>
          <w:szCs w:val="20"/>
        </w:rPr>
      </w:pPr>
      <w:r>
        <w:rPr>
          <w:rFonts w:ascii="宋体" w:hAnsi="Arial"/>
          <w:b/>
          <w:szCs w:val="20"/>
        </w:rPr>
        <w:t>1.</w:t>
      </w:r>
      <w:r>
        <w:rPr>
          <w:rFonts w:hint="eastAsia" w:ascii="宋体" w:hAnsi="Arial"/>
          <w:b/>
          <w:szCs w:val="20"/>
        </w:rPr>
        <w:t xml:space="preserve"> </w:t>
      </w:r>
      <w:r>
        <w:rPr>
          <w:rFonts w:hint="eastAsia"/>
          <w:szCs w:val="20"/>
        </w:rPr>
        <w:t>乙方向甲方提供保修服务，本合同所购软件产品质保期为</w:t>
      </w:r>
      <w:r>
        <w:rPr>
          <w:szCs w:val="20"/>
        </w:rPr>
        <w:t>[</w:t>
      </w:r>
      <w:r>
        <w:rPr>
          <w:rFonts w:hint="eastAsia"/>
          <w:szCs w:val="20"/>
        </w:rPr>
        <w:t xml:space="preserve"> </w:t>
      </w:r>
      <w:r>
        <w:rPr>
          <w:szCs w:val="20"/>
        </w:rPr>
        <w:t xml:space="preserve">  ]</w:t>
      </w:r>
      <w:r>
        <w:rPr>
          <w:rFonts w:hint="eastAsia"/>
          <w:szCs w:val="20"/>
        </w:rPr>
        <w:t>年。质保期自甲、乙双方在</w:t>
      </w:r>
      <w:r>
        <w:rPr>
          <w:szCs w:val="20"/>
          <w:u w:val="single"/>
        </w:rPr>
        <w:t>[</w:t>
      </w:r>
      <w:r>
        <w:rPr>
          <w:rFonts w:hint="eastAsia"/>
          <w:szCs w:val="20"/>
          <w:u w:val="single"/>
        </w:rPr>
        <w:t xml:space="preserve"> </w:t>
      </w:r>
      <w:r>
        <w:rPr>
          <w:szCs w:val="20"/>
          <w:u w:val="single"/>
        </w:rPr>
        <w:t xml:space="preserve">     ]</w:t>
      </w:r>
      <w:r>
        <w:rPr>
          <w:rFonts w:hint="eastAsia"/>
          <w:szCs w:val="20"/>
        </w:rPr>
        <w:t>验收报告上签字之日起开始计算。</w:t>
      </w:r>
    </w:p>
    <w:p w14:paraId="68ED3176">
      <w:pPr>
        <w:tabs>
          <w:tab w:val="left" w:pos="660"/>
          <w:tab w:val="left" w:pos="770"/>
        </w:tabs>
        <w:adjustRightInd w:val="0"/>
        <w:snapToGrid w:val="0"/>
        <w:spacing w:line="360" w:lineRule="auto"/>
        <w:ind w:firstLine="420" w:firstLineChars="200"/>
        <w:rPr>
          <w:szCs w:val="20"/>
        </w:rPr>
      </w:pPr>
      <w:r>
        <w:rPr>
          <w:rFonts w:hint="eastAsia" w:ascii="宋体" w:hAnsi="宋体"/>
          <w:b/>
          <w:szCs w:val="20"/>
        </w:rPr>
        <w:t>2</w:t>
      </w:r>
      <w:r>
        <w:rPr>
          <w:rFonts w:ascii="宋体" w:hAnsi="宋体"/>
          <w:b/>
          <w:szCs w:val="20"/>
        </w:rPr>
        <w:t>.</w:t>
      </w:r>
      <w:r>
        <w:rPr>
          <w:rFonts w:hint="eastAsia" w:ascii="宋体" w:hAnsi="宋体"/>
          <w:b/>
          <w:szCs w:val="20"/>
        </w:rPr>
        <w:t xml:space="preserve"> </w:t>
      </w:r>
      <w:r>
        <w:rPr>
          <w:rFonts w:hint="eastAsia" w:ascii="宋体" w:hAnsi="宋体"/>
          <w:szCs w:val="20"/>
        </w:rPr>
        <w:t>质保期内乙方的主要义务包括但不限于：[免费对系统的运行维护提供技术支持、对运行中的故障进行检测和修复等]。</w:t>
      </w:r>
      <w:r>
        <w:rPr>
          <w:rFonts w:hint="eastAsia"/>
          <w:szCs w:val="20"/>
        </w:rPr>
        <w:t>在质保期内，如乙方接到甲方的求助信息，应在[</w:t>
      </w:r>
      <w:r>
        <w:rPr>
          <w:rFonts w:hint="eastAsia"/>
          <w:szCs w:val="20"/>
          <w:u w:val="single"/>
        </w:rPr>
        <w:t>2</w:t>
      </w:r>
      <w:r>
        <w:rPr>
          <w:rFonts w:hint="eastAsia"/>
          <w:szCs w:val="20"/>
        </w:rPr>
        <w:t>]小时内响应，并在[</w:t>
      </w:r>
      <w:r>
        <w:rPr>
          <w:rFonts w:hint="eastAsia"/>
          <w:szCs w:val="20"/>
          <w:u w:val="single"/>
        </w:rPr>
        <w:t>1</w:t>
      </w:r>
      <w:r>
        <w:rPr>
          <w:szCs w:val="20"/>
          <w:u w:val="single"/>
        </w:rPr>
        <w:t>2</w:t>
      </w:r>
      <w:r>
        <w:rPr>
          <w:rFonts w:hint="eastAsia"/>
          <w:szCs w:val="20"/>
        </w:rPr>
        <w:t>]小时内解决问题。</w:t>
      </w:r>
    </w:p>
    <w:p w14:paraId="2118D900">
      <w:pPr>
        <w:tabs>
          <w:tab w:val="left" w:pos="660"/>
          <w:tab w:val="left" w:pos="770"/>
        </w:tabs>
        <w:adjustRightInd w:val="0"/>
        <w:snapToGrid w:val="0"/>
        <w:spacing w:line="360" w:lineRule="auto"/>
        <w:ind w:firstLine="630" w:firstLineChars="300"/>
        <w:rPr>
          <w:rFonts w:ascii="Arial" w:hAnsi="Arial"/>
          <w:szCs w:val="20"/>
        </w:rPr>
      </w:pPr>
      <w:r>
        <w:rPr>
          <w:rFonts w:hint="eastAsia"/>
          <w:szCs w:val="20"/>
        </w:rPr>
        <w:t>在质保期外，甲方可委托乙方继续提供有偿服务，乙方承诺参考本合同价格提供优惠的服务价格，年服务费不超过本合同金额的[</w:t>
      </w:r>
      <w:r>
        <w:rPr>
          <w:szCs w:val="20"/>
        </w:rPr>
        <w:t xml:space="preserve">   </w:t>
      </w:r>
      <w:r>
        <w:rPr>
          <w:rFonts w:hint="eastAsia"/>
          <w:szCs w:val="20"/>
        </w:rPr>
        <w:t>]%。</w:t>
      </w:r>
    </w:p>
    <w:p w14:paraId="503A54C7">
      <w:pPr>
        <w:spacing w:line="360" w:lineRule="auto"/>
        <w:ind w:firstLine="420" w:firstLineChars="200"/>
        <w:rPr>
          <w:rFonts w:ascii="宋体" w:hAnsi="Arial"/>
          <w:b/>
          <w:i/>
          <w:szCs w:val="20"/>
          <w:u w:val="single"/>
        </w:rPr>
      </w:pPr>
      <w:r>
        <w:rPr>
          <w:rFonts w:hint="eastAsia" w:ascii="宋体" w:hAnsi="Arial"/>
          <w:b/>
          <w:szCs w:val="20"/>
        </w:rPr>
        <w:t>3．</w:t>
      </w:r>
      <w:r>
        <w:rPr>
          <w:rFonts w:hint="eastAsia" w:ascii="宋体" w:hAnsi="Arial"/>
          <w:szCs w:val="20"/>
        </w:rPr>
        <w:t>本合同签订后，乙方应根据本合同中约定的免费技术培训内容以及甲方的要求提供免费技术培训</w:t>
      </w:r>
      <w:r>
        <w:rPr>
          <w:rFonts w:hint="eastAsia" w:ascii="Arial" w:hAnsi="Arial"/>
          <w:szCs w:val="20"/>
        </w:rPr>
        <w:t>。培训目标为使受训者能够独立、熟练地完成操作，实现依据本合同所规定的软件产品的目标和功能。</w:t>
      </w:r>
    </w:p>
    <w:p w14:paraId="478E7E99">
      <w:pPr>
        <w:spacing w:line="360" w:lineRule="auto"/>
        <w:ind w:firstLine="420" w:firstLineChars="200"/>
        <w:rPr>
          <w:rFonts w:ascii="宋体"/>
          <w:b/>
          <w:szCs w:val="20"/>
        </w:rPr>
      </w:pPr>
      <w:r>
        <w:rPr>
          <w:rFonts w:hint="eastAsia" w:ascii="宋体"/>
          <w:b/>
          <w:szCs w:val="20"/>
        </w:rPr>
        <w:t>【第七条】合同价款与付款方式</w:t>
      </w:r>
    </w:p>
    <w:p w14:paraId="7945A733">
      <w:pPr>
        <w:spacing w:line="360" w:lineRule="auto"/>
        <w:ind w:firstLine="420" w:firstLineChars="200"/>
        <w:rPr>
          <w:szCs w:val="20"/>
        </w:rPr>
      </w:pPr>
      <w:r>
        <w:rPr>
          <w:rFonts w:ascii="宋体"/>
          <w:b/>
          <w:szCs w:val="20"/>
        </w:rPr>
        <w:t>1.</w:t>
      </w:r>
      <w:r>
        <w:rPr>
          <w:rFonts w:hint="eastAsia" w:ascii="宋体"/>
          <w:b/>
          <w:szCs w:val="20"/>
        </w:rPr>
        <w:t xml:space="preserve"> </w:t>
      </w:r>
      <w:r>
        <w:rPr>
          <w:rFonts w:hint="eastAsia" w:ascii="宋体"/>
          <w:szCs w:val="20"/>
        </w:rPr>
        <w:t>本合同总价款为：</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r>
        <w:rPr>
          <w:rFonts w:hint="eastAsia"/>
          <w:szCs w:val="20"/>
        </w:rPr>
        <w:t xml:space="preserve"> </w:t>
      </w:r>
      <w:r>
        <w:rPr>
          <w:rFonts w:hint="eastAsia" w:ascii="宋体"/>
          <w:szCs w:val="20"/>
        </w:rPr>
        <w:t>其中不含增值税价共计人民币（大写）</w:t>
      </w:r>
      <w:r>
        <w:rPr>
          <w:rFonts w:hint="eastAsia" w:ascii="宋体"/>
          <w:szCs w:val="20"/>
          <w:u w:val="single"/>
        </w:rPr>
        <w:t xml:space="preserve"> </w:t>
      </w:r>
      <w:r>
        <w:rPr>
          <w:rFonts w:ascii="宋体"/>
          <w:szCs w:val="20"/>
          <w:u w:val="single"/>
        </w:rPr>
        <w:t xml:space="preserve">       </w:t>
      </w:r>
      <w:r>
        <w:rPr>
          <w:rFonts w:hint="eastAsia" w:ascii="宋体"/>
          <w:szCs w:val="20"/>
        </w:rPr>
        <w:t>，</w:t>
      </w:r>
      <w:r>
        <w:rPr>
          <w:rFonts w:hint="eastAsia" w:ascii="宋体" w:cs="宋体"/>
          <w:kern w:val="0"/>
          <w:szCs w:val="21"/>
        </w:rPr>
        <w:t>￥（小写）</w:t>
      </w:r>
      <w:r>
        <w:rPr>
          <w:rFonts w:ascii="宋体" w:cs="宋体"/>
          <w:kern w:val="0"/>
          <w:szCs w:val="21"/>
          <w:u w:val="single"/>
        </w:rPr>
        <w:t xml:space="preserve">  </w:t>
      </w:r>
      <w:r>
        <w:rPr>
          <w:rFonts w:ascii="宋体"/>
          <w:szCs w:val="20"/>
          <w:u w:val="single"/>
        </w:rPr>
        <w:t xml:space="preserve">     </w:t>
      </w:r>
      <w:r>
        <w:rPr>
          <w:rFonts w:ascii="宋体" w:cs="宋体"/>
          <w:kern w:val="0"/>
          <w:szCs w:val="21"/>
          <w:u w:val="single"/>
        </w:rPr>
        <w:t xml:space="preserve"> </w:t>
      </w:r>
      <w:r>
        <w:rPr>
          <w:rFonts w:hint="eastAsia" w:ascii="宋体"/>
          <w:szCs w:val="20"/>
          <w:u w:val="single"/>
        </w:rPr>
        <w:t>，</w:t>
      </w:r>
      <w:r>
        <w:rPr>
          <w:rFonts w:hint="eastAsia" w:ascii="宋体"/>
          <w:szCs w:val="20"/>
        </w:rPr>
        <w:t>增值税金额共计人民币（大写）</w:t>
      </w:r>
      <w:r>
        <w:rPr>
          <w:rFonts w:hint="eastAsia" w:ascii="宋体"/>
          <w:szCs w:val="20"/>
          <w:u w:val="single"/>
        </w:rPr>
        <w:t xml:space="preserve">_ </w:t>
      </w:r>
      <w:r>
        <w:rPr>
          <w:rFonts w:ascii="宋体"/>
          <w:szCs w:val="20"/>
          <w:u w:val="single"/>
        </w:rPr>
        <w:t xml:space="preserve">    </w:t>
      </w:r>
      <w:r>
        <w:rPr>
          <w:rFonts w:hint="eastAsia" w:ascii="宋体"/>
          <w:szCs w:val="20"/>
          <w:u w:val="single"/>
        </w:rPr>
        <w:t>__</w:t>
      </w:r>
      <w:r>
        <w:rPr>
          <w:rFonts w:hint="eastAsia" w:ascii="宋体"/>
          <w:szCs w:val="20"/>
        </w:rPr>
        <w:t>，</w:t>
      </w:r>
      <w:r>
        <w:rPr>
          <w:rFonts w:hint="eastAsia" w:ascii="宋体" w:cs="宋体"/>
          <w:kern w:val="0"/>
          <w:szCs w:val="21"/>
        </w:rPr>
        <w:t>￥（小写）</w:t>
      </w:r>
      <w:r>
        <w:rPr>
          <w:rFonts w:ascii="宋体" w:cs="宋体"/>
          <w:kern w:val="0"/>
          <w:szCs w:val="21"/>
          <w:u w:val="single"/>
        </w:rPr>
        <w:t xml:space="preserve">  </w:t>
      </w:r>
      <w:r>
        <w:rPr>
          <w:rFonts w:hint="eastAsia" w:ascii="宋体" w:cs="宋体"/>
          <w:kern w:val="0"/>
          <w:szCs w:val="21"/>
          <w:u w:val="single"/>
        </w:rPr>
        <w:t xml:space="preserve"> </w:t>
      </w:r>
      <w:r>
        <w:rPr>
          <w:rFonts w:ascii="宋体"/>
          <w:szCs w:val="20"/>
          <w:u w:val="single"/>
        </w:rPr>
        <w:t xml:space="preserve">    </w:t>
      </w:r>
      <w:r>
        <w:rPr>
          <w:rFonts w:ascii="宋体" w:cs="宋体"/>
          <w:kern w:val="0"/>
          <w:szCs w:val="21"/>
          <w:u w:val="single"/>
        </w:rPr>
        <w:t xml:space="preserve">   </w:t>
      </w:r>
      <w:r>
        <w:rPr>
          <w:rFonts w:hint="eastAsia" w:ascii="宋体"/>
          <w:szCs w:val="20"/>
        </w:rPr>
        <w:t>。</w:t>
      </w:r>
      <w:r>
        <w:rPr>
          <w:rFonts w:hint="eastAsia" w:ascii="宋体" w:hAnsi="宋体"/>
          <w:szCs w:val="21"/>
        </w:rPr>
        <w:t>该费用已包括乙方提供本合同项下服务包括税金（包括但不限于增值税等其他各项税款及附加税金或费用）在内的所有费用；在本合同履行期间上述服务费不因材料、劳务成本等变动或其他任何原因而作调整，但</w:t>
      </w:r>
      <w:r>
        <w:rPr>
          <w:rFonts w:hint="eastAsia" w:ascii="宋体" w:cs="宋体"/>
          <w:kern w:val="0"/>
          <w:szCs w:val="21"/>
        </w:rPr>
        <w:t>如后续相关法律法规、监管规定等变化导致本合同约定</w:t>
      </w:r>
      <w:r>
        <w:rPr>
          <w:rFonts w:hint="eastAsia" w:ascii="宋体" w:hAnsi="宋体"/>
          <w:szCs w:val="21"/>
        </w:rPr>
        <w:t>适</w:t>
      </w:r>
      <w:r>
        <w:rPr>
          <w:rFonts w:hint="eastAsia" w:ascii="宋体" w:cs="宋体"/>
          <w:kern w:val="0"/>
          <w:szCs w:val="21"/>
        </w:rPr>
        <w:t>用的增值税税率发生调整，不影响合同中的不含增值税价格，双方适用调整后的增值税税率计算增值税金额，如调整后的含增值税价格超过本合同约定的总价款，甲方有权通知乙方中止合同的履行，待甲方完成内部程序后与乙方据实结算，结算期限另行协商确定</w:t>
      </w:r>
      <w:r>
        <w:rPr>
          <w:rFonts w:hint="eastAsia" w:ascii="宋体" w:hAnsi="宋体"/>
          <w:szCs w:val="21"/>
        </w:rPr>
        <w:t>。</w:t>
      </w:r>
      <w:r>
        <w:rPr>
          <w:rFonts w:hint="eastAsia"/>
          <w:szCs w:val="20"/>
        </w:rPr>
        <w:t>如果</w:t>
      </w:r>
      <w:r>
        <w:rPr>
          <w:rFonts w:hint="eastAsia"/>
          <w:szCs w:val="20"/>
          <w:lang w:val="en-GB"/>
        </w:rPr>
        <w:t>乙方为境外供应商且</w:t>
      </w:r>
      <w:r>
        <w:rPr>
          <w:rFonts w:hint="eastAsia"/>
          <w:szCs w:val="20"/>
        </w:rPr>
        <w:t>甲方被要求为应付乙方的款项代扣税款，甲方应该将相应代扣税款上缴政府主管机构或机关。甲方有权从到期应付给乙方的款项中扣除相关税款。</w:t>
      </w:r>
    </w:p>
    <w:p w14:paraId="6B0E4EAC">
      <w:pPr>
        <w:spacing w:line="360" w:lineRule="auto"/>
        <w:ind w:firstLine="420" w:firstLineChars="200"/>
        <w:rPr>
          <w:rFonts w:ascii="宋体"/>
          <w:szCs w:val="20"/>
        </w:rPr>
      </w:pPr>
      <w:r>
        <w:rPr>
          <w:rFonts w:hint="eastAsia" w:ascii="宋体"/>
          <w:b/>
          <w:szCs w:val="20"/>
        </w:rPr>
        <w:t xml:space="preserve">2. </w:t>
      </w:r>
      <w:r>
        <w:rPr>
          <w:rFonts w:hint="eastAsia" w:ascii="宋体"/>
          <w:szCs w:val="20"/>
        </w:rPr>
        <w:t xml:space="preserve">本合同价款按以下方式支付： </w:t>
      </w:r>
    </w:p>
    <w:p w14:paraId="5651D1EA">
      <w:pPr>
        <w:spacing w:line="360" w:lineRule="auto"/>
        <w:ind w:firstLine="420" w:firstLineChars="200"/>
        <w:rPr>
          <w:rFonts w:ascii="宋体"/>
          <w:b/>
          <w:szCs w:val="20"/>
        </w:rPr>
      </w:pPr>
      <w:r>
        <w:rPr>
          <w:rFonts w:hint="eastAsia" w:ascii="宋体"/>
          <w:b/>
          <w:szCs w:val="20"/>
        </w:rPr>
        <w:t>1.付款</w:t>
      </w:r>
    </w:p>
    <w:p w14:paraId="5E778FF6">
      <w:pPr>
        <w:spacing w:line="360" w:lineRule="auto"/>
        <w:ind w:firstLine="420" w:firstLineChars="200"/>
        <w:rPr>
          <w:rFonts w:ascii="宋体"/>
          <w:b/>
          <w:bCs/>
          <w:szCs w:val="20"/>
        </w:rPr>
      </w:pPr>
      <w:r>
        <w:rPr>
          <w:rFonts w:hint="eastAsia" w:ascii="宋体"/>
          <w:b/>
          <w:bCs/>
          <w:szCs w:val="20"/>
        </w:rPr>
        <w:t>签署合同后，甲方合同签订后，支付合同总价款的30%作为预付款；完成系统部署、设备供应、安装、调试，并经验收合格后，于3</w:t>
      </w:r>
      <w:r>
        <w:rPr>
          <w:rFonts w:ascii="宋体"/>
          <w:b/>
          <w:bCs/>
          <w:szCs w:val="20"/>
        </w:rPr>
        <w:t>0</w:t>
      </w:r>
      <w:r>
        <w:rPr>
          <w:rFonts w:hint="eastAsia" w:ascii="宋体"/>
          <w:b/>
          <w:bCs/>
          <w:szCs w:val="20"/>
        </w:rPr>
        <w:t>个工作日内支付至合同总价款的100%。</w:t>
      </w:r>
    </w:p>
    <w:p w14:paraId="271025F5">
      <w:pPr>
        <w:spacing w:line="360" w:lineRule="auto"/>
        <w:ind w:firstLine="420" w:firstLineChars="200"/>
        <w:rPr>
          <w:rFonts w:ascii="宋体"/>
          <w:szCs w:val="20"/>
        </w:rPr>
      </w:pPr>
      <w:r>
        <w:rPr>
          <w:rFonts w:hint="eastAsia" w:ascii="宋体"/>
          <w:szCs w:val="20"/>
        </w:rPr>
        <w:t>2.如在质保期内，软件及/或服务出现任何缺陷，则应在该等缺陷完全修补并达到本合同要求后，甲方才有义务支付本款对应的价款，同时，甲方有权从质保金中扣除乙方按照本合同应当承担的任何赔偿金额。如乙方未严格履行本合同义务，在不影响甲方任何其他权利或补救的前提下，甲方有权扣留或推迟支付任何到期款项，直至乙方履行义务或以甲方满意的方式进行补救。</w:t>
      </w:r>
    </w:p>
    <w:p w14:paraId="3BF1C6FC">
      <w:pPr>
        <w:spacing w:line="360" w:lineRule="auto"/>
        <w:ind w:firstLine="420" w:firstLineChars="200"/>
        <w:rPr>
          <w:rFonts w:ascii="宋体"/>
          <w:szCs w:val="20"/>
        </w:rPr>
      </w:pPr>
    </w:p>
    <w:p w14:paraId="7C0D5F2F">
      <w:pPr>
        <w:spacing w:line="360" w:lineRule="auto"/>
        <w:ind w:firstLine="420" w:firstLineChars="200"/>
        <w:rPr>
          <w:rFonts w:ascii="宋体"/>
          <w:b/>
          <w:szCs w:val="20"/>
        </w:rPr>
      </w:pPr>
      <w:r>
        <w:rPr>
          <w:rFonts w:hint="eastAsia" w:ascii="宋体"/>
          <w:b/>
          <w:szCs w:val="20"/>
        </w:rPr>
        <w:t>3</w:t>
      </w:r>
      <w:r>
        <w:rPr>
          <w:rFonts w:ascii="宋体"/>
          <w:b/>
          <w:szCs w:val="20"/>
        </w:rPr>
        <w:t>.</w:t>
      </w:r>
      <w:r>
        <w:rPr>
          <w:rFonts w:hint="eastAsia" w:ascii="宋体" w:hAnsi="宋体"/>
          <w:szCs w:val="21"/>
        </w:rPr>
        <w:t xml:space="preserve">  乙方户名、开户银行名称和账号为：</w:t>
      </w:r>
    </w:p>
    <w:p w14:paraId="33B5D9E2">
      <w:pPr>
        <w:spacing w:line="360" w:lineRule="auto"/>
        <w:ind w:firstLine="840" w:firstLineChars="400"/>
        <w:rPr>
          <w:rFonts w:ascii="宋体"/>
          <w:szCs w:val="20"/>
        </w:rPr>
      </w:pPr>
      <w:r>
        <w:rPr>
          <w:rFonts w:hint="eastAsia" w:ascii="宋体"/>
          <w:szCs w:val="20"/>
        </w:rPr>
        <w:t>户</w:t>
      </w:r>
      <w:r>
        <w:rPr>
          <w:rFonts w:ascii="宋体"/>
          <w:szCs w:val="20"/>
        </w:rPr>
        <w:t xml:space="preserve">  </w:t>
      </w:r>
      <w:r>
        <w:rPr>
          <w:rFonts w:hint="eastAsia" w:ascii="宋体"/>
          <w:szCs w:val="20"/>
        </w:rPr>
        <w:t>名</w:t>
      </w:r>
      <w:r>
        <w:rPr>
          <w:rFonts w:ascii="宋体"/>
          <w:szCs w:val="20"/>
        </w:rPr>
        <w:t>:</w:t>
      </w:r>
      <w:r>
        <w:rPr>
          <w:rFonts w:ascii="宋体"/>
          <w:szCs w:val="20"/>
          <w:u w:val="single"/>
        </w:rPr>
        <w:t xml:space="preserve"> </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p>
    <w:p w14:paraId="691E1731">
      <w:pPr>
        <w:spacing w:line="360" w:lineRule="auto"/>
        <w:ind w:firstLine="420" w:firstLineChars="200"/>
        <w:rPr>
          <w:rFonts w:ascii="宋体"/>
          <w:szCs w:val="20"/>
          <w:u w:val="single"/>
        </w:rPr>
      </w:pPr>
      <w:r>
        <w:rPr>
          <w:rFonts w:ascii="宋体"/>
          <w:szCs w:val="20"/>
        </w:rPr>
        <w:t xml:space="preserve">    </w:t>
      </w:r>
      <w:r>
        <w:rPr>
          <w:rFonts w:hint="eastAsia" w:ascii="宋体"/>
          <w:szCs w:val="20"/>
        </w:rPr>
        <w:t>开户行</w:t>
      </w:r>
      <w:r>
        <w:rPr>
          <w:rFonts w:ascii="宋体"/>
          <w:szCs w:val="20"/>
        </w:rPr>
        <w:t xml:space="preserve">: </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p>
    <w:p w14:paraId="4E5512D8">
      <w:pPr>
        <w:spacing w:line="360" w:lineRule="auto"/>
        <w:ind w:firstLine="420" w:firstLineChars="200"/>
        <w:rPr>
          <w:rFonts w:ascii="宋体"/>
          <w:szCs w:val="20"/>
          <w:u w:val="single"/>
        </w:rPr>
      </w:pPr>
      <w:r>
        <w:rPr>
          <w:rFonts w:ascii="宋体"/>
          <w:szCs w:val="20"/>
        </w:rPr>
        <w:t xml:space="preserve">    </w:t>
      </w:r>
      <w:r>
        <w:rPr>
          <w:rFonts w:hint="eastAsia" w:ascii="宋体"/>
          <w:szCs w:val="20"/>
        </w:rPr>
        <w:t>账</w:t>
      </w:r>
      <w:r>
        <w:rPr>
          <w:rFonts w:ascii="宋体"/>
          <w:szCs w:val="20"/>
        </w:rPr>
        <w:t xml:space="preserve">  </w:t>
      </w:r>
      <w:r>
        <w:rPr>
          <w:rFonts w:hint="eastAsia" w:ascii="宋体"/>
          <w:szCs w:val="20"/>
        </w:rPr>
        <w:t>号</w:t>
      </w:r>
      <w:r>
        <w:rPr>
          <w:rFonts w:ascii="宋体"/>
          <w:szCs w:val="20"/>
        </w:rPr>
        <w:t xml:space="preserve">: </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p>
    <w:p w14:paraId="2F82A7FB">
      <w:pPr>
        <w:spacing w:line="360" w:lineRule="auto"/>
        <w:ind w:left="424" w:leftChars="202" w:right="57" w:firstLine="420" w:firstLineChars="200"/>
        <w:rPr>
          <w:rFonts w:hint="eastAsia" w:ascii="宋体" w:hAnsi="宋体"/>
          <w:szCs w:val="21"/>
        </w:rPr>
      </w:pPr>
      <w:r>
        <w:rPr>
          <w:rFonts w:hint="eastAsia" w:ascii="宋体"/>
          <w:szCs w:val="20"/>
        </w:rPr>
        <w:t>联行行号：</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r>
        <w:rPr>
          <w:rFonts w:hint="eastAsia" w:ascii="宋体"/>
          <w:szCs w:val="20"/>
        </w:rPr>
        <w:t xml:space="preserve">                            </w:t>
      </w:r>
    </w:p>
    <w:p w14:paraId="065699D5">
      <w:pPr>
        <w:spacing w:line="360" w:lineRule="auto"/>
        <w:ind w:firstLine="420" w:firstLineChars="200"/>
        <w:rPr>
          <w:rFonts w:ascii="宋体"/>
          <w:szCs w:val="20"/>
          <w:u w:val="single"/>
        </w:rPr>
      </w:pPr>
      <w:r>
        <w:rPr>
          <w:rFonts w:hint="eastAsia" w:ascii="宋体"/>
          <w:szCs w:val="20"/>
        </w:rPr>
        <w:t xml:space="preserve">    </w:t>
      </w:r>
      <w:r>
        <w:rPr>
          <w:rFonts w:hint="eastAsia" w:ascii="宋体" w:hAnsi="宋体"/>
          <w:szCs w:val="21"/>
        </w:rPr>
        <w:t>财务联系人及电话：</w:t>
      </w:r>
      <w:r>
        <w:rPr>
          <w:rFonts w:ascii="宋体"/>
          <w:szCs w:val="20"/>
        </w:rPr>
        <w:t xml:space="preserve"> </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p>
    <w:p w14:paraId="593C3CB3">
      <w:pPr>
        <w:adjustRightInd w:val="0"/>
        <w:snapToGrid w:val="0"/>
        <w:spacing w:line="360" w:lineRule="auto"/>
        <w:ind w:firstLine="420" w:firstLineChars="200"/>
        <w:rPr>
          <w:rFonts w:ascii="宋体"/>
          <w:szCs w:val="20"/>
        </w:rPr>
      </w:pPr>
      <w:r>
        <w:rPr>
          <w:rFonts w:hint="eastAsia" w:ascii="宋体"/>
          <w:b/>
          <w:szCs w:val="20"/>
        </w:rPr>
        <w:t xml:space="preserve">4. </w:t>
      </w:r>
      <w:r>
        <w:rPr>
          <w:rFonts w:hint="eastAsia" w:ascii="宋体"/>
          <w:szCs w:val="20"/>
        </w:rPr>
        <w:t>发票：</w:t>
      </w:r>
    </w:p>
    <w:p w14:paraId="63F1FB3F">
      <w:pPr>
        <w:adjustRightInd w:val="0"/>
        <w:snapToGrid w:val="0"/>
        <w:spacing w:line="360" w:lineRule="auto"/>
        <w:ind w:firstLine="631" w:firstLineChars="300"/>
        <w:rPr>
          <w:rFonts w:ascii="宋体"/>
          <w:b/>
          <w:bCs/>
          <w:szCs w:val="20"/>
        </w:rPr>
      </w:pPr>
      <w:r>
        <w:rPr>
          <w:rFonts w:hint="eastAsia" w:ascii="宋体"/>
          <w:b/>
          <w:bCs/>
          <w:szCs w:val="20"/>
        </w:rPr>
        <w:t>如乙方提供的发票不符合法律法规和监管规定的要求，甲力有权解除本合同，并要求乙方承担由此对甲方造成的全部损失。</w:t>
      </w:r>
    </w:p>
    <w:p w14:paraId="5EA9D230">
      <w:pPr>
        <w:adjustRightInd w:val="0"/>
        <w:snapToGrid w:val="0"/>
        <w:spacing w:line="360" w:lineRule="auto"/>
        <w:ind w:firstLine="420" w:firstLineChars="200"/>
        <w:rPr>
          <w:rFonts w:ascii="宋体"/>
          <w:szCs w:val="20"/>
        </w:rPr>
      </w:pPr>
      <w:r>
        <w:rPr>
          <w:rFonts w:hint="eastAsia" w:ascii="宋体"/>
          <w:szCs w:val="20"/>
        </w:rPr>
        <w:t>乙方开具的增值税专用发票符合以下情形之一的，甲方有权延迟支付应付款项，并要求乙方重新提供，且不承担任何违约责任，乙方各项义务仍按合同约定履行</w:t>
      </w:r>
      <w:r>
        <w:rPr>
          <w:rFonts w:ascii="Georgia" w:hAnsi="Georgia"/>
          <w:szCs w:val="20"/>
        </w:rPr>
        <w:t>且须向甲方重新开具增值税专用发票</w:t>
      </w:r>
      <w:r>
        <w:rPr>
          <w:rFonts w:hint="eastAsia" w:ascii="宋体"/>
          <w:szCs w:val="20"/>
        </w:rPr>
        <w:t>：</w:t>
      </w:r>
    </w:p>
    <w:p w14:paraId="34321EB1">
      <w:pPr>
        <w:numPr>
          <w:ilvl w:val="0"/>
          <w:numId w:val="50"/>
        </w:numPr>
        <w:adjustRightInd w:val="0"/>
        <w:snapToGrid w:val="0"/>
        <w:spacing w:line="360" w:lineRule="auto"/>
        <w:rPr>
          <w:rFonts w:ascii="宋体"/>
          <w:szCs w:val="20"/>
        </w:rPr>
      </w:pPr>
      <w:r>
        <w:rPr>
          <w:rFonts w:hint="eastAsia" w:ascii="宋体"/>
          <w:szCs w:val="20"/>
        </w:rPr>
        <w:t>开具虚假、作废、无效发票或因违反国家法律法规开具、提供发票的；</w:t>
      </w:r>
    </w:p>
    <w:p w14:paraId="07D37B32">
      <w:pPr>
        <w:numPr>
          <w:ilvl w:val="0"/>
          <w:numId w:val="50"/>
        </w:numPr>
        <w:adjustRightInd w:val="0"/>
        <w:snapToGrid w:val="0"/>
        <w:spacing w:line="360" w:lineRule="auto"/>
        <w:rPr>
          <w:rFonts w:ascii="宋体"/>
          <w:szCs w:val="20"/>
        </w:rPr>
      </w:pPr>
      <w:r>
        <w:rPr>
          <w:rFonts w:hint="eastAsia" w:ascii="宋体"/>
          <w:szCs w:val="20"/>
        </w:rPr>
        <w:t>开具发票种类错误或开具发票税率与合同约定不符的；</w:t>
      </w:r>
    </w:p>
    <w:p w14:paraId="313D5311">
      <w:pPr>
        <w:numPr>
          <w:ilvl w:val="0"/>
          <w:numId w:val="50"/>
        </w:numPr>
        <w:adjustRightInd w:val="0"/>
        <w:snapToGrid w:val="0"/>
        <w:spacing w:line="360" w:lineRule="auto"/>
        <w:rPr>
          <w:rFonts w:ascii="宋体"/>
          <w:szCs w:val="20"/>
        </w:rPr>
      </w:pPr>
      <w:r>
        <w:rPr>
          <w:rFonts w:hint="eastAsia" w:ascii="宋体"/>
          <w:szCs w:val="20"/>
        </w:rPr>
        <w:t>发票信息错误的；</w:t>
      </w:r>
    </w:p>
    <w:p w14:paraId="74CBD747">
      <w:pPr>
        <w:numPr>
          <w:ilvl w:val="0"/>
          <w:numId w:val="50"/>
        </w:numPr>
        <w:adjustRightInd w:val="0"/>
        <w:snapToGrid w:val="0"/>
        <w:spacing w:line="360" w:lineRule="auto"/>
        <w:rPr>
          <w:rFonts w:ascii="宋体"/>
          <w:szCs w:val="20"/>
        </w:rPr>
      </w:pPr>
      <w:r>
        <w:rPr>
          <w:rFonts w:hint="eastAsia" w:ascii="宋体"/>
          <w:szCs w:val="20"/>
        </w:rPr>
        <w:t>因乙方延迟送达、开具错误等原因造成发票认证失败的其他情况。</w:t>
      </w:r>
    </w:p>
    <w:p w14:paraId="0F102E14">
      <w:pPr>
        <w:adjustRightInd w:val="0"/>
        <w:snapToGrid w:val="0"/>
        <w:spacing w:line="360" w:lineRule="auto"/>
        <w:ind w:firstLine="420" w:firstLineChars="200"/>
        <w:rPr>
          <w:rFonts w:ascii="宋体"/>
          <w:szCs w:val="20"/>
        </w:rPr>
      </w:pPr>
      <w:r>
        <w:rPr>
          <w:rFonts w:hint="eastAsia" w:ascii="宋体"/>
          <w:szCs w:val="20"/>
        </w:rPr>
        <w:t xml:space="preserve">如乙方拒绝重新提供或提供的发票仍不符合法律法规和监管规定的要求，甲方有权解除本合同，并要求乙方承担由此对甲方造成的全部损失。 </w:t>
      </w:r>
    </w:p>
    <w:p w14:paraId="43B39F5A">
      <w:pPr>
        <w:autoSpaceDE w:val="0"/>
        <w:autoSpaceDN w:val="0"/>
        <w:adjustRightInd w:val="0"/>
        <w:spacing w:line="360" w:lineRule="auto"/>
        <w:ind w:firstLine="420" w:firstLineChars="200"/>
        <w:jc w:val="left"/>
        <w:rPr>
          <w:rFonts w:ascii="宋体"/>
          <w:b/>
          <w:szCs w:val="20"/>
        </w:rPr>
      </w:pPr>
      <w:r>
        <w:rPr>
          <w:rFonts w:hint="eastAsia" w:ascii="宋体"/>
          <w:b/>
          <w:szCs w:val="20"/>
        </w:rPr>
        <w:t>【第八条】 中小企业供应商特别约定</w:t>
      </w:r>
    </w:p>
    <w:p w14:paraId="31C8D029">
      <w:pPr>
        <w:autoSpaceDE w:val="0"/>
        <w:autoSpaceDN w:val="0"/>
        <w:adjustRightInd w:val="0"/>
        <w:spacing w:line="360" w:lineRule="auto"/>
        <w:ind w:firstLine="420" w:firstLineChars="200"/>
        <w:jc w:val="left"/>
        <w:rPr>
          <w:rFonts w:ascii="宋体"/>
          <w:szCs w:val="20"/>
        </w:rPr>
      </w:pPr>
      <w:r>
        <w:rPr>
          <w:rFonts w:hint="eastAsia" w:ascii="宋体"/>
          <w:b/>
          <w:szCs w:val="20"/>
        </w:rPr>
        <w:t>无</w:t>
      </w:r>
    </w:p>
    <w:p w14:paraId="2DFA31F0">
      <w:pPr>
        <w:spacing w:line="360" w:lineRule="auto"/>
        <w:ind w:firstLine="420" w:firstLineChars="200"/>
        <w:rPr>
          <w:rFonts w:ascii="宋体"/>
          <w:b/>
          <w:szCs w:val="20"/>
        </w:rPr>
      </w:pPr>
      <w:r>
        <w:rPr>
          <w:rFonts w:hint="eastAsia" w:ascii="宋体"/>
          <w:b/>
          <w:szCs w:val="20"/>
        </w:rPr>
        <w:t>【第九条】知识产权</w:t>
      </w:r>
    </w:p>
    <w:p w14:paraId="208BFEC4">
      <w:pPr>
        <w:adjustRightInd w:val="0"/>
        <w:snapToGrid w:val="0"/>
        <w:spacing w:line="360" w:lineRule="auto"/>
        <w:ind w:firstLine="420" w:firstLineChars="200"/>
        <w:rPr>
          <w:rFonts w:hint="eastAsia" w:ascii="宋体" w:hAnsi="宋体" w:cs="Arial"/>
          <w:szCs w:val="21"/>
        </w:rPr>
      </w:pPr>
      <w:r>
        <w:rPr>
          <w:rFonts w:hint="eastAsia" w:ascii="宋体" w:hAnsi="宋体" w:cs="Arial"/>
          <w:b/>
          <w:szCs w:val="21"/>
        </w:rPr>
        <w:t>1.</w:t>
      </w:r>
      <w:r>
        <w:rPr>
          <w:rFonts w:hint="eastAsia" w:ascii="宋体" w:hAnsi="宋体" w:cs="Arial"/>
          <w:szCs w:val="21"/>
        </w:rPr>
        <w:t xml:space="preserve"> 在不影响本合同其他条款有关知识产权许可及/或转让的约定的前提下，在本合同生效时已经存在并为各方合法拥有或使用的所有技术或资料、信息的知识产权和所有权，仍应属于其各自的原权利人所有或享有。</w:t>
      </w:r>
    </w:p>
    <w:p w14:paraId="292B37B9">
      <w:pPr>
        <w:adjustRightInd w:val="0"/>
        <w:snapToGrid w:val="0"/>
        <w:spacing w:line="360" w:lineRule="auto"/>
        <w:ind w:firstLine="420" w:firstLineChars="200"/>
        <w:rPr>
          <w:rFonts w:hint="eastAsia" w:ascii="宋体" w:hAnsi="宋体" w:cs="Arial"/>
          <w:szCs w:val="21"/>
        </w:rPr>
      </w:pPr>
      <w:r>
        <w:rPr>
          <w:rFonts w:hint="eastAsia" w:ascii="宋体" w:hAnsi="宋体" w:cs="Arial"/>
          <w:b/>
          <w:szCs w:val="21"/>
        </w:rPr>
        <w:t xml:space="preserve">2. </w:t>
      </w:r>
      <w:r>
        <w:rPr>
          <w:rFonts w:hint="eastAsia" w:ascii="宋体" w:hAnsi="宋体" w:cs="Arial"/>
          <w:szCs w:val="21"/>
        </w:rPr>
        <w:t>乙方保证拥有由其提供给甲方的所有软件</w:t>
      </w:r>
      <w:r>
        <w:rPr>
          <w:rFonts w:hint="eastAsia" w:ascii="宋体" w:hAnsi="宋体" w:cs="Arial"/>
          <w:i/>
          <w:szCs w:val="21"/>
        </w:rPr>
        <w:t>[使用说明：如有必要，可在附件中列明具体软件]</w:t>
      </w:r>
      <w:r>
        <w:rPr>
          <w:rFonts w:hint="eastAsia" w:ascii="宋体" w:hAnsi="宋体" w:cs="Arial"/>
          <w:szCs w:val="21"/>
        </w:rPr>
        <w:t>的合法使用权，并且已获得许可甲方使用的正当授权及其有权将软件许可以及相关材料授权/转让给甲方。甲方可独立对本合同项下软件产品进行后续开发，不受版权限制。乙方承诺并保证甲方除本合同的付款义务外无需支付任何其它的许可使用费，以非独家的、永久的、全球的、不可撤销的方式使用本合同项下标准版软件产品。</w:t>
      </w:r>
    </w:p>
    <w:p w14:paraId="5406DE68">
      <w:pPr>
        <w:spacing w:line="360" w:lineRule="auto"/>
        <w:ind w:firstLine="420" w:firstLineChars="200"/>
        <w:rPr>
          <w:rFonts w:ascii="宋体"/>
          <w:szCs w:val="20"/>
        </w:rPr>
      </w:pPr>
      <w:r>
        <w:rPr>
          <w:rFonts w:hint="eastAsia" w:ascii="宋体" w:hAnsi="宋体" w:cs="Arial"/>
          <w:b/>
          <w:szCs w:val="21"/>
        </w:rPr>
        <w:t xml:space="preserve">3. </w:t>
      </w:r>
      <w:r>
        <w:rPr>
          <w:rFonts w:hint="eastAsia" w:ascii="宋体" w:hAnsi="宋体" w:cs="Arial"/>
          <w:szCs w:val="21"/>
        </w:rPr>
        <w:t>乙方保证其提供的软件产品未侵犯第三人之著作权、商标权、专利权等知识产权</w:t>
      </w:r>
      <w:r>
        <w:rPr>
          <w:rFonts w:hint="eastAsia" w:ascii="宋体" w:hAnsi="宋体"/>
          <w:szCs w:val="21"/>
        </w:rPr>
        <w:t>及肖像权、名誉权、个人信息等其他合法权益</w:t>
      </w:r>
      <w:r>
        <w:rPr>
          <w:rFonts w:hint="eastAsia" w:ascii="宋体" w:hAnsi="宋体" w:cs="Arial"/>
          <w:szCs w:val="21"/>
        </w:rPr>
        <w:t>，</w:t>
      </w:r>
      <w:r>
        <w:rPr>
          <w:szCs w:val="20"/>
        </w:rPr>
        <w:t>不会侵犯任何第三人的商业秘密或对任何第三人构成不正当竞争</w:t>
      </w:r>
      <w:r>
        <w:rPr>
          <w:rFonts w:hint="eastAsia" w:ascii="宋体" w:hAnsi="宋体" w:cs="Arial"/>
          <w:szCs w:val="21"/>
        </w:rPr>
        <w:t>，如因此与第三人形成争议、诉讼或仲裁案件，由乙方承担全部责任，并负责赔偿甲方由此而遭受的全部损失。同时乙方需提供全力支持防止因上述侵权给甲方带来的直接和预期的损失，包括但不限于提供甲方继续使用本合同项下的软件而需取得的第三方授权、修改本合同项下软件使其至少在功能上可以替代原技术、提供功能上相等的使甲方可以达到原合同目的的其他软件，并承担因此而产生的所有的费用。</w:t>
      </w:r>
      <w:r>
        <w:rPr>
          <w:rFonts w:ascii="宋体"/>
          <w:szCs w:val="20"/>
        </w:rPr>
        <w:t xml:space="preserve"> </w:t>
      </w:r>
    </w:p>
    <w:p w14:paraId="4056B4DE">
      <w:pPr>
        <w:spacing w:line="360" w:lineRule="auto"/>
        <w:ind w:firstLine="420" w:firstLineChars="200"/>
        <w:rPr>
          <w:rFonts w:hint="eastAsia" w:ascii="宋体" w:hAnsi="宋体" w:cs="Arial"/>
          <w:szCs w:val="21"/>
        </w:rPr>
      </w:pPr>
      <w:r>
        <w:rPr>
          <w:rFonts w:hint="eastAsia" w:ascii="宋体"/>
          <w:b/>
          <w:szCs w:val="20"/>
        </w:rPr>
        <w:t>4.</w:t>
      </w:r>
      <w:r>
        <w:rPr>
          <w:rFonts w:hint="eastAsia" w:ascii="宋体" w:hAnsi="宋体" w:cs="Arial"/>
          <w:szCs w:val="21"/>
        </w:rPr>
        <w:t xml:space="preserve"> 乙方对软件产品客户化前的标准版软件产品拥有著作权，但对于在本合同履行期间可能使用到的乙方或者第三方所拥有的技术或相关信息的知识产权，乙方授权甲方在本合同项目范围内使用。甲方对本合同履行期间产生的成果（包括客户化开发所取得的全部工作成果以及实施过程中所产生的所有技术文件）拥有全权，包括知识产权、所有权及相应的利益。乙方不对合同项下的成果具有任何知识产权和申请知识产权的权利，甲方享有署名权在内的全部知识产权及申请知识产权的权利。</w:t>
      </w:r>
    </w:p>
    <w:p w14:paraId="4A0672C6">
      <w:pPr>
        <w:spacing w:line="360" w:lineRule="auto"/>
        <w:ind w:firstLine="420" w:firstLineChars="200"/>
        <w:rPr>
          <w:rFonts w:hint="eastAsia" w:ascii="宋体" w:hAnsi="宋体" w:cs="Arial"/>
          <w:szCs w:val="21"/>
        </w:rPr>
      </w:pPr>
      <w:r>
        <w:rPr>
          <w:rFonts w:hint="eastAsia" w:ascii="宋体" w:hAnsi="宋体" w:cs="Arial"/>
          <w:b/>
          <w:szCs w:val="21"/>
        </w:rPr>
        <w:t>5.</w:t>
      </w:r>
      <w:r>
        <w:rPr>
          <w:rFonts w:hint="eastAsia" w:ascii="宋体" w:hAnsi="宋体" w:cs="Arial"/>
          <w:szCs w:val="21"/>
        </w:rPr>
        <w:t xml:space="preserve"> 任何一方不因本合同磋商、签订及履行而获得明示或暗示的使用对方（包括其子、分公司）的商标、商号、标识、标志或其他名称、或技术或业务的资料、信息、数据、文件、流程的权利，除非事先获得对方的特别书面授权。</w:t>
      </w:r>
    </w:p>
    <w:p w14:paraId="0F93D551">
      <w:pPr>
        <w:adjustRightInd w:val="0"/>
        <w:snapToGrid w:val="0"/>
        <w:spacing w:line="360" w:lineRule="auto"/>
        <w:ind w:firstLine="420" w:firstLineChars="200"/>
        <w:rPr>
          <w:rFonts w:hint="eastAsia" w:ascii="宋体" w:hAnsi="宋体"/>
          <w:b/>
          <w:szCs w:val="21"/>
        </w:rPr>
      </w:pPr>
      <w:r>
        <w:rPr>
          <w:rFonts w:hint="eastAsia" w:ascii="宋体" w:hAnsi="宋体"/>
          <w:b/>
          <w:szCs w:val="21"/>
        </w:rPr>
        <w:t>【第十条】保密</w:t>
      </w:r>
    </w:p>
    <w:p w14:paraId="00AEF3A1">
      <w:pPr>
        <w:spacing w:line="360" w:lineRule="auto"/>
        <w:ind w:firstLine="420" w:firstLineChars="200"/>
        <w:rPr>
          <w:rFonts w:ascii="Arial" w:hAnsi="Arial"/>
          <w:szCs w:val="20"/>
        </w:rPr>
      </w:pPr>
      <w:r>
        <w:rPr>
          <w:rFonts w:ascii="宋体" w:hAnsi="宋体"/>
          <w:b/>
          <w:szCs w:val="21"/>
        </w:rPr>
        <w:t>1.</w:t>
      </w:r>
      <w:r>
        <w:rPr>
          <w:rFonts w:hint="eastAsia" w:ascii="宋体" w:hAnsi="宋体"/>
          <w:b/>
          <w:szCs w:val="21"/>
        </w:rPr>
        <w:t xml:space="preserve"> </w:t>
      </w:r>
      <w:r>
        <w:rPr>
          <w:rFonts w:hint="eastAsia" w:ascii="宋体" w:hAnsi="Arial"/>
          <w:szCs w:val="20"/>
        </w:rPr>
        <w:t>在本合同履行期间及履行完毕的任何时候，</w:t>
      </w:r>
      <w:r>
        <w:rPr>
          <w:rFonts w:hint="eastAsia" w:ascii="Arial" w:hAnsi="Arial"/>
          <w:szCs w:val="20"/>
        </w:rPr>
        <w:t>未经对方同意，任何一方不得以任何形式向第三方泄露本合同及附件内容，以确保双方的商业机密，但法律法规另有规定或监管部门另有要求的除外。</w:t>
      </w:r>
    </w:p>
    <w:p w14:paraId="20A26859">
      <w:pPr>
        <w:spacing w:line="360" w:lineRule="auto"/>
        <w:ind w:firstLine="420" w:firstLineChars="200"/>
        <w:rPr>
          <w:rFonts w:ascii="Arial" w:hAnsi="Arial"/>
          <w:szCs w:val="20"/>
        </w:rPr>
      </w:pPr>
      <w:r>
        <w:rPr>
          <w:rFonts w:ascii="宋体" w:hAnsi="宋体"/>
          <w:b/>
          <w:szCs w:val="21"/>
        </w:rPr>
        <w:t>2.</w:t>
      </w:r>
      <w:r>
        <w:rPr>
          <w:rFonts w:hint="eastAsia" w:ascii="宋体" w:hAnsi="宋体"/>
          <w:b/>
          <w:szCs w:val="21"/>
        </w:rPr>
        <w:t xml:space="preserve"> </w:t>
      </w:r>
      <w:r>
        <w:rPr>
          <w:rFonts w:hint="eastAsia" w:ascii="Arial" w:hAnsi="Arial"/>
          <w:szCs w:val="20"/>
        </w:rPr>
        <w:t>在本合同履行期间及履行完毕的任何时候，一方对于因实施本合同项下服务从对方获取或知悉的保密信息，应承担严格的保密责任，未经对方书面同意不得向任何第三方透露，否则，该方应赔偿由此给对方造成的全部损失，且对方有权随时终止合同，但法律法规另有规定或监管部门另有要求的除外。保密信息指任何一方因履行本合同所知悉的任何以口头、书面、图表或电子形式存在的对方信息，无论该信息是否享有知识产权，具体包括：</w:t>
      </w:r>
    </w:p>
    <w:p w14:paraId="5C71453D">
      <w:pPr>
        <w:spacing w:line="360" w:lineRule="auto"/>
        <w:ind w:firstLine="315" w:firstLineChars="150"/>
        <w:rPr>
          <w:rFonts w:ascii="Arial" w:hAnsi="Arial"/>
          <w:szCs w:val="20"/>
        </w:rPr>
      </w:pPr>
      <w:r>
        <w:rPr>
          <w:rFonts w:hint="eastAsia" w:ascii="Arial" w:hAnsi="Arial"/>
          <w:szCs w:val="20"/>
        </w:rPr>
        <w:t>（</w:t>
      </w:r>
      <w:r>
        <w:rPr>
          <w:rFonts w:ascii="Arial" w:hAnsi="Arial"/>
          <w:szCs w:val="20"/>
        </w:rPr>
        <w:t>1</w:t>
      </w:r>
      <w:r>
        <w:rPr>
          <w:rFonts w:hint="eastAsia" w:ascii="Arial" w:hAnsi="Arial"/>
          <w:szCs w:val="20"/>
        </w:rPr>
        <w:t>）任何涉及对方过去、现在或将来的商业计划、规章制度、操作规程、处理手段、财务信息；</w:t>
      </w:r>
    </w:p>
    <w:p w14:paraId="3312DA63">
      <w:pPr>
        <w:spacing w:line="360" w:lineRule="auto"/>
        <w:ind w:firstLine="315" w:firstLineChars="150"/>
        <w:rPr>
          <w:rFonts w:ascii="Arial" w:hAnsi="Arial"/>
          <w:szCs w:val="20"/>
        </w:rPr>
      </w:pPr>
      <w:r>
        <w:rPr>
          <w:rFonts w:hint="eastAsia" w:ascii="Arial" w:hAnsi="Arial"/>
          <w:szCs w:val="20"/>
        </w:rPr>
        <w:t>（</w:t>
      </w:r>
      <w:r>
        <w:rPr>
          <w:rFonts w:ascii="Arial" w:hAnsi="Arial"/>
          <w:szCs w:val="20"/>
        </w:rPr>
        <w:t>2</w:t>
      </w:r>
      <w:r>
        <w:rPr>
          <w:rFonts w:hint="eastAsia" w:ascii="Arial" w:hAnsi="Arial"/>
          <w:szCs w:val="20"/>
        </w:rPr>
        <w:t>）任何对方的技术措施、技术方案、软件应用及开发，硬件设备的品种、质量、数量、品牌等；</w:t>
      </w:r>
    </w:p>
    <w:p w14:paraId="4B022853">
      <w:pPr>
        <w:spacing w:line="360" w:lineRule="auto"/>
        <w:ind w:firstLine="315" w:firstLineChars="150"/>
        <w:rPr>
          <w:rFonts w:ascii="Arial" w:hAnsi="Arial"/>
          <w:szCs w:val="20"/>
        </w:rPr>
      </w:pPr>
      <w:r>
        <w:rPr>
          <w:rFonts w:hint="eastAsia" w:ascii="Arial" w:hAnsi="Arial"/>
          <w:szCs w:val="20"/>
        </w:rPr>
        <w:t>（</w:t>
      </w:r>
      <w:r>
        <w:rPr>
          <w:rFonts w:ascii="Arial" w:hAnsi="Arial"/>
          <w:szCs w:val="20"/>
        </w:rPr>
        <w:t>3</w:t>
      </w:r>
      <w:r>
        <w:rPr>
          <w:rFonts w:hint="eastAsia" w:ascii="Arial" w:hAnsi="Arial"/>
          <w:szCs w:val="20"/>
        </w:rPr>
        <w:t>）任何对方的技术秘密或专有知识、文件、报告、数据、客户软件、流程图、数据库、发明、知识、及贸易秘密。</w:t>
      </w:r>
    </w:p>
    <w:p w14:paraId="1ACDA9B7">
      <w:pPr>
        <w:spacing w:line="360" w:lineRule="auto"/>
        <w:ind w:firstLine="315" w:firstLineChars="150"/>
        <w:rPr>
          <w:rFonts w:ascii="Arial" w:hAnsi="Arial"/>
          <w:szCs w:val="20"/>
        </w:rPr>
      </w:pPr>
      <w:r>
        <w:rPr>
          <w:rFonts w:hint="eastAsia" w:ascii="Arial" w:hAnsi="Arial"/>
          <w:szCs w:val="20"/>
        </w:rPr>
        <w:t>（</w:t>
      </w:r>
      <w:r>
        <w:rPr>
          <w:rFonts w:ascii="Arial" w:hAnsi="Arial"/>
          <w:szCs w:val="20"/>
        </w:rPr>
        <w:t>4</w:t>
      </w:r>
      <w:r>
        <w:rPr>
          <w:rFonts w:hint="eastAsia" w:ascii="Arial" w:hAnsi="Arial"/>
          <w:szCs w:val="20"/>
        </w:rPr>
        <w:t>）甲方客户信息（除甲方另行同意外，甲方客户信息仅限于因履行本合同之必要目的在国内（不含港澳台地区）使用）。</w:t>
      </w:r>
    </w:p>
    <w:p w14:paraId="0E754015">
      <w:pPr>
        <w:adjustRightInd w:val="0"/>
        <w:snapToGrid w:val="0"/>
        <w:spacing w:line="360" w:lineRule="auto"/>
        <w:ind w:firstLine="420" w:firstLineChars="200"/>
        <w:rPr>
          <w:rFonts w:hint="eastAsia" w:ascii="宋体" w:hAnsi="宋体"/>
          <w:szCs w:val="21"/>
        </w:rPr>
      </w:pPr>
      <w:r>
        <w:rPr>
          <w:rFonts w:hint="eastAsia" w:ascii="Arial" w:hAnsi="Arial"/>
          <w:szCs w:val="20"/>
        </w:rPr>
        <w:t>本保密责任永久有效，不因本合同的失效而失效。</w:t>
      </w:r>
      <w:r>
        <w:rPr>
          <w:rFonts w:hint="eastAsia" w:ascii="宋体" w:hAnsi="宋体"/>
          <w:szCs w:val="21"/>
        </w:rPr>
        <w:t>如需要，乙方应根据甲方的要求签署相应的保密承诺函，保密承诺函与本条款存在不一致的，以保密承诺函为准。</w:t>
      </w:r>
    </w:p>
    <w:p w14:paraId="47A0ED9A">
      <w:pPr>
        <w:adjustRightInd w:val="0"/>
        <w:snapToGrid w:val="0"/>
        <w:spacing w:line="360" w:lineRule="auto"/>
        <w:ind w:firstLine="440" w:firstLineChars="200"/>
        <w:rPr>
          <w:rFonts w:hint="eastAsia" w:ascii="宋体" w:hAnsi="宋体"/>
          <w:b/>
          <w:bCs/>
          <w:sz w:val="22"/>
          <w:szCs w:val="20"/>
        </w:rPr>
      </w:pPr>
      <w:r>
        <w:rPr>
          <w:rFonts w:hint="eastAsia" w:ascii="宋体" w:hAnsi="宋体"/>
          <w:b/>
          <w:bCs/>
          <w:sz w:val="22"/>
          <w:szCs w:val="20"/>
        </w:rPr>
        <w:t>【第十一条】  配合网络安全审查</w:t>
      </w:r>
    </w:p>
    <w:p w14:paraId="233EC7AF">
      <w:pPr>
        <w:adjustRightInd w:val="0"/>
        <w:snapToGrid w:val="0"/>
        <w:spacing w:line="360" w:lineRule="auto"/>
        <w:ind w:firstLine="440" w:firstLineChars="200"/>
        <w:rPr>
          <w:rFonts w:hint="eastAsia" w:ascii="宋体" w:hAnsi="宋体"/>
          <w:sz w:val="22"/>
          <w:szCs w:val="20"/>
        </w:rPr>
      </w:pPr>
      <w:r>
        <w:rPr>
          <w:rFonts w:hint="eastAsia" w:ascii="宋体" w:hAnsi="宋体"/>
          <w:sz w:val="22"/>
          <w:szCs w:val="20"/>
        </w:rPr>
        <w:t>乙方承诺根据甲方的要求，依据《中华人民共和国网络安全法》及《网络安全审查办法》等法律法规配合进行网络安全审查。乙方承诺不利用提供的产品和服务非法获取甲方数据、非法控制和操纵甲方设备，无正当理由不中断产品供应或必要的技术支持服务。</w:t>
      </w:r>
    </w:p>
    <w:p w14:paraId="2EF1904B">
      <w:pPr>
        <w:adjustRightInd w:val="0"/>
        <w:snapToGrid w:val="0"/>
        <w:spacing w:line="360" w:lineRule="auto"/>
        <w:ind w:firstLine="420" w:firstLineChars="200"/>
        <w:rPr>
          <w:rFonts w:hint="eastAsia" w:ascii="宋体" w:hAnsi="宋体"/>
          <w:b/>
          <w:szCs w:val="21"/>
        </w:rPr>
      </w:pPr>
      <w:r>
        <w:rPr>
          <w:rFonts w:hint="eastAsia" w:ascii="宋体" w:hAnsi="宋体"/>
          <w:b/>
          <w:szCs w:val="21"/>
        </w:rPr>
        <w:t>【第十二条】甲乙双方的承诺与保证</w:t>
      </w:r>
    </w:p>
    <w:p w14:paraId="02D2FDCB">
      <w:pPr>
        <w:adjustRightInd w:val="0"/>
        <w:snapToGrid w:val="0"/>
        <w:spacing w:line="360" w:lineRule="auto"/>
        <w:ind w:firstLine="420" w:firstLineChars="200"/>
        <w:rPr>
          <w:rFonts w:hint="eastAsia" w:ascii="宋体" w:hAnsi="宋体"/>
          <w:szCs w:val="21"/>
        </w:rPr>
      </w:pPr>
      <w:r>
        <w:rPr>
          <w:rFonts w:hint="eastAsia" w:ascii="宋体" w:hAnsi="宋体"/>
          <w:b/>
          <w:szCs w:val="21"/>
        </w:rPr>
        <w:t>1.</w:t>
      </w:r>
      <w:r>
        <w:rPr>
          <w:rFonts w:hint="eastAsia" w:ascii="宋体" w:hAnsi="宋体"/>
          <w:szCs w:val="21"/>
        </w:rPr>
        <w:t xml:space="preserve"> 甲方向乙方提供客户化开发所需的信息、数据、环境以及其他的合理支持和便利条件。</w:t>
      </w:r>
    </w:p>
    <w:p w14:paraId="64EA6E02">
      <w:pPr>
        <w:adjustRightInd w:val="0"/>
        <w:snapToGrid w:val="0"/>
        <w:spacing w:line="360" w:lineRule="auto"/>
        <w:ind w:firstLine="420" w:firstLineChars="200"/>
        <w:rPr>
          <w:rFonts w:hint="eastAsia" w:ascii="宋体" w:hAnsi="宋体"/>
          <w:szCs w:val="21"/>
        </w:rPr>
      </w:pPr>
      <w:r>
        <w:rPr>
          <w:rFonts w:hint="eastAsia" w:ascii="宋体" w:hAnsi="宋体"/>
          <w:b/>
          <w:szCs w:val="21"/>
        </w:rPr>
        <w:t>2.</w:t>
      </w:r>
      <w:r>
        <w:rPr>
          <w:rFonts w:hint="eastAsia" w:ascii="宋体" w:hAnsi="宋体"/>
          <w:szCs w:val="21"/>
        </w:rPr>
        <w:t xml:space="preserve"> 在乙方按照本合同约定履行相应义务的前提下，甲方应按本合同约定进行付款。</w:t>
      </w:r>
    </w:p>
    <w:p w14:paraId="5F357860">
      <w:pPr>
        <w:adjustRightInd w:val="0"/>
        <w:snapToGrid w:val="0"/>
        <w:spacing w:line="360" w:lineRule="auto"/>
        <w:ind w:firstLine="420" w:firstLineChars="200"/>
        <w:rPr>
          <w:rFonts w:ascii="宋体" w:cs="宋体"/>
          <w:kern w:val="0"/>
          <w:szCs w:val="21"/>
        </w:rPr>
      </w:pPr>
      <w:r>
        <w:rPr>
          <w:rFonts w:hint="eastAsia" w:ascii="宋体" w:hAnsi="宋体"/>
          <w:b/>
          <w:szCs w:val="21"/>
        </w:rPr>
        <w:t>3.</w:t>
      </w:r>
      <w:r>
        <w:rPr>
          <w:rFonts w:hint="eastAsia" w:ascii="宋体" w:hAnsi="宋体"/>
          <w:szCs w:val="21"/>
        </w:rPr>
        <w:t xml:space="preserve"> 如根据项目具体情况的变化，甲方需适当调整本项目有关需求项，应在[    ]年[  ]月[  ]日之前提出，在该日期之后对需求项提出增加、删除和修改均视为变更需</w:t>
      </w:r>
      <w:r>
        <w:rPr>
          <w:rFonts w:hint="eastAsia" w:ascii="宋体" w:cs="宋体"/>
          <w:kern w:val="0"/>
          <w:szCs w:val="21"/>
        </w:rPr>
        <w:t>求范围，应由双方另行协商签署补充协议确定。</w:t>
      </w:r>
    </w:p>
    <w:p w14:paraId="5E22CD77">
      <w:pPr>
        <w:adjustRightInd w:val="0"/>
        <w:snapToGrid w:val="0"/>
        <w:spacing w:line="360" w:lineRule="auto"/>
        <w:ind w:firstLine="420" w:firstLineChars="200"/>
        <w:rPr>
          <w:rFonts w:hint="eastAsia" w:ascii="宋体" w:hAnsi="宋体"/>
          <w:szCs w:val="21"/>
        </w:rPr>
      </w:pPr>
      <w:r>
        <w:rPr>
          <w:rFonts w:hint="eastAsia" w:ascii="宋体" w:hAnsi="宋体" w:cs="HiddenHorzOCR"/>
          <w:b/>
          <w:kern w:val="0"/>
          <w:szCs w:val="21"/>
        </w:rPr>
        <w:t>4．</w:t>
      </w:r>
      <w:r>
        <w:rPr>
          <w:rFonts w:hint="eastAsia" w:ascii="宋体" w:hAnsi="宋体" w:cs="HiddenHorzOCR"/>
          <w:kern w:val="0"/>
          <w:szCs w:val="21"/>
        </w:rPr>
        <w:t>乙方清楚地知悉甲方的经营范围、授权权限。乙方己阅读本合同所有条款，并对本合同条款的含义及相应的法律后果已全部通晓并充分理解。</w:t>
      </w:r>
    </w:p>
    <w:p w14:paraId="1ECC9C65">
      <w:pPr>
        <w:adjustRightInd w:val="0"/>
        <w:snapToGrid w:val="0"/>
        <w:spacing w:line="360" w:lineRule="auto"/>
        <w:ind w:firstLine="420" w:firstLineChars="200"/>
        <w:rPr>
          <w:rFonts w:hint="eastAsia" w:ascii="宋体" w:hAnsi="宋体"/>
          <w:szCs w:val="21"/>
        </w:rPr>
      </w:pPr>
      <w:r>
        <w:rPr>
          <w:rFonts w:hint="eastAsia" w:ascii="宋体" w:hAnsi="宋体"/>
          <w:b/>
          <w:szCs w:val="21"/>
        </w:rPr>
        <w:t xml:space="preserve">5. </w:t>
      </w:r>
      <w:r>
        <w:rPr>
          <w:rFonts w:hint="eastAsia" w:ascii="宋体" w:hAnsi="宋体"/>
          <w:szCs w:val="21"/>
        </w:rPr>
        <w:t>乙方向甲方提供明确详细的需求分析报告，如在项目实施过程中需变更需求，应书面报甲方确认，在取得甲方确认后方可变更。</w:t>
      </w:r>
    </w:p>
    <w:p w14:paraId="7153CF70">
      <w:pPr>
        <w:adjustRightInd w:val="0"/>
        <w:snapToGrid w:val="0"/>
        <w:spacing w:line="360" w:lineRule="auto"/>
        <w:ind w:firstLine="420" w:firstLineChars="200"/>
        <w:rPr>
          <w:rFonts w:hint="eastAsia" w:ascii="宋体" w:hAnsi="宋体"/>
          <w:szCs w:val="21"/>
        </w:rPr>
      </w:pPr>
      <w:r>
        <w:rPr>
          <w:rFonts w:hint="eastAsia" w:ascii="宋体" w:hAnsi="宋体"/>
          <w:b/>
          <w:szCs w:val="21"/>
        </w:rPr>
        <w:t xml:space="preserve">6. </w:t>
      </w:r>
      <w:r>
        <w:rPr>
          <w:rFonts w:hint="eastAsia" w:ascii="宋体" w:hAnsi="宋体"/>
          <w:szCs w:val="21"/>
        </w:rPr>
        <w:t>乙方应</w:t>
      </w:r>
      <w:r>
        <w:rPr>
          <w:rFonts w:hint="eastAsia" w:ascii="宋体"/>
          <w:szCs w:val="20"/>
        </w:rPr>
        <w:t>按本合同第三条规定的时间和地点交付并安装软件产品，并在本合同第四条规定的时间内通过测试验收</w:t>
      </w:r>
      <w:r>
        <w:rPr>
          <w:rFonts w:hint="eastAsia" w:ascii="宋体" w:hAnsi="宋体"/>
          <w:szCs w:val="21"/>
        </w:rPr>
        <w:t>。</w:t>
      </w:r>
    </w:p>
    <w:p w14:paraId="33E3F8B4">
      <w:pPr>
        <w:adjustRightInd w:val="0"/>
        <w:snapToGrid w:val="0"/>
        <w:spacing w:line="360" w:lineRule="auto"/>
        <w:ind w:firstLine="420" w:firstLineChars="200"/>
        <w:rPr>
          <w:rFonts w:hint="eastAsia" w:ascii="宋体" w:hAnsi="宋体"/>
          <w:szCs w:val="21"/>
        </w:rPr>
      </w:pPr>
      <w:r>
        <w:rPr>
          <w:rFonts w:hint="eastAsia" w:ascii="宋体" w:hAnsi="宋体"/>
          <w:b/>
          <w:szCs w:val="21"/>
        </w:rPr>
        <w:t xml:space="preserve">7. </w:t>
      </w:r>
      <w:r>
        <w:rPr>
          <w:rFonts w:hint="eastAsia" w:ascii="宋体" w:hAnsi="宋体"/>
          <w:szCs w:val="21"/>
        </w:rPr>
        <w:t>乙方保证所交付的软件产品具有</w:t>
      </w:r>
      <w:r>
        <w:rPr>
          <w:rFonts w:ascii="宋体" w:hAnsi="宋体"/>
          <w:szCs w:val="21"/>
        </w:rPr>
        <w:t>实用性、安全性、可靠性、先进性、可扩充性、易维护性</w:t>
      </w:r>
      <w:r>
        <w:rPr>
          <w:rFonts w:hint="eastAsia" w:ascii="宋体" w:hAnsi="宋体"/>
          <w:szCs w:val="21"/>
        </w:rPr>
        <w:t>。</w:t>
      </w:r>
    </w:p>
    <w:p w14:paraId="0D96B16A">
      <w:pPr>
        <w:adjustRightInd w:val="0"/>
        <w:snapToGrid w:val="0"/>
        <w:spacing w:line="360" w:lineRule="auto"/>
        <w:ind w:firstLine="420" w:firstLineChars="200"/>
        <w:rPr>
          <w:rFonts w:hint="eastAsia" w:ascii="宋体" w:hAnsi="宋体"/>
          <w:b/>
          <w:szCs w:val="21"/>
        </w:rPr>
      </w:pPr>
      <w:r>
        <w:rPr>
          <w:rFonts w:hint="eastAsia" w:ascii="宋体" w:hAnsi="宋体"/>
          <w:b/>
          <w:szCs w:val="21"/>
        </w:rPr>
        <w:t xml:space="preserve">8. </w:t>
      </w:r>
      <w:r>
        <w:rPr>
          <w:rFonts w:hint="eastAsia" w:ascii="宋体"/>
          <w:szCs w:val="20"/>
        </w:rPr>
        <w:t>乙方应按本合同第三条的规定，在交付软件的同时一并交付技术文档</w:t>
      </w:r>
      <w:r>
        <w:rPr>
          <w:rFonts w:hint="eastAsia" w:ascii="宋体" w:hAnsi="宋体"/>
          <w:szCs w:val="21"/>
        </w:rPr>
        <w:t>、源代码。</w:t>
      </w:r>
    </w:p>
    <w:p w14:paraId="3DE99A65">
      <w:pPr>
        <w:adjustRightInd w:val="0"/>
        <w:snapToGrid w:val="0"/>
        <w:spacing w:line="360" w:lineRule="auto"/>
        <w:ind w:firstLine="420" w:firstLineChars="200"/>
        <w:rPr>
          <w:rFonts w:ascii="宋体"/>
          <w:szCs w:val="20"/>
        </w:rPr>
      </w:pPr>
      <w:r>
        <w:rPr>
          <w:rFonts w:hint="eastAsia" w:ascii="宋体" w:hAnsi="宋体"/>
          <w:b/>
          <w:szCs w:val="21"/>
        </w:rPr>
        <w:t xml:space="preserve">9. </w:t>
      </w:r>
      <w:r>
        <w:rPr>
          <w:rFonts w:hint="eastAsia" w:ascii="宋体" w:hAnsi="宋体"/>
          <w:szCs w:val="21"/>
        </w:rPr>
        <w:t>乙方应</w:t>
      </w:r>
      <w:r>
        <w:rPr>
          <w:rFonts w:hint="eastAsia" w:ascii="宋体"/>
          <w:szCs w:val="20"/>
        </w:rPr>
        <w:t>根据甲方的需求，进行差异分析，并完成客户化开发</w:t>
      </w:r>
    </w:p>
    <w:p w14:paraId="764B658A">
      <w:pPr>
        <w:adjustRightInd w:val="0"/>
        <w:snapToGrid w:val="0"/>
        <w:spacing w:line="360" w:lineRule="auto"/>
        <w:ind w:firstLine="420" w:firstLineChars="200"/>
        <w:rPr>
          <w:rFonts w:hint="eastAsia" w:ascii="宋体" w:hAnsi="宋体"/>
          <w:szCs w:val="21"/>
        </w:rPr>
      </w:pPr>
      <w:r>
        <w:rPr>
          <w:rFonts w:hint="eastAsia" w:ascii="宋体" w:hAnsi="宋体"/>
          <w:b/>
          <w:szCs w:val="21"/>
        </w:rPr>
        <w:t xml:space="preserve">10. </w:t>
      </w:r>
      <w:r>
        <w:rPr>
          <w:rFonts w:hint="eastAsia" w:ascii="宋体" w:hAnsi="宋体"/>
          <w:szCs w:val="21"/>
        </w:rPr>
        <w:t>乙方负责</w:t>
      </w:r>
      <w:r>
        <w:rPr>
          <w:rFonts w:hint="eastAsia" w:ascii="宋体"/>
          <w:szCs w:val="20"/>
        </w:rPr>
        <w:t>按本合同第六条的规定，提供高质量的培训，确保甲方接受培训的人员能够</w:t>
      </w:r>
      <w:r>
        <w:rPr>
          <w:rFonts w:hint="eastAsia" w:ascii="Arial" w:hAnsi="Arial"/>
          <w:szCs w:val="20"/>
        </w:rPr>
        <w:t>独立、熟练地</w:t>
      </w:r>
      <w:r>
        <w:rPr>
          <w:rFonts w:hint="eastAsia" w:ascii="宋体"/>
          <w:szCs w:val="20"/>
        </w:rPr>
        <w:t>使用本合同项下软件</w:t>
      </w:r>
      <w:r>
        <w:rPr>
          <w:rFonts w:hint="eastAsia" w:ascii="宋体" w:hAnsi="宋体"/>
          <w:szCs w:val="21"/>
        </w:rPr>
        <w:t>。</w:t>
      </w:r>
    </w:p>
    <w:p w14:paraId="02724E08">
      <w:pPr>
        <w:adjustRightInd w:val="0"/>
        <w:snapToGrid w:val="0"/>
        <w:spacing w:line="360" w:lineRule="auto"/>
        <w:ind w:firstLine="420" w:firstLineChars="200"/>
        <w:rPr>
          <w:rFonts w:hint="eastAsia" w:ascii="宋体" w:hAnsi="宋体"/>
          <w:szCs w:val="21"/>
        </w:rPr>
      </w:pPr>
      <w:r>
        <w:rPr>
          <w:rFonts w:hint="eastAsia" w:ascii="宋体" w:hAnsi="宋体"/>
          <w:b/>
          <w:szCs w:val="21"/>
        </w:rPr>
        <w:t xml:space="preserve">11. </w:t>
      </w:r>
      <w:r>
        <w:rPr>
          <w:rFonts w:hint="eastAsia" w:ascii="宋体" w:hAnsi="宋体"/>
          <w:szCs w:val="21"/>
        </w:rPr>
        <w:t>软件产品验收合格后，如确有必要对软件产品进行修改，乙方保证相关修改能够满足甲方关于生产变更的管理要求。</w:t>
      </w:r>
    </w:p>
    <w:p w14:paraId="287445E9">
      <w:pPr>
        <w:spacing w:line="360" w:lineRule="auto"/>
        <w:ind w:firstLine="420" w:firstLineChars="200"/>
        <w:rPr>
          <w:rFonts w:hint="eastAsia" w:ascii="宋体" w:hAnsi="宋体"/>
          <w:szCs w:val="21"/>
        </w:rPr>
      </w:pPr>
      <w:r>
        <w:rPr>
          <w:rFonts w:hint="eastAsia" w:ascii="宋体" w:hAnsi="宋体"/>
          <w:b/>
          <w:szCs w:val="21"/>
        </w:rPr>
        <w:t xml:space="preserve">12. </w:t>
      </w:r>
      <w:r>
        <w:rPr>
          <w:rFonts w:hint="eastAsia" w:ascii="宋体" w:hAnsi="宋体"/>
          <w:szCs w:val="21"/>
        </w:rPr>
        <w:t>服务期内，乙方免费为甲方提供本协议项下涉及的软件的升级服务。服务期外，乙方应按甲方的要求，乙方提供优惠的升级费用和良好的服务。</w:t>
      </w:r>
    </w:p>
    <w:p w14:paraId="2A79E95A">
      <w:pPr>
        <w:adjustRightInd w:val="0"/>
        <w:snapToGrid w:val="0"/>
        <w:spacing w:line="360" w:lineRule="auto"/>
        <w:ind w:firstLine="420" w:firstLineChars="200"/>
        <w:rPr>
          <w:rFonts w:hint="eastAsia" w:ascii="宋体" w:hAnsi="宋体"/>
          <w:szCs w:val="21"/>
        </w:rPr>
      </w:pPr>
      <w:r>
        <w:rPr>
          <w:rFonts w:hint="eastAsia" w:ascii="宋体" w:hAnsi="宋体"/>
          <w:b/>
          <w:szCs w:val="21"/>
        </w:rPr>
        <w:t xml:space="preserve">13. </w:t>
      </w:r>
      <w:r>
        <w:rPr>
          <w:rFonts w:hint="eastAsia" w:ascii="宋体" w:hAnsi="宋体"/>
          <w:szCs w:val="21"/>
        </w:rPr>
        <w:t>鉴于本合同项下的软件产品中客户化开发部分的知识产权和所有权归甲方所有，因此乙方未经甲方书面同意，无权以任何方式处置该软件产品中客户化开发部分，并不得以任何形式以该软件产品中客户化开发部分获利，包括但不限于：</w:t>
      </w:r>
    </w:p>
    <w:p w14:paraId="55F2FC59">
      <w:pPr>
        <w:adjustRightInd w:val="0"/>
        <w:snapToGrid w:val="0"/>
        <w:spacing w:line="360" w:lineRule="auto"/>
        <w:ind w:firstLine="420" w:firstLineChars="200"/>
        <w:rPr>
          <w:rFonts w:hint="eastAsia" w:ascii="宋体" w:hAnsi="宋体"/>
          <w:szCs w:val="21"/>
        </w:rPr>
      </w:pPr>
      <w:r>
        <w:rPr>
          <w:rFonts w:hint="eastAsia" w:ascii="宋体" w:hAnsi="宋体"/>
          <w:szCs w:val="21"/>
        </w:rPr>
        <w:t>（1）不得许可第三方使用该软件产品中客户化开放部分；</w:t>
      </w:r>
    </w:p>
    <w:p w14:paraId="49507662">
      <w:pPr>
        <w:adjustRightInd w:val="0"/>
        <w:snapToGrid w:val="0"/>
        <w:spacing w:line="360" w:lineRule="auto"/>
        <w:ind w:firstLine="420" w:firstLineChars="200"/>
        <w:rPr>
          <w:rFonts w:hint="eastAsia" w:ascii="宋体" w:hAnsi="宋体"/>
          <w:szCs w:val="21"/>
        </w:rPr>
      </w:pPr>
      <w:r>
        <w:rPr>
          <w:rFonts w:hint="eastAsia" w:ascii="宋体" w:hAnsi="宋体"/>
          <w:szCs w:val="21"/>
        </w:rPr>
        <w:t>（2）未经甲方书面同意，不得自行对该软件产品中客户化开发部分进行修改和升级；</w:t>
      </w:r>
    </w:p>
    <w:p w14:paraId="37522F43">
      <w:pPr>
        <w:adjustRightInd w:val="0"/>
        <w:snapToGrid w:val="0"/>
        <w:spacing w:line="360" w:lineRule="auto"/>
        <w:ind w:firstLine="420" w:firstLineChars="200"/>
        <w:rPr>
          <w:rFonts w:hint="eastAsia" w:ascii="宋体" w:hAnsi="宋体"/>
          <w:szCs w:val="21"/>
        </w:rPr>
      </w:pPr>
      <w:r>
        <w:rPr>
          <w:rFonts w:hint="eastAsia" w:ascii="宋体" w:hAnsi="宋体"/>
          <w:szCs w:val="21"/>
        </w:rPr>
        <w:t>（3）不得许可第三方使用修改和升级后的该软件产品中客户化开发部分。</w:t>
      </w:r>
    </w:p>
    <w:p w14:paraId="108E8874">
      <w:pPr>
        <w:adjustRightInd w:val="0"/>
        <w:snapToGrid w:val="0"/>
        <w:spacing w:line="360" w:lineRule="auto"/>
        <w:ind w:firstLine="420" w:firstLineChars="200"/>
        <w:rPr>
          <w:rFonts w:hint="eastAsia" w:ascii="黑体" w:hAnsi="黑体" w:eastAsia="黑体" w:cs="黑体"/>
          <w:b/>
          <w:bCs/>
          <w:szCs w:val="21"/>
        </w:rPr>
      </w:pPr>
      <w:r>
        <w:rPr>
          <w:rFonts w:hint="eastAsia" w:ascii="宋体" w:hAnsi="宋体"/>
          <w:szCs w:val="21"/>
        </w:rPr>
        <w:t>14</w:t>
      </w:r>
      <w:r>
        <w:rPr>
          <w:rFonts w:ascii="宋体" w:hAnsi="宋体"/>
          <w:szCs w:val="21"/>
        </w:rPr>
        <w:t>.</w:t>
      </w:r>
      <w:r>
        <w:rPr>
          <w:rFonts w:hint="eastAsia" w:ascii="宋体" w:hAnsi="宋体"/>
          <w:szCs w:val="21"/>
        </w:rPr>
        <w:t>对于乙方所提供的软件产品，乙方承诺：</w:t>
      </w:r>
    </w:p>
    <w:p w14:paraId="45452915">
      <w:pPr>
        <w:adjustRightInd w:val="0"/>
        <w:snapToGrid w:val="0"/>
        <w:spacing w:line="360" w:lineRule="auto"/>
        <w:ind w:firstLine="420" w:firstLineChars="200"/>
        <w:rPr>
          <w:rFonts w:hint="eastAsia" w:ascii="宋体" w:hAnsi="宋体"/>
          <w:szCs w:val="21"/>
        </w:rPr>
      </w:pPr>
      <w:r>
        <w:rPr>
          <w:rFonts w:hint="eastAsia" w:ascii="宋体" w:hAnsi="宋体"/>
          <w:szCs w:val="21"/>
        </w:rPr>
        <w:t>（1）对自行发现或通过其他渠道了解的本产品的安全漏洞，乙方应第一时间通知甲方，并协助甲方进行漏洞整改与修复。</w:t>
      </w:r>
    </w:p>
    <w:p w14:paraId="7A405EE3">
      <w:pPr>
        <w:adjustRightInd w:val="0"/>
        <w:snapToGrid w:val="0"/>
        <w:spacing w:line="360" w:lineRule="auto"/>
        <w:ind w:firstLine="420" w:firstLineChars="200"/>
        <w:rPr>
          <w:rFonts w:hint="eastAsia" w:ascii="宋体" w:hAnsi="宋体"/>
          <w:szCs w:val="21"/>
        </w:rPr>
      </w:pPr>
      <w:r>
        <w:rPr>
          <w:rFonts w:hint="eastAsia" w:ascii="宋体" w:hAnsi="宋体"/>
          <w:szCs w:val="21"/>
        </w:rPr>
        <w:t>（2）针对甲方所发现的乙方软件产品漏洞，乙方应及时进行响应和处置。安全漏洞的风险等级以甲方的评估结果为准，乙方按照甲方的时限要求提供漏洞处置方案、配合甲方进行实施。</w:t>
      </w:r>
    </w:p>
    <w:p w14:paraId="4E888CC8">
      <w:pPr>
        <w:adjustRightInd w:val="0"/>
        <w:snapToGrid w:val="0"/>
        <w:spacing w:line="360" w:lineRule="auto"/>
        <w:ind w:firstLine="420" w:firstLineChars="200"/>
        <w:rPr>
          <w:rFonts w:hint="eastAsia" w:ascii="宋体" w:hAnsi="宋体"/>
          <w:szCs w:val="21"/>
        </w:rPr>
      </w:pPr>
      <w:r>
        <w:rPr>
          <w:rFonts w:hint="eastAsia" w:ascii="宋体" w:hAnsi="宋体"/>
          <w:szCs w:val="21"/>
        </w:rPr>
        <w:t>（3）对于从甲方处收到的安全漏洞信息，乙方严格进行保密，不在任何场合以任何方式提供给任何第三方。</w:t>
      </w:r>
    </w:p>
    <w:p w14:paraId="2F8540E9">
      <w:pPr>
        <w:adjustRightInd w:val="0"/>
        <w:snapToGrid w:val="0"/>
        <w:spacing w:line="360" w:lineRule="auto"/>
        <w:ind w:firstLine="420" w:firstLineChars="200"/>
        <w:rPr>
          <w:rFonts w:hint="eastAsia" w:ascii="宋体" w:hAnsi="宋体"/>
          <w:szCs w:val="21"/>
        </w:rPr>
      </w:pPr>
      <w:r>
        <w:rPr>
          <w:rFonts w:hint="eastAsia" w:ascii="宋体" w:hAnsi="宋体"/>
          <w:szCs w:val="21"/>
        </w:rPr>
        <w:t>（4）乙方承诺不使用安全漏洞信息对甲方进行攻击，攻击行为包括但不限于：获取客户敏感信息、篡改网站页面、篡改数据、私自新建系统账号、私自控制服务器权限等。</w:t>
      </w:r>
    </w:p>
    <w:p w14:paraId="2270E07C">
      <w:pPr>
        <w:adjustRightInd w:val="0"/>
        <w:snapToGrid w:val="0"/>
        <w:spacing w:line="360" w:lineRule="auto"/>
        <w:ind w:firstLine="420" w:firstLineChars="200"/>
        <w:rPr>
          <w:rFonts w:hint="eastAsia" w:ascii="宋体" w:hAnsi="宋体"/>
          <w:szCs w:val="21"/>
        </w:rPr>
      </w:pPr>
      <w:r>
        <w:rPr>
          <w:rFonts w:hint="eastAsia" w:ascii="宋体" w:hAnsi="宋体"/>
          <w:szCs w:val="21"/>
        </w:rPr>
        <w:t>（5）乙方承诺为甲方提供的软件产品不存在任何后门。</w:t>
      </w:r>
    </w:p>
    <w:p w14:paraId="73318BA6">
      <w:pPr>
        <w:adjustRightInd w:val="0"/>
        <w:snapToGrid w:val="0"/>
        <w:spacing w:line="360" w:lineRule="auto"/>
        <w:ind w:firstLine="420" w:firstLineChars="200"/>
        <w:rPr>
          <w:rFonts w:hint="eastAsia" w:ascii="宋体" w:hAnsi="宋体"/>
          <w:szCs w:val="21"/>
        </w:rPr>
      </w:pPr>
      <w:r>
        <w:rPr>
          <w:rFonts w:hint="eastAsia" w:ascii="宋体" w:hAnsi="宋体"/>
          <w:szCs w:val="21"/>
        </w:rPr>
        <w:t>（6）乙方承诺所提供的软件产品符合甲方的安全技术规范要求，对于不符合安全规范要求或存在安全漏洞的，由乙方免费进行整改。</w:t>
      </w:r>
    </w:p>
    <w:p w14:paraId="3F2DBBBD">
      <w:pPr>
        <w:adjustRightInd w:val="0"/>
        <w:snapToGrid w:val="0"/>
        <w:spacing w:line="360" w:lineRule="auto"/>
        <w:ind w:firstLine="420" w:firstLineChars="200"/>
        <w:rPr>
          <w:rFonts w:hint="eastAsia" w:ascii="宋体" w:hAnsi="宋体"/>
          <w:szCs w:val="21"/>
        </w:rPr>
      </w:pPr>
      <w:r>
        <w:rPr>
          <w:rFonts w:hint="eastAsia" w:ascii="宋体" w:hAnsi="宋体"/>
          <w:szCs w:val="21"/>
        </w:rPr>
        <w:t>（7）乙方如违反上述约定，对甲方造成重大影响的，应承担赔偿责任，包括但不限于：扣款、终止服务等方式。</w:t>
      </w:r>
    </w:p>
    <w:p w14:paraId="07088912">
      <w:pPr>
        <w:adjustRightInd w:val="0"/>
        <w:snapToGrid w:val="0"/>
        <w:spacing w:line="360" w:lineRule="auto"/>
        <w:ind w:firstLine="420" w:firstLineChars="200"/>
        <w:rPr>
          <w:rFonts w:hint="eastAsia" w:ascii="宋体" w:hAnsi="宋体"/>
          <w:szCs w:val="21"/>
        </w:rPr>
      </w:pPr>
      <w:r>
        <w:rPr>
          <w:rFonts w:hint="eastAsia" w:ascii="宋体" w:hAnsi="宋体"/>
          <w:b/>
          <w:szCs w:val="21"/>
        </w:rPr>
        <w:t xml:space="preserve">15. </w:t>
      </w:r>
      <w:r>
        <w:rPr>
          <w:rFonts w:hint="eastAsia" w:ascii="宋体" w:hAnsi="宋体"/>
          <w:szCs w:val="21"/>
        </w:rPr>
        <w:t>未经甲方书面同意，乙方不得在所交付的软件产品中附带其他非合同项下的产品。</w:t>
      </w:r>
    </w:p>
    <w:p w14:paraId="5AD4DA83">
      <w:pPr>
        <w:adjustRightInd w:val="0"/>
        <w:snapToGrid w:val="0"/>
        <w:spacing w:line="360" w:lineRule="auto"/>
        <w:ind w:firstLine="420" w:firstLineChars="200"/>
        <w:rPr>
          <w:rFonts w:hint="eastAsia" w:ascii="宋体" w:hAnsi="宋体"/>
          <w:szCs w:val="21"/>
        </w:rPr>
      </w:pPr>
      <w:r>
        <w:rPr>
          <w:rFonts w:hint="eastAsia" w:ascii="宋体" w:hAnsi="宋体"/>
          <w:b/>
          <w:szCs w:val="21"/>
        </w:rPr>
        <w:t xml:space="preserve">16. </w:t>
      </w:r>
      <w:r>
        <w:rPr>
          <w:rFonts w:hint="eastAsia" w:ascii="宋体" w:hAnsi="宋体"/>
          <w:szCs w:val="21"/>
        </w:rPr>
        <w:t>乙方应按本合同的规定提供其他服务。</w:t>
      </w:r>
    </w:p>
    <w:p w14:paraId="412610F2">
      <w:pPr>
        <w:adjustRightInd w:val="0"/>
        <w:snapToGrid w:val="0"/>
        <w:spacing w:line="360" w:lineRule="auto"/>
        <w:ind w:firstLine="420" w:firstLineChars="200"/>
        <w:rPr>
          <w:rFonts w:hint="eastAsia" w:ascii="宋体" w:hAnsi="宋体"/>
          <w:szCs w:val="21"/>
        </w:rPr>
      </w:pPr>
      <w:r>
        <w:rPr>
          <w:rFonts w:hint="eastAsia" w:ascii="宋体" w:hAnsi="宋体"/>
          <w:b/>
          <w:szCs w:val="21"/>
        </w:rPr>
        <w:t>17．</w:t>
      </w:r>
      <w:r>
        <w:rPr>
          <w:rFonts w:hint="eastAsia" w:ascii="宋体" w:hAnsi="宋体"/>
          <w:szCs w:val="21"/>
        </w:rPr>
        <w:t>本合同项下双方的任何权利义务不因合同任何一方发生合并、分立而发生变化。如一方发生合并，该方的权利义务，应当由合并后存续的公司或者新设的公司承继；如一方发生分立，本合同项下该方分立前的义务由分立后的公司承担连带责任。</w:t>
      </w:r>
    </w:p>
    <w:p w14:paraId="203D8873">
      <w:pPr>
        <w:autoSpaceDE w:val="0"/>
        <w:autoSpaceDN w:val="0"/>
        <w:adjustRightInd w:val="0"/>
        <w:spacing w:line="360" w:lineRule="auto"/>
        <w:ind w:firstLine="420" w:firstLineChars="200"/>
        <w:jc w:val="left"/>
        <w:rPr>
          <w:rFonts w:hint="eastAsia" w:ascii="宋体" w:hAnsi="宋体" w:cs="HiddenHorzOCR"/>
          <w:b/>
          <w:kern w:val="0"/>
          <w:szCs w:val="21"/>
        </w:rPr>
      </w:pPr>
      <w:r>
        <w:rPr>
          <w:rFonts w:hint="eastAsia" w:ascii="宋体"/>
          <w:b/>
          <w:szCs w:val="20"/>
        </w:rPr>
        <w:t>【第十三条】</w:t>
      </w:r>
      <w:r>
        <w:rPr>
          <w:rFonts w:hint="eastAsia" w:ascii="宋体" w:hAnsi="宋体" w:cs="HiddenHorzOCR"/>
          <w:b/>
          <w:kern w:val="0"/>
          <w:szCs w:val="21"/>
        </w:rPr>
        <w:t>其他约定</w:t>
      </w:r>
    </w:p>
    <w:p w14:paraId="68930F34">
      <w:pPr>
        <w:autoSpaceDE w:val="0"/>
        <w:autoSpaceDN w:val="0"/>
        <w:adjustRightInd w:val="0"/>
        <w:spacing w:line="360" w:lineRule="auto"/>
        <w:ind w:firstLine="420" w:firstLineChars="200"/>
        <w:jc w:val="left"/>
        <w:rPr>
          <w:rFonts w:hint="eastAsia" w:ascii="宋体" w:hAnsi="宋体" w:cs="HiddenHorzOCR"/>
          <w:kern w:val="0"/>
          <w:szCs w:val="21"/>
        </w:rPr>
      </w:pPr>
      <w:r>
        <w:rPr>
          <w:rFonts w:hint="eastAsia" w:ascii="宋体" w:hAnsi="宋体" w:cs="HiddenHorzOCR"/>
          <w:b/>
          <w:kern w:val="0"/>
          <w:szCs w:val="21"/>
        </w:rPr>
        <w:t>1.</w:t>
      </w:r>
      <w:r>
        <w:rPr>
          <w:rFonts w:hint="eastAsia" w:ascii="宋体" w:hAnsi="宋体" w:cs="HiddenHorzOCR"/>
          <w:kern w:val="0"/>
          <w:szCs w:val="21"/>
        </w:rPr>
        <w:t xml:space="preserve"> 通知</w:t>
      </w:r>
    </w:p>
    <w:p w14:paraId="09AF99C2">
      <w:pPr>
        <w:autoSpaceDE w:val="0"/>
        <w:autoSpaceDN w:val="0"/>
        <w:adjustRightInd w:val="0"/>
        <w:spacing w:line="360" w:lineRule="auto"/>
        <w:ind w:firstLine="420"/>
        <w:jc w:val="left"/>
        <w:rPr>
          <w:rFonts w:hint="eastAsia" w:ascii="宋体" w:hAnsi="宋体" w:cs="Arial"/>
          <w:szCs w:val="21"/>
        </w:rPr>
      </w:pPr>
      <w:r>
        <w:rPr>
          <w:rFonts w:hint="eastAsia" w:ascii="宋体" w:hAnsi="宋体" w:cs="Arial"/>
          <w:szCs w:val="21"/>
        </w:rPr>
        <w:t>乙方发生名称、法定代表人</w:t>
      </w:r>
      <w:r>
        <w:rPr>
          <w:rFonts w:ascii="宋体" w:hAnsi="宋体" w:cs="Arial"/>
          <w:szCs w:val="21"/>
        </w:rPr>
        <w:t>(</w:t>
      </w:r>
      <w:r>
        <w:rPr>
          <w:rFonts w:hint="eastAsia" w:ascii="宋体" w:hAnsi="宋体" w:cs="Arial"/>
          <w:szCs w:val="21"/>
        </w:rPr>
        <w:t>负责人</w:t>
      </w:r>
      <w:r>
        <w:rPr>
          <w:rFonts w:ascii="宋体" w:hAnsi="宋体" w:cs="Arial"/>
          <w:szCs w:val="21"/>
        </w:rPr>
        <w:t>)</w:t>
      </w:r>
      <w:r>
        <w:rPr>
          <w:rFonts w:hint="eastAsia" w:ascii="宋体" w:hAnsi="宋体" w:cs="Arial"/>
          <w:szCs w:val="21"/>
        </w:rPr>
        <w:t>、住所、经营范围、注册资本金或公司</w:t>
      </w:r>
      <w:r>
        <w:rPr>
          <w:rFonts w:ascii="宋体" w:hAnsi="宋体" w:cs="Arial"/>
          <w:szCs w:val="21"/>
        </w:rPr>
        <w:t>(</w:t>
      </w:r>
      <w:r>
        <w:rPr>
          <w:rFonts w:hint="eastAsia" w:ascii="宋体" w:hAnsi="宋体" w:cs="Arial"/>
          <w:szCs w:val="21"/>
        </w:rPr>
        <w:t>企业</w:t>
      </w:r>
      <w:r>
        <w:rPr>
          <w:rFonts w:ascii="宋体" w:hAnsi="宋体" w:cs="Arial"/>
          <w:szCs w:val="21"/>
        </w:rPr>
        <w:t>)</w:t>
      </w:r>
      <w:r>
        <w:rPr>
          <w:rFonts w:hint="eastAsia" w:ascii="宋体" w:hAnsi="宋体" w:cs="Arial"/>
          <w:szCs w:val="21"/>
        </w:rPr>
        <w:t>章程等工商登记事项或税务登记事项（如增值税纳税人身份变更）变更的，应当在变更后五个工作日内书面通知甲方，并附变更后的相关材料。</w:t>
      </w:r>
    </w:p>
    <w:p w14:paraId="1ACAED00">
      <w:pPr>
        <w:autoSpaceDE w:val="0"/>
        <w:autoSpaceDN w:val="0"/>
        <w:adjustRightInd w:val="0"/>
        <w:spacing w:line="360" w:lineRule="auto"/>
        <w:ind w:firstLine="420" w:firstLineChars="200"/>
        <w:jc w:val="left"/>
        <w:rPr>
          <w:rFonts w:hint="eastAsia" w:ascii="宋体" w:hAnsi="宋体" w:cs="HiddenHorzOCR"/>
          <w:kern w:val="0"/>
          <w:szCs w:val="21"/>
        </w:rPr>
      </w:pPr>
      <w:r>
        <w:rPr>
          <w:rFonts w:hint="eastAsia" w:ascii="宋体" w:hAnsi="宋体" w:cs="Arial"/>
          <w:szCs w:val="21"/>
        </w:rPr>
        <w:t>乙方发生包括但不限于申请</w:t>
      </w:r>
      <w:r>
        <w:rPr>
          <w:rFonts w:ascii="宋体" w:hAnsi="宋体" w:cs="Arial"/>
          <w:szCs w:val="21"/>
        </w:rPr>
        <w:t>/</w:t>
      </w:r>
      <w:r>
        <w:rPr>
          <w:rFonts w:hint="eastAsia" w:ascii="宋体" w:hAnsi="宋体" w:cs="Arial"/>
          <w:szCs w:val="21"/>
        </w:rPr>
        <w:t>被申请破产、停产、歇业、被吊销营业执照或相关资质、涉及重大法律纠纷、生产经营出现严重困难或财务状况恶化等可能影响履行本合同约定义务的，乙方应立即书面通知甲方，甲方有权要求乙方为本合同的履行提供甲方认可的担保，在乙方提供甲方认可的担保前，甲方有权暂停履行本合同项下的采购或支付义务。</w:t>
      </w:r>
    </w:p>
    <w:p w14:paraId="700493D6">
      <w:pPr>
        <w:autoSpaceDE w:val="0"/>
        <w:autoSpaceDN w:val="0"/>
        <w:adjustRightInd w:val="0"/>
        <w:spacing w:line="360" w:lineRule="auto"/>
        <w:ind w:firstLine="420" w:firstLineChars="200"/>
        <w:jc w:val="left"/>
        <w:rPr>
          <w:rFonts w:hint="eastAsia" w:ascii="宋体" w:hAnsi="宋体" w:cs="HiddenHorzOCR"/>
          <w:kern w:val="0"/>
          <w:szCs w:val="21"/>
        </w:rPr>
      </w:pPr>
      <w:r>
        <w:rPr>
          <w:rFonts w:hint="eastAsia" w:ascii="宋体" w:hAnsi="宋体" w:cs="HiddenHorzOCR"/>
          <w:b/>
          <w:kern w:val="0"/>
          <w:szCs w:val="21"/>
        </w:rPr>
        <w:t xml:space="preserve">2. </w:t>
      </w:r>
      <w:r>
        <w:rPr>
          <w:rFonts w:hint="eastAsia" w:ascii="宋体" w:hAnsi="宋体" w:cs="HiddenHorzOCR"/>
          <w:kern w:val="0"/>
          <w:szCs w:val="21"/>
        </w:rPr>
        <w:t>不可抗力</w:t>
      </w:r>
    </w:p>
    <w:p w14:paraId="3AF637E0">
      <w:pPr>
        <w:spacing w:line="360" w:lineRule="auto"/>
        <w:ind w:firstLine="420" w:firstLineChars="200"/>
        <w:rPr>
          <w:rFonts w:hint="eastAsia" w:ascii="宋体" w:hAnsi="宋体" w:cs="Arial"/>
          <w:szCs w:val="21"/>
        </w:rPr>
      </w:pPr>
      <w:r>
        <w:rPr>
          <w:rFonts w:hint="eastAsia" w:ascii="宋体" w:hAnsi="宋体" w:cs="Arial"/>
          <w:szCs w:val="21"/>
        </w:rPr>
        <w:t>不可抗力，系指地震、台风、水灾、火灾、战争、政府禁令等不能预见、不能避免并不能克服的，直接影响本合同履行的意外事件。</w:t>
      </w:r>
    </w:p>
    <w:p w14:paraId="36EFEC90">
      <w:pPr>
        <w:spacing w:line="360" w:lineRule="auto"/>
        <w:ind w:firstLine="420" w:firstLineChars="200"/>
        <w:rPr>
          <w:rFonts w:hint="eastAsia" w:ascii="宋体" w:hAnsi="宋体" w:cs="Arial"/>
          <w:szCs w:val="21"/>
        </w:rPr>
      </w:pPr>
      <w:r>
        <w:rPr>
          <w:rFonts w:hint="eastAsia" w:ascii="宋体" w:hAnsi="宋体" w:cs="Arial"/>
          <w:szCs w:val="21"/>
        </w:rPr>
        <w:t>如果出现不可抗力，双方在本合同中的义务在不可抗力影响范围及其持续期间内将中止履行。经另外一方确定的不可抗力影响时间，不计入本合同执行时间，本合同执行时间相应顺延。本合同期限可根据中止执行的时间作相应延长，但须双方协商一致。任何一方均不会因此而承担违约责任。但是，一方迟延履行本合同同时发生了不可抗力，迟延方的违约责任不能免除。</w:t>
      </w:r>
    </w:p>
    <w:p w14:paraId="270674F8">
      <w:pPr>
        <w:spacing w:line="360" w:lineRule="auto"/>
        <w:ind w:firstLine="420" w:firstLineChars="200"/>
        <w:rPr>
          <w:rFonts w:hint="eastAsia" w:ascii="宋体" w:hAnsi="宋体" w:cs="Arial"/>
          <w:szCs w:val="21"/>
        </w:rPr>
      </w:pPr>
      <w:r>
        <w:rPr>
          <w:rFonts w:hint="eastAsia" w:ascii="宋体" w:hAnsi="宋体" w:cs="Arial"/>
          <w:szCs w:val="21"/>
        </w:rPr>
        <w:t>受不可抗力影响的一方，应当尽可能采取合理的行为和适当的措施减轻不可抗力对履行本合同所造成的影响。没有采取适当措施致使损失扩大的，该方不能就扩大损失的部分要求免责。</w:t>
      </w:r>
    </w:p>
    <w:p w14:paraId="7BE77358">
      <w:pPr>
        <w:spacing w:line="360" w:lineRule="auto"/>
        <w:ind w:firstLine="420" w:firstLineChars="200"/>
        <w:rPr>
          <w:rFonts w:hint="eastAsia" w:ascii="宋体" w:hAnsi="宋体" w:cs="Arial"/>
          <w:szCs w:val="21"/>
        </w:rPr>
      </w:pPr>
      <w:r>
        <w:rPr>
          <w:rFonts w:hint="eastAsia" w:ascii="宋体" w:hAnsi="宋体" w:cs="Arial"/>
          <w:szCs w:val="21"/>
        </w:rPr>
        <w:t>受不可抗力影响一方应在不可抗力事件发生后[</w:t>
      </w:r>
      <w:r>
        <w:rPr>
          <w:rFonts w:ascii="宋体" w:hAnsi="宋体" w:cs="Arial"/>
          <w:szCs w:val="21"/>
          <w:u w:val="single"/>
        </w:rPr>
        <w:t xml:space="preserve">    </w:t>
      </w:r>
      <w:r>
        <w:rPr>
          <w:rFonts w:hint="eastAsia" w:ascii="宋体" w:hAnsi="宋体" w:cs="Arial"/>
          <w:szCs w:val="21"/>
        </w:rPr>
        <w:t>]个工作日内将不能履行本合同的原因书面通知对方，并提供有效的证明文件。</w:t>
      </w:r>
    </w:p>
    <w:p w14:paraId="3036CCFB">
      <w:pPr>
        <w:spacing w:line="360" w:lineRule="auto"/>
        <w:ind w:firstLine="420" w:firstLineChars="200"/>
        <w:rPr>
          <w:rFonts w:hint="eastAsia" w:ascii="宋体" w:hAnsi="宋体" w:cs="Arial"/>
          <w:szCs w:val="21"/>
        </w:rPr>
      </w:pPr>
      <w:r>
        <w:rPr>
          <w:rFonts w:hint="eastAsia" w:ascii="宋体" w:hAnsi="宋体" w:cs="Arial"/>
          <w:szCs w:val="21"/>
        </w:rPr>
        <w:t>不可抗力影响结束后，受影响一方应在[</w:t>
      </w:r>
      <w:r>
        <w:rPr>
          <w:rFonts w:ascii="宋体" w:hAnsi="宋体" w:cs="Arial"/>
          <w:szCs w:val="21"/>
          <w:u w:val="single"/>
        </w:rPr>
        <w:t xml:space="preserve">    </w:t>
      </w:r>
      <w:r>
        <w:rPr>
          <w:rFonts w:hint="eastAsia" w:ascii="宋体" w:hAnsi="宋体" w:cs="Arial"/>
          <w:szCs w:val="21"/>
        </w:rPr>
        <w:t>]个工作日内书面通知对方。</w:t>
      </w:r>
    </w:p>
    <w:p w14:paraId="35F09AC9">
      <w:pPr>
        <w:spacing w:line="360" w:lineRule="auto"/>
        <w:ind w:firstLine="420" w:firstLineChars="200"/>
        <w:rPr>
          <w:rFonts w:ascii="宋体"/>
          <w:szCs w:val="20"/>
        </w:rPr>
      </w:pPr>
      <w:r>
        <w:rPr>
          <w:rFonts w:hint="eastAsia" w:ascii="宋体" w:hAnsi="宋体" w:cs="Arial"/>
          <w:szCs w:val="21"/>
        </w:rPr>
        <w:t>如果不可抗力影响超过[</w:t>
      </w:r>
      <w:r>
        <w:rPr>
          <w:rFonts w:ascii="宋体" w:hAnsi="宋体" w:cs="Arial"/>
          <w:szCs w:val="21"/>
          <w:u w:val="single"/>
        </w:rPr>
        <w:t xml:space="preserve">     </w:t>
      </w:r>
      <w:r>
        <w:rPr>
          <w:rFonts w:hint="eastAsia" w:ascii="宋体" w:hAnsi="宋体" w:cs="Arial"/>
          <w:szCs w:val="21"/>
        </w:rPr>
        <w:t>]天，各方可协商解决此后的合同执行问题。如果各方在相应顺延的[</w:t>
      </w:r>
      <w:r>
        <w:rPr>
          <w:rFonts w:ascii="宋体" w:hAnsi="宋体" w:cs="Arial"/>
          <w:szCs w:val="21"/>
          <w:u w:val="single"/>
        </w:rPr>
        <w:t xml:space="preserve">     </w:t>
      </w:r>
      <w:r>
        <w:rPr>
          <w:rFonts w:hint="eastAsia" w:ascii="宋体" w:hAnsi="宋体" w:cs="Arial"/>
          <w:szCs w:val="21"/>
        </w:rPr>
        <w:t>]天内未能协商一致，各方均有权解除合同。</w:t>
      </w:r>
    </w:p>
    <w:p w14:paraId="7377D8F5">
      <w:pPr>
        <w:autoSpaceDE w:val="0"/>
        <w:autoSpaceDN w:val="0"/>
        <w:adjustRightInd w:val="0"/>
        <w:spacing w:line="360" w:lineRule="auto"/>
        <w:ind w:firstLine="420" w:firstLineChars="200"/>
        <w:jc w:val="left"/>
        <w:rPr>
          <w:rFonts w:hint="eastAsia" w:ascii="宋体" w:hAnsi="宋体" w:cs="HiddenHorzOCR"/>
          <w:kern w:val="0"/>
          <w:szCs w:val="21"/>
        </w:rPr>
      </w:pPr>
      <w:r>
        <w:rPr>
          <w:rFonts w:hint="eastAsia" w:ascii="宋体" w:hAnsi="宋体" w:cs="HiddenHorzOCR"/>
          <w:b/>
          <w:kern w:val="0"/>
          <w:szCs w:val="21"/>
        </w:rPr>
        <w:t xml:space="preserve">3. </w:t>
      </w:r>
      <w:r>
        <w:rPr>
          <w:rFonts w:hint="eastAsia" w:ascii="宋体" w:hAnsi="宋体" w:cs="HiddenHorzOCR"/>
          <w:kern w:val="0"/>
          <w:szCs w:val="21"/>
        </w:rPr>
        <w:t>市场宣传</w:t>
      </w:r>
    </w:p>
    <w:p w14:paraId="2AB57BA7">
      <w:pPr>
        <w:autoSpaceDE w:val="0"/>
        <w:autoSpaceDN w:val="0"/>
        <w:adjustRightInd w:val="0"/>
        <w:spacing w:line="360" w:lineRule="auto"/>
        <w:ind w:firstLine="420" w:firstLineChars="200"/>
        <w:jc w:val="left"/>
        <w:rPr>
          <w:rFonts w:hint="eastAsia" w:ascii="宋体" w:hAnsi="宋体" w:cs="HiddenHorzOCR"/>
          <w:kern w:val="0"/>
          <w:szCs w:val="21"/>
        </w:rPr>
      </w:pPr>
      <w:r>
        <w:rPr>
          <w:rFonts w:hint="eastAsia" w:ascii="宋体" w:hAnsi="宋体" w:cs="HiddenHorzOCR"/>
          <w:kern w:val="0"/>
          <w:szCs w:val="21"/>
        </w:rPr>
        <w:t>未经甲方书面同意，乙方不得在市场宣传中使用与甲方的合作案例，不得将甲方作为业务合作伙伴进行宣传等。</w:t>
      </w:r>
    </w:p>
    <w:p w14:paraId="0C2C05FE">
      <w:pPr>
        <w:autoSpaceDE w:val="0"/>
        <w:autoSpaceDN w:val="0"/>
        <w:adjustRightInd w:val="0"/>
        <w:spacing w:line="360" w:lineRule="auto"/>
        <w:ind w:firstLine="420" w:firstLineChars="200"/>
        <w:jc w:val="left"/>
        <w:rPr>
          <w:rFonts w:hint="eastAsia" w:ascii="宋体" w:hAnsi="宋体" w:cs="HiddenHorzOCR"/>
          <w:kern w:val="0"/>
          <w:szCs w:val="21"/>
        </w:rPr>
      </w:pPr>
      <w:r>
        <w:rPr>
          <w:rFonts w:hint="eastAsia" w:ascii="宋体" w:hAnsi="宋体" w:cs="HiddenHorzOCR"/>
          <w:b/>
          <w:kern w:val="0"/>
          <w:szCs w:val="21"/>
        </w:rPr>
        <w:t>4.</w:t>
      </w:r>
      <w:r>
        <w:rPr>
          <w:rFonts w:hint="eastAsia" w:ascii="宋体" w:hAnsi="宋体" w:cs="HiddenHorzOCR"/>
          <w:kern w:val="0"/>
          <w:szCs w:val="21"/>
        </w:rPr>
        <w:t xml:space="preserve"> 合同的完整性</w:t>
      </w:r>
    </w:p>
    <w:p w14:paraId="3E02A27F">
      <w:pPr>
        <w:autoSpaceDE w:val="0"/>
        <w:autoSpaceDN w:val="0"/>
        <w:adjustRightInd w:val="0"/>
        <w:spacing w:line="360" w:lineRule="auto"/>
        <w:ind w:firstLine="420" w:firstLineChars="200"/>
        <w:jc w:val="left"/>
        <w:rPr>
          <w:rFonts w:hint="eastAsia" w:ascii="宋体" w:hAnsi="宋体" w:cs="HiddenHorzOCR"/>
          <w:kern w:val="0"/>
          <w:szCs w:val="21"/>
        </w:rPr>
      </w:pPr>
      <w:r>
        <w:rPr>
          <w:rFonts w:hint="eastAsia" w:ascii="宋体" w:hAnsi="宋体" w:cs="HiddenHorzOCR"/>
          <w:kern w:val="0"/>
          <w:szCs w:val="21"/>
        </w:rPr>
        <w:t>如果乙方在本合同谈判、招标阶段向甲方提供过任何加盖有公章或由授权代表签名的任何正式书面承诺、保证或说明，则该书面承诺、保证或说明材料中有关乙方义务、责任或承诺的内容，均构成本合同项下乙方的义务，对乙方具有同样法律约束力，但甲方明确书面同意予以免除的除外。</w:t>
      </w:r>
    </w:p>
    <w:p w14:paraId="71DD87E0">
      <w:pPr>
        <w:spacing w:line="360" w:lineRule="auto"/>
        <w:ind w:firstLine="420" w:firstLineChars="200"/>
        <w:rPr>
          <w:rFonts w:hint="eastAsia" w:ascii="宋体" w:hAnsi="宋体" w:cs="Arial"/>
          <w:szCs w:val="21"/>
        </w:rPr>
      </w:pPr>
      <w:r>
        <w:rPr>
          <w:rFonts w:hint="eastAsia" w:ascii="宋体"/>
          <w:b/>
          <w:szCs w:val="20"/>
        </w:rPr>
        <w:t>【第十四条】违约责任</w:t>
      </w:r>
    </w:p>
    <w:p w14:paraId="6596B9DE">
      <w:pPr>
        <w:spacing w:line="360" w:lineRule="auto"/>
        <w:ind w:firstLine="420" w:firstLineChars="200"/>
        <w:rPr>
          <w:rFonts w:ascii="宋体"/>
          <w:szCs w:val="20"/>
        </w:rPr>
      </w:pPr>
      <w:r>
        <w:rPr>
          <w:rFonts w:hint="eastAsia" w:ascii="宋体"/>
          <w:szCs w:val="20"/>
        </w:rPr>
        <w:t>甲方的违约责任包括：</w:t>
      </w:r>
    </w:p>
    <w:p w14:paraId="7E0393E3">
      <w:pPr>
        <w:spacing w:line="360" w:lineRule="auto"/>
        <w:ind w:firstLine="420" w:firstLineChars="200"/>
        <w:rPr>
          <w:rFonts w:ascii="宋体"/>
          <w:szCs w:val="20"/>
        </w:rPr>
      </w:pPr>
      <w:r>
        <w:rPr>
          <w:rFonts w:hint="eastAsia" w:ascii="宋体"/>
          <w:b/>
          <w:szCs w:val="20"/>
        </w:rPr>
        <w:t xml:space="preserve">1. </w:t>
      </w:r>
      <w:r>
        <w:rPr>
          <w:rFonts w:hint="eastAsia" w:ascii="宋体"/>
          <w:szCs w:val="20"/>
        </w:rPr>
        <w:t>因甲方单方原因导致本合同中途停止，应向乙方支付本合同总价款[</w:t>
      </w:r>
      <w:r>
        <w:rPr>
          <w:rFonts w:ascii="宋体"/>
          <w:szCs w:val="20"/>
          <w:u w:val="single"/>
        </w:rPr>
        <w:t xml:space="preserve">   </w:t>
      </w:r>
      <w:r>
        <w:rPr>
          <w:rFonts w:hint="eastAsia" w:ascii="宋体"/>
          <w:szCs w:val="20"/>
        </w:rPr>
        <w:t>]%的违约金，但因乙方违约及本合同另有规定的除外。</w:t>
      </w:r>
    </w:p>
    <w:p w14:paraId="1144D6DF">
      <w:pPr>
        <w:spacing w:line="460" w:lineRule="exact"/>
        <w:ind w:firstLine="420" w:firstLineChars="200"/>
        <w:rPr>
          <w:rFonts w:hint="eastAsia" w:ascii="宋体" w:hAnsi="宋体" w:cs="宋体"/>
          <w:b/>
          <w:bCs/>
          <w:szCs w:val="21"/>
        </w:rPr>
      </w:pPr>
      <w:r>
        <w:rPr>
          <w:rFonts w:hint="eastAsia" w:ascii="宋体"/>
          <w:szCs w:val="20"/>
        </w:rPr>
        <w:t>乙方的违约责任包括：</w:t>
      </w:r>
    </w:p>
    <w:p w14:paraId="343C5B26">
      <w:pPr>
        <w:spacing w:line="360" w:lineRule="auto"/>
        <w:ind w:firstLine="420" w:firstLineChars="200"/>
        <w:rPr>
          <w:rFonts w:ascii="宋体"/>
          <w:szCs w:val="20"/>
        </w:rPr>
      </w:pPr>
      <w:r>
        <w:rPr>
          <w:rFonts w:ascii="宋体"/>
          <w:b/>
          <w:szCs w:val="20"/>
        </w:rPr>
        <w:t>1.</w:t>
      </w:r>
      <w:r>
        <w:rPr>
          <w:rFonts w:hint="eastAsia" w:ascii="宋体"/>
          <w:b/>
          <w:szCs w:val="20"/>
        </w:rPr>
        <w:t xml:space="preserve"> </w:t>
      </w:r>
      <w:r>
        <w:rPr>
          <w:rFonts w:hint="eastAsia" w:ascii="宋体"/>
          <w:szCs w:val="20"/>
        </w:rPr>
        <w:t>乙方不能在本合同第三条规定的时间内交付软件产品的，应在交付日之前[</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r>
        <w:rPr>
          <w:rFonts w:hint="eastAsia" w:ascii="宋体"/>
          <w:szCs w:val="20"/>
        </w:rPr>
        <w:t>]个工作日内通知甲方，如甲方不再需要，可解除本合同，如甲方需要，乙方应按照本合同约定的时间提交合格的软件产品，如无法提交，每违约一次，应向甲方支付本合同总价款[</w:t>
      </w:r>
      <w:r>
        <w:rPr>
          <w:rFonts w:ascii="宋体"/>
          <w:szCs w:val="20"/>
          <w:u w:val="single"/>
        </w:rPr>
        <w:t xml:space="preserve">   </w:t>
      </w:r>
      <w:r>
        <w:rPr>
          <w:rFonts w:hint="eastAsia" w:ascii="宋体"/>
          <w:szCs w:val="20"/>
        </w:rPr>
        <w:t>]% 的违约金并赔偿甲方的损失。</w:t>
      </w:r>
    </w:p>
    <w:p w14:paraId="19A27915">
      <w:pPr>
        <w:spacing w:line="360" w:lineRule="auto"/>
        <w:ind w:firstLine="420" w:firstLineChars="200"/>
        <w:rPr>
          <w:rFonts w:ascii="宋体"/>
          <w:i/>
          <w:szCs w:val="20"/>
          <w:u w:val="single"/>
        </w:rPr>
      </w:pPr>
      <w:r>
        <w:rPr>
          <w:rFonts w:hint="eastAsia" w:ascii="宋体"/>
          <w:szCs w:val="20"/>
        </w:rPr>
        <w:t>乙方不能按照双方约定的时间分期向甲方提交交付物的，应在每次交付日之前[</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r>
        <w:rPr>
          <w:rFonts w:hint="eastAsia" w:ascii="宋体"/>
          <w:szCs w:val="20"/>
        </w:rPr>
        <w:t>]个工作日内通知甲方，如甲方不再需要，可解除本合同，如甲方需要，乙方应按照本合同约定的时间提交合格的软件产品，如无法提交，每违约一次，应向甲方支付本合同总价款[</w:t>
      </w:r>
      <w:r>
        <w:rPr>
          <w:rFonts w:ascii="宋体"/>
          <w:szCs w:val="20"/>
          <w:u w:val="single"/>
        </w:rPr>
        <w:t xml:space="preserve">  </w:t>
      </w:r>
      <w:r>
        <w:rPr>
          <w:rFonts w:hint="eastAsia" w:ascii="宋体"/>
          <w:szCs w:val="20"/>
        </w:rPr>
        <w:t>]% 的违约金并赔偿甲方的损失。</w:t>
      </w:r>
    </w:p>
    <w:p w14:paraId="4AF38AB5">
      <w:pPr>
        <w:spacing w:line="360" w:lineRule="auto"/>
        <w:ind w:firstLine="420" w:firstLineChars="200"/>
        <w:rPr>
          <w:rFonts w:ascii="宋体"/>
          <w:szCs w:val="20"/>
        </w:rPr>
      </w:pPr>
      <w:r>
        <w:rPr>
          <w:rFonts w:hint="eastAsia" w:ascii="宋体"/>
          <w:b/>
          <w:szCs w:val="20"/>
        </w:rPr>
        <w:t>2．</w:t>
      </w:r>
      <w:r>
        <w:rPr>
          <w:rFonts w:hint="eastAsia" w:ascii="宋体"/>
          <w:szCs w:val="20"/>
        </w:rPr>
        <w:t>乙方所交付的软件产品不符合本合同规定的，应在接到甲方通知后[</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r>
        <w:rPr>
          <w:rFonts w:hint="eastAsia" w:ascii="宋体"/>
          <w:szCs w:val="20"/>
        </w:rPr>
        <w:t>]个工作日内负责修改、完善，并承担因此产生的全部费用。乙方不能在前述时间内完成修改、完善，或者修改、完善后的软件产品仍不符合本合同规定的，甲方有权解除本合同，并要求乙方按本合同总价款[</w:t>
      </w:r>
      <w:r>
        <w:rPr>
          <w:rFonts w:ascii="宋体"/>
          <w:szCs w:val="20"/>
          <w:u w:val="single"/>
        </w:rPr>
        <w:t xml:space="preserve">  </w:t>
      </w:r>
      <w:r>
        <w:rPr>
          <w:rFonts w:hint="eastAsia" w:ascii="宋体"/>
          <w:szCs w:val="20"/>
        </w:rPr>
        <w:t>]% 承担违约金并赔偿甲方的损失。</w:t>
      </w:r>
    </w:p>
    <w:p w14:paraId="1375BE38">
      <w:pPr>
        <w:spacing w:line="360" w:lineRule="auto"/>
        <w:ind w:firstLine="420" w:firstLineChars="200"/>
        <w:rPr>
          <w:rFonts w:ascii="宋体"/>
          <w:b/>
          <w:szCs w:val="20"/>
        </w:rPr>
      </w:pPr>
      <w:r>
        <w:rPr>
          <w:rFonts w:hint="eastAsia" w:ascii="宋体"/>
          <w:b/>
          <w:szCs w:val="20"/>
        </w:rPr>
        <w:t xml:space="preserve">3. </w:t>
      </w:r>
      <w:r>
        <w:rPr>
          <w:rFonts w:hint="eastAsia" w:ascii="宋体"/>
          <w:szCs w:val="20"/>
        </w:rPr>
        <w:t>乙方所交付的软件产品带有病毒及/或恶意代码的，应自接到甲方通知后[</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r>
        <w:rPr>
          <w:rFonts w:hint="eastAsia" w:ascii="宋体"/>
          <w:szCs w:val="20"/>
        </w:rPr>
        <w:t>]个工作日内解决，并承担因此产生的全部费用。乙方不能在前述时间内解决的，甲方有权解除本合同，并要求乙方按本合同总价款[</w:t>
      </w:r>
      <w:r>
        <w:rPr>
          <w:rFonts w:ascii="宋体"/>
          <w:szCs w:val="20"/>
        </w:rPr>
        <w:t xml:space="preserve">  </w:t>
      </w:r>
      <w:r>
        <w:rPr>
          <w:rFonts w:hint="eastAsia" w:ascii="宋体"/>
          <w:szCs w:val="20"/>
        </w:rPr>
        <w:t>]% 承担违约金并赔偿甲方损失。如因乙方软件产品原因导致甲方损失的，应赔偿甲方的损失。</w:t>
      </w:r>
    </w:p>
    <w:p w14:paraId="5F67A723">
      <w:pPr>
        <w:spacing w:line="360" w:lineRule="auto"/>
        <w:ind w:firstLine="420" w:firstLineChars="200"/>
        <w:rPr>
          <w:rFonts w:ascii="宋体"/>
          <w:szCs w:val="20"/>
        </w:rPr>
      </w:pPr>
      <w:r>
        <w:rPr>
          <w:rFonts w:hint="eastAsia" w:ascii="宋体"/>
          <w:b/>
          <w:szCs w:val="20"/>
        </w:rPr>
        <w:t>4．</w:t>
      </w:r>
      <w:r>
        <w:rPr>
          <w:rFonts w:hint="eastAsia" w:ascii="宋体"/>
          <w:szCs w:val="20"/>
        </w:rPr>
        <w:t>乙方不能按本合同要求提供软件产品的版本升级和日常维护服务的，应向甲方偿付本合同总价款[</w:t>
      </w:r>
      <w:r>
        <w:rPr>
          <w:rFonts w:ascii="宋体"/>
          <w:szCs w:val="20"/>
        </w:rPr>
        <w:t xml:space="preserve"> </w:t>
      </w:r>
      <w:r>
        <w:rPr>
          <w:rFonts w:hint="eastAsia" w:ascii="宋体"/>
          <w:szCs w:val="20"/>
        </w:rPr>
        <w:t>]% 的违约金并赔偿甲方的损失。如果此等违约造成本合同项下软件产品的使用目的无法实现的，甲方有权解除本合同，并要求乙方按本合同总价款[</w:t>
      </w:r>
      <w:r>
        <w:rPr>
          <w:rFonts w:ascii="宋体"/>
          <w:szCs w:val="20"/>
        </w:rPr>
        <w:t xml:space="preserve">  </w:t>
      </w:r>
      <w:r>
        <w:rPr>
          <w:rFonts w:hint="eastAsia" w:ascii="宋体"/>
          <w:szCs w:val="20"/>
        </w:rPr>
        <w:t>]% 承担违约金并赔偿甲方损失。</w:t>
      </w:r>
    </w:p>
    <w:p w14:paraId="58D74701">
      <w:pPr>
        <w:spacing w:line="360" w:lineRule="auto"/>
        <w:ind w:firstLine="420" w:firstLineChars="200"/>
        <w:rPr>
          <w:rFonts w:ascii="宋体"/>
          <w:szCs w:val="20"/>
        </w:rPr>
      </w:pPr>
      <w:r>
        <w:rPr>
          <w:rFonts w:hint="eastAsia" w:ascii="宋体"/>
          <w:b/>
          <w:szCs w:val="20"/>
        </w:rPr>
        <w:t xml:space="preserve">5. </w:t>
      </w:r>
      <w:r>
        <w:rPr>
          <w:rFonts w:hint="eastAsia" w:ascii="宋体"/>
          <w:szCs w:val="20"/>
        </w:rPr>
        <w:t>乙方不能按本合同要求提供培训服务的，应向甲方偿付本合同总价款[</w:t>
      </w:r>
      <w:r>
        <w:rPr>
          <w:rFonts w:ascii="宋体"/>
          <w:szCs w:val="20"/>
          <w:u w:val="single"/>
        </w:rPr>
        <w:t xml:space="preserve">  </w:t>
      </w:r>
      <w:r>
        <w:rPr>
          <w:rFonts w:hint="eastAsia" w:ascii="宋体"/>
          <w:szCs w:val="20"/>
        </w:rPr>
        <w:t>]% 的违约金。如果此等违约造成本合同项下软件产品的使用目的无法实现的，甲方有权解除本合同，并要求乙方按本合同总价款[</w:t>
      </w:r>
      <w:r>
        <w:rPr>
          <w:rFonts w:ascii="宋体"/>
          <w:szCs w:val="20"/>
        </w:rPr>
        <w:t xml:space="preserve">  </w:t>
      </w:r>
      <w:r>
        <w:rPr>
          <w:rFonts w:hint="eastAsia" w:ascii="宋体"/>
          <w:szCs w:val="20"/>
        </w:rPr>
        <w:t>]% 承担违约金并赔偿甲方损失。</w:t>
      </w:r>
    </w:p>
    <w:p w14:paraId="7681E26D">
      <w:pPr>
        <w:spacing w:line="360" w:lineRule="auto"/>
        <w:ind w:firstLine="420" w:firstLineChars="200"/>
        <w:rPr>
          <w:rFonts w:ascii="宋体"/>
          <w:szCs w:val="20"/>
        </w:rPr>
      </w:pPr>
      <w:r>
        <w:rPr>
          <w:rFonts w:hint="eastAsia" w:ascii="宋体"/>
          <w:b/>
          <w:szCs w:val="20"/>
        </w:rPr>
        <w:t xml:space="preserve">6. </w:t>
      </w:r>
      <w:r>
        <w:rPr>
          <w:rFonts w:hint="eastAsia" w:ascii="宋体"/>
          <w:szCs w:val="20"/>
        </w:rPr>
        <w:t>乙方不能按本合同要求提供所承诺的服务人员的，应向甲方偿付本合同总价款 [</w:t>
      </w:r>
      <w:r>
        <w:rPr>
          <w:rFonts w:ascii="宋体"/>
          <w:szCs w:val="20"/>
          <w:u w:val="single"/>
        </w:rPr>
        <w:t xml:space="preserve">  </w:t>
      </w:r>
      <w:r>
        <w:rPr>
          <w:rFonts w:hint="eastAsia" w:ascii="宋体"/>
          <w:szCs w:val="20"/>
        </w:rPr>
        <w:t>]% 的违约金。如果此等违约造成本合同项下软件产品的使用目的无法实现的，甲方有权解除本合同，并要求乙方按本合同总价款[</w:t>
      </w:r>
      <w:r>
        <w:rPr>
          <w:rFonts w:ascii="宋体"/>
          <w:szCs w:val="20"/>
          <w:u w:val="single"/>
        </w:rPr>
        <w:t xml:space="preserve">  </w:t>
      </w:r>
      <w:r>
        <w:rPr>
          <w:rFonts w:hint="eastAsia" w:ascii="宋体"/>
          <w:szCs w:val="20"/>
        </w:rPr>
        <w:t>]% 承担违约金并赔偿甲方损失。</w:t>
      </w:r>
    </w:p>
    <w:p w14:paraId="16FC47F3">
      <w:pPr>
        <w:spacing w:line="360" w:lineRule="auto"/>
        <w:ind w:firstLine="420" w:firstLineChars="200"/>
        <w:rPr>
          <w:rFonts w:ascii="宋体"/>
          <w:szCs w:val="20"/>
        </w:rPr>
      </w:pPr>
      <w:r>
        <w:rPr>
          <w:rFonts w:hint="eastAsia" w:ascii="宋体"/>
          <w:b/>
          <w:szCs w:val="20"/>
        </w:rPr>
        <w:t>7</w:t>
      </w:r>
      <w:r>
        <w:rPr>
          <w:rFonts w:hint="eastAsia" w:ascii="宋体"/>
          <w:szCs w:val="20"/>
        </w:rPr>
        <w:t>. 如果发生声称本合同项下软件产品侵犯他人专利、版权、商标权、肖像权、名誉权或商业秘密、个人信息等合法权益而针对甲方提起索赔或诉讼仲裁的情况，除下款另有规定外，乙方应支付由此而产生的全部费用及赔偿金。如甲方将第三方提起索赔或诉讼仲裁的情况及时通知了乙方，并且授权乙方独立应诉和解决索赔问题，则乙方将自费应诉，并支付全部费用、和解赔偿金和由于该案最终裁定或判决而支付的赔偿金。如果依照中华人民共和国法律，甲方不能实现授权乙方独立应诉和解决索赔问题，则甲方可以选择独立应诉或与乙方联合应诉，乙方将承担由此而支付的全部费用、和解赔偿金和按最终裁定或判决而需要甲方或乙方支付的赔偿金。如果乙方不积极应诉或解决纠纷，甲方为自身利益有权独立应诉、与第三方做出任何重大决定，包括庭外和解、法庭抗辩，乙方将承担由此而支付的全部费用、和解赔偿金和按最终裁定或判决而需要甲方和/或乙方支付的赔偿金。</w:t>
      </w:r>
    </w:p>
    <w:p w14:paraId="091FE165">
      <w:pPr>
        <w:spacing w:line="360" w:lineRule="auto"/>
        <w:ind w:firstLine="420" w:firstLineChars="200"/>
        <w:rPr>
          <w:rFonts w:ascii="宋体"/>
          <w:szCs w:val="20"/>
        </w:rPr>
      </w:pPr>
      <w:r>
        <w:rPr>
          <w:rFonts w:hint="eastAsia" w:ascii="宋体"/>
          <w:szCs w:val="20"/>
        </w:rPr>
        <w:t>在处理索赔或诉讼仲裁的过程中，乙方应尽力为甲方取得继续使用该软件产品的权利，或者将该软件产品替换或修改，以便使用该软件产品不再侵权。如果乙方不能合理地完成这些补救措施，并且甲方必须停止使用侵权的软件产品，作为不得已的最后手段，乙方将按[</w:t>
      </w:r>
      <w:r>
        <w:rPr>
          <w:rFonts w:hint="eastAsia" w:ascii="宋体"/>
          <w:szCs w:val="20"/>
          <w:u w:val="single"/>
        </w:rPr>
        <w:t xml:space="preserve">     </w:t>
      </w:r>
      <w:r>
        <w:rPr>
          <w:rFonts w:ascii="宋体"/>
          <w:szCs w:val="20"/>
          <w:u w:val="single"/>
        </w:rPr>
        <w:t xml:space="preserve"> </w:t>
      </w:r>
      <w:r>
        <w:rPr>
          <w:rFonts w:hint="eastAsia" w:ascii="宋体"/>
          <w:szCs w:val="20"/>
          <w:u w:val="single"/>
        </w:rPr>
        <w:t xml:space="preserve">   </w:t>
      </w:r>
      <w:r>
        <w:rPr>
          <w:rFonts w:hint="eastAsia" w:ascii="宋体"/>
          <w:szCs w:val="20"/>
        </w:rPr>
        <w:t>]方式退还侵权软件产品的价款和甲方为侵权软件产品已支付的许可费。对于仅因使用并非由乙方提供的软件产品，或仅因乙方执行了甲方的设计、规格或指示而导致的与使用本合同项下软件产品相关的侵权追诉，乙方对甲方不承担任何赔偿责任。</w:t>
      </w:r>
    </w:p>
    <w:p w14:paraId="688B0F74">
      <w:pPr>
        <w:spacing w:line="360" w:lineRule="auto"/>
        <w:ind w:firstLine="420" w:firstLineChars="200"/>
        <w:rPr>
          <w:rFonts w:ascii="宋体"/>
          <w:bCs/>
          <w:szCs w:val="20"/>
        </w:rPr>
      </w:pPr>
      <w:r>
        <w:rPr>
          <w:rFonts w:hint="eastAsia" w:ascii="宋体"/>
          <w:bCs/>
          <w:szCs w:val="20"/>
        </w:rPr>
        <w:t>按本合同规定应该偿付的违约金、赔偿金和各种经济损失，应当在明确责任后[</w:t>
      </w:r>
      <w:r>
        <w:rPr>
          <w:rFonts w:hint="eastAsia" w:ascii="宋体"/>
          <w:bCs/>
          <w:szCs w:val="20"/>
          <w:u w:val="single"/>
        </w:rPr>
        <w:t>10</w:t>
      </w:r>
      <w:r>
        <w:rPr>
          <w:rFonts w:hint="eastAsia" w:ascii="宋体"/>
          <w:bCs/>
          <w:szCs w:val="20"/>
        </w:rPr>
        <w:t>]日内付清，逾期按应支付金额的日万分之[</w:t>
      </w:r>
      <w:r>
        <w:rPr>
          <w:rFonts w:hint="eastAsia" w:ascii="宋体"/>
          <w:bCs/>
          <w:szCs w:val="20"/>
          <w:u w:val="single"/>
        </w:rPr>
        <w:t>3</w:t>
      </w:r>
      <w:r>
        <w:rPr>
          <w:rFonts w:hint="eastAsia" w:ascii="宋体"/>
          <w:bCs/>
          <w:szCs w:val="20"/>
        </w:rPr>
        <w:t>]</w:t>
      </w:r>
      <w:r>
        <w:rPr>
          <w:rFonts w:hint="eastAsia" w:ascii="宋体"/>
          <w:szCs w:val="20"/>
        </w:rPr>
        <w:t xml:space="preserve"> </w:t>
      </w:r>
      <w:r>
        <w:rPr>
          <w:rFonts w:hint="eastAsia" w:ascii="宋体"/>
          <w:bCs/>
          <w:szCs w:val="20"/>
        </w:rPr>
        <w:t>计收利息。依据本合同乙方应向甲方支付前述款项的，甲方有权自行从应付本合同总价款中扣除充抵。</w:t>
      </w:r>
    </w:p>
    <w:p w14:paraId="12865E11">
      <w:pPr>
        <w:numPr>
          <w:ilvl w:val="0"/>
          <w:numId w:val="51"/>
        </w:numPr>
        <w:spacing w:line="360" w:lineRule="auto"/>
        <w:ind w:firstLine="420" w:firstLineChars="200"/>
        <w:rPr>
          <w:kern w:val="0"/>
          <w:szCs w:val="20"/>
        </w:rPr>
      </w:pPr>
      <w:r>
        <w:rPr>
          <w:rFonts w:hint="eastAsia"/>
          <w:szCs w:val="20"/>
        </w:rPr>
        <w:t>由于乙方原因导致甲方无法实现增值税专用发票的正常抵扣，乙方应向甲方另外支付</w:t>
      </w:r>
      <w:r>
        <w:rPr>
          <w:kern w:val="0"/>
          <w:szCs w:val="20"/>
        </w:rPr>
        <w:t>_</w:t>
      </w:r>
      <w:r>
        <w:rPr>
          <w:rFonts w:hint="eastAsia"/>
          <w:kern w:val="0"/>
          <w:szCs w:val="20"/>
          <w:u w:val="single"/>
        </w:rPr>
        <w:t xml:space="preserve"> </w:t>
      </w:r>
      <w:r>
        <w:rPr>
          <w:kern w:val="0"/>
          <w:szCs w:val="20"/>
          <w:u w:val="single"/>
        </w:rPr>
        <w:t xml:space="preserve"> </w:t>
      </w:r>
      <w:r>
        <w:rPr>
          <w:kern w:val="0"/>
          <w:szCs w:val="20"/>
        </w:rPr>
        <w:t>_</w:t>
      </w:r>
      <w:r>
        <w:rPr>
          <w:rFonts w:hint="eastAsia"/>
          <w:kern w:val="0"/>
          <w:szCs w:val="20"/>
        </w:rPr>
        <w:t>倍的增值税额。</w:t>
      </w:r>
    </w:p>
    <w:p w14:paraId="567DDB25">
      <w:pPr>
        <w:spacing w:line="360" w:lineRule="auto"/>
        <w:ind w:firstLine="420" w:firstLineChars="200"/>
        <w:rPr>
          <w:rFonts w:ascii="宋体"/>
          <w:szCs w:val="20"/>
        </w:rPr>
      </w:pPr>
      <w:r>
        <w:rPr>
          <w:rFonts w:hint="eastAsia" w:ascii="宋体"/>
          <w:szCs w:val="20"/>
        </w:rPr>
        <w:t xml:space="preserve">9. 如乙方所使用的开源软件未在甲方开源软件清单范围内；或使用的系统软件、应用软件许可等内容存在无授权的情况，如乙方不进行整改且未征得甲方同意的，乙方应支付合同总价款[ </w:t>
      </w:r>
      <w:r>
        <w:rPr>
          <w:rFonts w:ascii="宋体"/>
          <w:szCs w:val="20"/>
        </w:rPr>
        <w:t xml:space="preserve">  </w:t>
      </w:r>
      <w:r>
        <w:rPr>
          <w:rFonts w:hint="eastAsia" w:ascii="宋体"/>
          <w:szCs w:val="20"/>
        </w:rPr>
        <w:t>]%的违约金并赔偿甲方的损失。</w:t>
      </w:r>
    </w:p>
    <w:p w14:paraId="155F3BCD">
      <w:pPr>
        <w:spacing w:line="360" w:lineRule="auto"/>
        <w:ind w:firstLine="420" w:firstLineChars="200"/>
        <w:rPr>
          <w:rFonts w:ascii="宋体"/>
          <w:szCs w:val="20"/>
        </w:rPr>
      </w:pPr>
      <w:r>
        <w:rPr>
          <w:rFonts w:hint="eastAsia" w:ascii="宋体"/>
          <w:szCs w:val="20"/>
        </w:rPr>
        <w:t>10. 如乙方未按甲方要求按时修复信息安全漏洞，一切不良后果及产生的费用由乙方承担，并应向甲方支付不高于合同总价款[</w:t>
      </w:r>
      <w:r>
        <w:rPr>
          <w:rFonts w:ascii="宋体"/>
          <w:szCs w:val="20"/>
        </w:rPr>
        <w:t xml:space="preserve">  </w:t>
      </w:r>
      <w:r>
        <w:rPr>
          <w:rFonts w:hint="eastAsia" w:ascii="宋体"/>
          <w:szCs w:val="20"/>
        </w:rPr>
        <w:t>]%的违约金并赔偿甲方的损失。</w:t>
      </w:r>
    </w:p>
    <w:p w14:paraId="54AA9312">
      <w:pPr>
        <w:spacing w:line="360" w:lineRule="auto"/>
        <w:ind w:firstLine="420" w:firstLineChars="200"/>
        <w:rPr>
          <w:rFonts w:ascii="宋体"/>
          <w:szCs w:val="20"/>
        </w:rPr>
      </w:pPr>
      <w:r>
        <w:rPr>
          <w:rFonts w:hint="eastAsia" w:ascii="宋体"/>
          <w:szCs w:val="20"/>
        </w:rPr>
        <w:t>11. 乙方如出现“版本夹带”问题，乙方每次支付不高于合同总价款[</w:t>
      </w:r>
      <w:r>
        <w:rPr>
          <w:rFonts w:ascii="宋体"/>
          <w:szCs w:val="20"/>
        </w:rPr>
        <w:t xml:space="preserve">  </w:t>
      </w:r>
      <w:r>
        <w:rPr>
          <w:rFonts w:hint="eastAsia" w:ascii="宋体"/>
          <w:szCs w:val="20"/>
        </w:rPr>
        <w:t>]%的违约金。如造成甲方损失则赔偿甲方损失。</w:t>
      </w:r>
    </w:p>
    <w:p w14:paraId="683DFAAB">
      <w:pPr>
        <w:spacing w:line="360" w:lineRule="auto"/>
        <w:ind w:firstLine="420" w:firstLineChars="200"/>
        <w:rPr>
          <w:rFonts w:ascii="宋体"/>
          <w:szCs w:val="20"/>
        </w:rPr>
      </w:pPr>
      <w:r>
        <w:rPr>
          <w:rFonts w:hint="eastAsia" w:ascii="宋体"/>
          <w:szCs w:val="20"/>
        </w:rPr>
        <w:t xml:space="preserve">12. 乙方应配合甲方做好本项目实施期间与本项目乙方产品相关联的任务、系统变更、相关事件影响分析工作，如不能按时间要求完成，前[贰]次予以口头或书面警告，从第[叁]次起，乙方每次支付[ </w:t>
      </w:r>
      <w:r>
        <w:rPr>
          <w:rFonts w:ascii="宋体"/>
          <w:szCs w:val="20"/>
        </w:rPr>
        <w:t xml:space="preserve">  </w:t>
      </w:r>
      <w:r>
        <w:rPr>
          <w:rFonts w:hint="eastAsia" w:ascii="宋体"/>
          <w:szCs w:val="20"/>
        </w:rPr>
        <w:t xml:space="preserve"> ]万元的违约金。如造成甲方损失则赔偿甲方损失。</w:t>
      </w:r>
    </w:p>
    <w:p w14:paraId="40D4EC2C">
      <w:pPr>
        <w:spacing w:after="156" w:afterLines="50" w:line="460" w:lineRule="exact"/>
        <w:ind w:firstLine="420" w:firstLineChars="200"/>
        <w:rPr>
          <w:rFonts w:ascii="宋体"/>
          <w:bCs/>
          <w:szCs w:val="21"/>
        </w:rPr>
      </w:pPr>
      <w:r>
        <w:rPr>
          <w:rFonts w:hint="eastAsia" w:ascii="宋体"/>
          <w:b/>
          <w:szCs w:val="21"/>
        </w:rPr>
        <w:t>【第十五条】 制裁合规承诺和违约责任</w:t>
      </w:r>
    </w:p>
    <w:p w14:paraId="04F2C908">
      <w:pPr>
        <w:spacing w:after="156" w:afterLines="50" w:line="460" w:lineRule="exact"/>
        <w:ind w:firstLine="420" w:firstLineChars="200"/>
        <w:rPr>
          <w:rFonts w:ascii="宋体"/>
          <w:bCs/>
          <w:szCs w:val="21"/>
        </w:rPr>
      </w:pPr>
      <w:r>
        <w:rPr>
          <w:rFonts w:hint="eastAsia" w:ascii="宋体"/>
          <w:bCs/>
          <w:szCs w:val="21"/>
        </w:rPr>
        <w:t>1.乙方承诺未受到联合国、中国或其他甲方认为需适用的制裁发布主体的制裁，也未被前述制裁对象拥有或实际控制。乙方承诺在本协议生效期间，不从事违反联合国、中国和其他甲方认为需适用的制裁规则的活动，不为前述活动提供便利。未免疑义，本条约定不应被视作甲方有向乙方及其他任何第三方提供内部制裁合规政策的义务。</w:t>
      </w:r>
    </w:p>
    <w:p w14:paraId="0C4131B1">
      <w:pPr>
        <w:spacing w:line="360" w:lineRule="auto"/>
        <w:ind w:firstLine="420" w:firstLineChars="200"/>
        <w:rPr>
          <w:rFonts w:ascii="宋体"/>
          <w:bCs/>
          <w:szCs w:val="21"/>
        </w:rPr>
      </w:pPr>
      <w:r>
        <w:rPr>
          <w:rFonts w:hint="eastAsia" w:ascii="宋体"/>
          <w:bCs/>
          <w:szCs w:val="21"/>
        </w:rPr>
        <w:t>2.如乙方在本协议生效期间内受到联合国、中国或其他需适用的制裁发布主体的制裁，或者被前述制裁对象拥有或实际控制；或者乙方在本协议生效期间，从事违反联合国、中国或其他甲方认为需适用的制裁规则的活动，或为前述活动提供便利，或拒绝配合提供反洗钱和制裁合规有关信息或提供虚假、不实信息的，或存在其他违反本协议约定的情形的，甲方有权中止或终止履行本协议，并保留追究相关方责任的权利。</w:t>
      </w:r>
    </w:p>
    <w:p w14:paraId="7BB4E9DA">
      <w:pPr>
        <w:spacing w:line="360" w:lineRule="auto"/>
        <w:ind w:firstLine="420" w:firstLineChars="200"/>
        <w:rPr>
          <w:rFonts w:ascii="宋体"/>
          <w:szCs w:val="20"/>
        </w:rPr>
      </w:pPr>
    </w:p>
    <w:p w14:paraId="63C27BCA">
      <w:pPr>
        <w:spacing w:line="360" w:lineRule="auto"/>
        <w:ind w:firstLine="420" w:firstLineChars="200"/>
        <w:rPr>
          <w:rFonts w:hint="eastAsia" w:ascii="宋体" w:hAnsi="宋体"/>
          <w:b/>
          <w:szCs w:val="21"/>
        </w:rPr>
      </w:pPr>
      <w:r>
        <w:rPr>
          <w:rFonts w:hint="eastAsia" w:ascii="宋体"/>
          <w:b/>
          <w:szCs w:val="20"/>
        </w:rPr>
        <w:t>【第十六条】</w:t>
      </w:r>
      <w:r>
        <w:rPr>
          <w:rFonts w:hint="eastAsia" w:ascii="宋体" w:hAnsi="宋体"/>
          <w:b/>
          <w:szCs w:val="21"/>
        </w:rPr>
        <w:t>履约保证金</w:t>
      </w:r>
    </w:p>
    <w:p w14:paraId="5B1E088E">
      <w:pPr>
        <w:spacing w:line="360" w:lineRule="auto"/>
        <w:ind w:firstLine="420" w:firstLineChars="200"/>
        <w:rPr>
          <w:rFonts w:hint="eastAsia" w:ascii="宋体" w:hAnsi="宋体"/>
          <w:b/>
          <w:szCs w:val="21"/>
        </w:rPr>
      </w:pPr>
      <w:r>
        <w:rPr>
          <w:rFonts w:hint="eastAsia" w:ascii="宋体" w:hAnsi="宋体"/>
          <w:b/>
          <w:szCs w:val="21"/>
        </w:rPr>
        <w:t>无</w:t>
      </w:r>
    </w:p>
    <w:p w14:paraId="5AD5325F">
      <w:pPr>
        <w:spacing w:line="360" w:lineRule="auto"/>
        <w:ind w:firstLine="420" w:firstLineChars="200"/>
        <w:rPr>
          <w:rFonts w:hint="eastAsia" w:ascii="宋体" w:hAnsi="宋体" w:cs="HiddenHorzOCR"/>
          <w:i/>
          <w:kern w:val="0"/>
          <w:szCs w:val="21"/>
        </w:rPr>
      </w:pPr>
      <w:r>
        <w:rPr>
          <w:rFonts w:hint="eastAsia" w:ascii="宋体"/>
          <w:b/>
          <w:szCs w:val="20"/>
        </w:rPr>
        <w:t>【第十七条】</w:t>
      </w:r>
      <w:r>
        <w:rPr>
          <w:rFonts w:hint="eastAsia" w:ascii="宋体" w:hAnsi="宋体" w:cs="HiddenHorzOCR"/>
          <w:b/>
          <w:kern w:val="0"/>
          <w:szCs w:val="21"/>
        </w:rPr>
        <w:t>特别约定</w:t>
      </w:r>
      <w:r>
        <w:rPr>
          <w:rFonts w:hint="eastAsia" w:ascii="宋体" w:hAnsi="宋体" w:cs="HiddenHorzOCR"/>
          <w:i/>
          <w:kern w:val="0"/>
          <w:szCs w:val="21"/>
        </w:rPr>
        <w:t>[使用说明：如本合同项下的采购事项属于外包事项（即我行将原来由自身负责处理的信息科技活动委托给乙方进行处理的行为），则我行根据监管要求应当补充约定本条款。非外包事项可根据业务需要争取约定以下条款。]</w:t>
      </w:r>
    </w:p>
    <w:p w14:paraId="7774927F">
      <w:pPr>
        <w:spacing w:line="360" w:lineRule="auto"/>
        <w:ind w:firstLine="420" w:firstLineChars="200"/>
        <w:rPr>
          <w:rFonts w:hint="eastAsia" w:ascii="宋体" w:hAnsi="宋体" w:cs="HiddenHorzOCR"/>
          <w:iCs/>
          <w:kern w:val="0"/>
          <w:szCs w:val="21"/>
        </w:rPr>
      </w:pPr>
      <w:r>
        <w:rPr>
          <w:rFonts w:hint="eastAsia" w:ascii="宋体" w:hAnsi="宋体" w:cs="HiddenHorzOCR"/>
          <w:iCs/>
          <w:kern w:val="0"/>
          <w:szCs w:val="21"/>
        </w:rPr>
        <w:t>无</w:t>
      </w:r>
    </w:p>
    <w:p w14:paraId="0B1FB82C">
      <w:pPr>
        <w:autoSpaceDE w:val="0"/>
        <w:autoSpaceDN w:val="0"/>
        <w:adjustRightInd w:val="0"/>
        <w:spacing w:line="360" w:lineRule="auto"/>
        <w:jc w:val="left"/>
        <w:rPr>
          <w:rFonts w:hint="eastAsia" w:ascii="宋体" w:hAnsi="宋体" w:cs="HiddenHorzOCR"/>
          <w:kern w:val="0"/>
          <w:szCs w:val="21"/>
        </w:rPr>
      </w:pPr>
    </w:p>
    <w:p w14:paraId="4D37C7CA">
      <w:pPr>
        <w:autoSpaceDE w:val="0"/>
        <w:autoSpaceDN w:val="0"/>
        <w:adjustRightInd w:val="0"/>
        <w:spacing w:line="360" w:lineRule="auto"/>
        <w:ind w:firstLine="420" w:firstLineChars="200"/>
        <w:jc w:val="left"/>
        <w:rPr>
          <w:rFonts w:hint="eastAsia" w:ascii="宋体" w:hAnsi="宋体" w:cs="HiddenHorzOCR"/>
          <w:b/>
          <w:kern w:val="0"/>
          <w:szCs w:val="21"/>
        </w:rPr>
      </w:pPr>
      <w:r>
        <w:rPr>
          <w:rFonts w:hint="eastAsia" w:ascii="宋体"/>
          <w:b/>
          <w:szCs w:val="20"/>
        </w:rPr>
        <w:t>【第十八条】</w:t>
      </w:r>
      <w:r>
        <w:rPr>
          <w:rFonts w:hint="eastAsia" w:ascii="宋体" w:hAnsi="宋体" w:cs="HiddenHorzOCR"/>
          <w:b/>
          <w:kern w:val="0"/>
          <w:szCs w:val="21"/>
        </w:rPr>
        <w:t>双方补充约定的其他事项</w:t>
      </w:r>
    </w:p>
    <w:p w14:paraId="65418B95">
      <w:pPr>
        <w:autoSpaceDE w:val="0"/>
        <w:autoSpaceDN w:val="0"/>
        <w:adjustRightInd w:val="0"/>
        <w:spacing w:line="360" w:lineRule="auto"/>
        <w:jc w:val="left"/>
        <w:rPr>
          <w:rFonts w:hint="eastAsia" w:ascii="宋体" w:hAnsi="宋体" w:cs="HiddenHorzOCR"/>
          <w:kern w:val="0"/>
          <w:szCs w:val="21"/>
          <w:u w:val="single"/>
        </w:rPr>
      </w:pPr>
      <w:r>
        <w:rPr>
          <w:rFonts w:hint="eastAsia" w:ascii="宋体" w:hAnsi="宋体" w:cs="HiddenHorzOCR"/>
          <w:kern w:val="0"/>
          <w:szCs w:val="21"/>
          <w:u w:val="single"/>
        </w:rPr>
        <w:t xml:space="preserve">        无                                                                      </w:t>
      </w:r>
    </w:p>
    <w:p w14:paraId="3795971E">
      <w:pPr>
        <w:autoSpaceDE w:val="0"/>
        <w:autoSpaceDN w:val="0"/>
        <w:adjustRightInd w:val="0"/>
        <w:spacing w:line="360" w:lineRule="auto"/>
        <w:jc w:val="left"/>
        <w:rPr>
          <w:rFonts w:hint="eastAsia" w:ascii="宋体" w:hAnsi="宋体" w:cs="HiddenHorzOCR"/>
          <w:kern w:val="0"/>
          <w:szCs w:val="21"/>
          <w:u w:val="single"/>
        </w:rPr>
      </w:pPr>
      <w:r>
        <w:rPr>
          <w:rFonts w:hint="eastAsia" w:ascii="宋体" w:hAnsi="宋体" w:cs="HiddenHorzOCR"/>
          <w:kern w:val="0"/>
          <w:szCs w:val="21"/>
          <w:u w:val="single"/>
        </w:rPr>
        <w:t xml:space="preserve">                                                                              </w:t>
      </w:r>
    </w:p>
    <w:p w14:paraId="13193822">
      <w:pPr>
        <w:autoSpaceDE w:val="0"/>
        <w:autoSpaceDN w:val="0"/>
        <w:adjustRightInd w:val="0"/>
        <w:spacing w:line="360" w:lineRule="auto"/>
        <w:jc w:val="left"/>
        <w:rPr>
          <w:rFonts w:hint="eastAsia" w:ascii="宋体" w:hAnsi="宋体" w:cs="HiddenHorzOCR"/>
          <w:kern w:val="0"/>
          <w:szCs w:val="21"/>
          <w:u w:val="single"/>
        </w:rPr>
      </w:pPr>
      <w:r>
        <w:rPr>
          <w:rFonts w:hint="eastAsia" w:ascii="宋体" w:hAnsi="宋体" w:cs="HiddenHorzOCR"/>
          <w:kern w:val="0"/>
          <w:szCs w:val="21"/>
          <w:u w:val="single"/>
        </w:rPr>
        <w:t xml:space="preserve">                                                                              </w:t>
      </w:r>
    </w:p>
    <w:p w14:paraId="08055437">
      <w:pPr>
        <w:autoSpaceDE w:val="0"/>
        <w:autoSpaceDN w:val="0"/>
        <w:adjustRightInd w:val="0"/>
        <w:spacing w:line="360" w:lineRule="auto"/>
        <w:jc w:val="left"/>
        <w:rPr>
          <w:rFonts w:hint="eastAsia" w:ascii="宋体" w:hAnsi="宋体" w:cs="HiddenHorzOCR"/>
          <w:kern w:val="0"/>
          <w:szCs w:val="21"/>
          <w:u w:val="single"/>
        </w:rPr>
      </w:pPr>
      <w:r>
        <w:rPr>
          <w:rFonts w:hint="eastAsia" w:ascii="宋体" w:hAnsi="宋体" w:cs="HiddenHorzOCR"/>
          <w:kern w:val="0"/>
          <w:szCs w:val="21"/>
          <w:u w:val="single"/>
        </w:rPr>
        <w:t xml:space="preserve">                                                                              </w:t>
      </w:r>
    </w:p>
    <w:p w14:paraId="1C5C4B45">
      <w:pPr>
        <w:autoSpaceDE w:val="0"/>
        <w:autoSpaceDN w:val="0"/>
        <w:adjustRightInd w:val="0"/>
        <w:spacing w:line="360" w:lineRule="auto"/>
        <w:ind w:firstLine="420" w:firstLineChars="200"/>
        <w:jc w:val="left"/>
        <w:rPr>
          <w:rFonts w:hint="eastAsia" w:ascii="宋体" w:hAnsi="宋体" w:cs="HiddenHorzOCR"/>
          <w:b/>
          <w:kern w:val="0"/>
          <w:szCs w:val="21"/>
        </w:rPr>
      </w:pPr>
      <w:r>
        <w:rPr>
          <w:rFonts w:hint="eastAsia" w:ascii="宋体"/>
          <w:b/>
          <w:szCs w:val="20"/>
        </w:rPr>
        <w:t>【第十九条】</w:t>
      </w:r>
      <w:r>
        <w:rPr>
          <w:rFonts w:hint="eastAsia" w:ascii="宋体" w:hAnsi="宋体" w:cs="HiddenHorzOCR"/>
          <w:b/>
          <w:kern w:val="0"/>
          <w:szCs w:val="21"/>
        </w:rPr>
        <w:t>法律适用与争议的解决</w:t>
      </w:r>
    </w:p>
    <w:p w14:paraId="7A99C265">
      <w:pPr>
        <w:spacing w:line="460" w:lineRule="exact"/>
        <w:ind w:firstLine="600"/>
        <w:rPr>
          <w:rFonts w:hint="eastAsia" w:ascii="宋体" w:hAnsi="宋体"/>
          <w:szCs w:val="21"/>
        </w:rPr>
      </w:pPr>
      <w:r>
        <w:rPr>
          <w:rFonts w:hint="eastAsia" w:ascii="宋体" w:hAnsi="宋体"/>
          <w:szCs w:val="21"/>
        </w:rPr>
        <w:t>1.本合同适用中国法律（为本协议之目的，不包括中国香港特别行政区、澳门特别行政区、台湾地区法律）。</w:t>
      </w:r>
    </w:p>
    <w:p w14:paraId="75636F10">
      <w:pPr>
        <w:spacing w:line="460" w:lineRule="exact"/>
        <w:ind w:firstLine="600"/>
        <w:rPr>
          <w:szCs w:val="21"/>
        </w:rPr>
      </w:pPr>
      <w:r>
        <w:rPr>
          <w:rFonts w:hint="eastAsia" w:ascii="宋体" w:hAnsi="宋体"/>
          <w:szCs w:val="21"/>
        </w:rPr>
        <w:t>2.除当事人另有约定外，在合同生效后，因订立、履行本合同所发生的或与本合同有关的任何争议，双方可协商解决。协商不成的，任何一方可以采取下列第</w:t>
      </w:r>
      <w:r>
        <w:rPr>
          <w:rFonts w:ascii="仿宋" w:hAnsi="仿宋" w:eastAsia="仿宋"/>
          <w:szCs w:val="21"/>
          <w:u w:val="single"/>
        </w:rPr>
        <w:t xml:space="preserve"> </w:t>
      </w:r>
      <w:r>
        <w:rPr>
          <w:rFonts w:hint="eastAsia" w:ascii="仿宋" w:hAnsi="仿宋" w:eastAsia="仿宋"/>
          <w:szCs w:val="21"/>
          <w:u w:val="single"/>
        </w:rPr>
        <w:t xml:space="preserve"> </w:t>
      </w:r>
      <w:r>
        <w:rPr>
          <w:rFonts w:hint="eastAsia" w:ascii="宋体" w:hAnsi="宋体"/>
          <w:szCs w:val="21"/>
        </w:rPr>
        <w:t>种方式加以解决：</w:t>
      </w:r>
    </w:p>
    <w:p w14:paraId="1AE3D1BA">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（1）仲裁。提交</w:t>
      </w:r>
    </w:p>
    <w:p w14:paraId="60ECD957">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 中国国际经济贸易仲裁委员会</w:t>
      </w:r>
    </w:p>
    <w:p w14:paraId="60575D9F">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 北京仲裁委员会（北京国际仲裁中心）</w:t>
      </w:r>
    </w:p>
    <w:p w14:paraId="2EC22E8E">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 xml:space="preserve">□ </w:t>
      </w:r>
      <w:r>
        <w:rPr>
          <w:rFonts w:hint="eastAsia" w:ascii="仿宋" w:hAnsi="仿宋" w:eastAsia="仿宋"/>
          <w:szCs w:val="21"/>
          <w:u w:val="single"/>
        </w:rPr>
        <w:t xml:space="preserve">   </w:t>
      </w:r>
      <w:r>
        <w:rPr>
          <w:rFonts w:ascii="仿宋" w:hAnsi="仿宋" w:eastAsia="仿宋"/>
          <w:szCs w:val="21"/>
          <w:u w:val="single"/>
        </w:rPr>
        <w:t xml:space="preserve">        </w:t>
      </w:r>
      <w:r>
        <w:rPr>
          <w:rFonts w:hint="eastAsia" w:ascii="宋体" w:hAnsi="宋体"/>
          <w:szCs w:val="21"/>
        </w:rPr>
        <w:t>仲裁委员会</w:t>
      </w:r>
    </w:p>
    <w:p w14:paraId="324A05D1">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按照申请仲裁时该委员会现行有效的仲裁规则进行仲裁，在</w:t>
      </w:r>
      <w:r>
        <w:rPr>
          <w:rFonts w:hint="eastAsia" w:ascii="仿宋" w:hAnsi="仿宋" w:eastAsia="仿宋"/>
          <w:szCs w:val="21"/>
          <w:u w:val="single"/>
        </w:rPr>
        <w:t xml:space="preserve">   </w:t>
      </w:r>
      <w:r>
        <w:rPr>
          <w:rFonts w:hint="eastAsia" w:ascii="宋体" w:hAnsi="宋体"/>
          <w:szCs w:val="21"/>
          <w:u w:val="single"/>
        </w:rPr>
        <w:t xml:space="preserve">       </w:t>
      </w:r>
      <w:r>
        <w:rPr>
          <w:rFonts w:hint="eastAsia" w:ascii="宋体" w:hAnsi="宋体"/>
          <w:szCs w:val="21"/>
        </w:rPr>
        <w:t>（仲裁地点）进行仲裁。仲裁裁决是终局的，对各方均有约束力。</w:t>
      </w:r>
    </w:p>
    <w:p w14:paraId="45BF9662">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（2）诉讼。当事人可协商选择中国法院通过诉讼方式予以解决。</w:t>
      </w:r>
    </w:p>
    <w:p w14:paraId="68474056">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 依法向甲方住所地的人民法院起诉。</w:t>
      </w:r>
    </w:p>
    <w:p w14:paraId="7A13F4D1">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 依法向有管辖权的人民法院起诉。</w:t>
      </w:r>
    </w:p>
    <w:p w14:paraId="54383928">
      <w:pPr>
        <w:spacing w:line="460" w:lineRule="exact"/>
        <w:ind w:firstLine="560"/>
        <w:rPr>
          <w:rFonts w:hint="eastAsia" w:ascii="宋体" w:hAnsi="宋体"/>
          <w:szCs w:val="21"/>
        </w:rPr>
      </w:pPr>
      <w:r>
        <w:rPr>
          <w:rFonts w:hint="eastAsia" w:ascii="宋体" w:hAnsi="宋体"/>
          <w:szCs w:val="21"/>
        </w:rPr>
        <w:tab/>
      </w:r>
      <w:r>
        <w:rPr>
          <w:rFonts w:hint="eastAsia" w:ascii="宋体" w:hAnsi="宋体"/>
          <w:szCs w:val="21"/>
        </w:rPr>
        <w:t>在争议解决期间，若该争议不影响本合同其他条款的履行，则该其他条款应继续履行。</w:t>
      </w:r>
    </w:p>
    <w:p w14:paraId="2C6D17BF">
      <w:pPr>
        <w:autoSpaceDE w:val="0"/>
        <w:autoSpaceDN w:val="0"/>
        <w:adjustRightInd w:val="0"/>
        <w:spacing w:line="360" w:lineRule="auto"/>
        <w:ind w:firstLine="420" w:firstLineChars="200"/>
        <w:jc w:val="left"/>
        <w:rPr>
          <w:rFonts w:hint="eastAsia" w:ascii="宋体" w:hAnsi="宋体" w:cs="HiddenHorzOCR"/>
          <w:b/>
          <w:kern w:val="0"/>
          <w:szCs w:val="21"/>
        </w:rPr>
      </w:pPr>
      <w:r>
        <w:rPr>
          <w:rFonts w:hint="eastAsia" w:ascii="宋体"/>
          <w:b/>
          <w:szCs w:val="20"/>
        </w:rPr>
        <w:t>【第二十条】</w:t>
      </w:r>
      <w:r>
        <w:rPr>
          <w:rFonts w:hint="eastAsia" w:ascii="宋体" w:hAnsi="宋体" w:cs="HiddenHorzOCR"/>
          <w:b/>
          <w:kern w:val="0"/>
          <w:szCs w:val="21"/>
        </w:rPr>
        <w:t>合同的生效.变更及合同份数</w:t>
      </w:r>
    </w:p>
    <w:p w14:paraId="3FBBF726">
      <w:pPr>
        <w:numPr>
          <w:ilvl w:val="0"/>
          <w:numId w:val="52"/>
        </w:numPr>
        <w:spacing w:line="360" w:lineRule="auto"/>
        <w:rPr>
          <w:rFonts w:ascii="宋体"/>
          <w:szCs w:val="20"/>
        </w:rPr>
      </w:pPr>
      <w:r>
        <w:rPr>
          <w:rFonts w:hint="eastAsia" w:ascii="宋体"/>
          <w:szCs w:val="20"/>
        </w:rPr>
        <w:t>本合同自双方法定代表人或者授权签署人签署并加盖公章之日起生效。</w:t>
      </w:r>
    </w:p>
    <w:p w14:paraId="2C0F9C81">
      <w:pPr>
        <w:spacing w:line="360" w:lineRule="auto"/>
        <w:ind w:firstLine="420" w:firstLineChars="200"/>
        <w:rPr>
          <w:rFonts w:ascii="宋体"/>
          <w:szCs w:val="20"/>
        </w:rPr>
      </w:pPr>
      <w:r>
        <w:rPr>
          <w:rFonts w:hint="eastAsia" w:ascii="宋体" w:hAnsi="宋体" w:cs="HiddenHorzOCR"/>
          <w:b/>
          <w:kern w:val="0"/>
          <w:szCs w:val="21"/>
        </w:rPr>
        <w:t>2.</w:t>
      </w:r>
      <w:r>
        <w:rPr>
          <w:rFonts w:hint="eastAsia" w:ascii="宋体" w:hAnsi="宋体" w:cs="HiddenHorzOCR"/>
          <w:kern w:val="0"/>
          <w:szCs w:val="21"/>
        </w:rPr>
        <w:t xml:space="preserve"> 本</w:t>
      </w:r>
      <w:r>
        <w:rPr>
          <w:rFonts w:hint="eastAsia" w:ascii="宋体"/>
          <w:szCs w:val="20"/>
        </w:rPr>
        <w:t>合同执行期内，甲乙双方均不得随意变更或解除本合同。未尽事宜，由双方共同协商达成补充协议解决。补充协议与本合同不一致的，以补充协议为准。</w:t>
      </w:r>
    </w:p>
    <w:p w14:paraId="7F5A7775">
      <w:pPr>
        <w:autoSpaceDE w:val="0"/>
        <w:autoSpaceDN w:val="0"/>
        <w:adjustRightInd w:val="0"/>
        <w:spacing w:line="360" w:lineRule="auto"/>
        <w:ind w:firstLine="420" w:firstLineChars="200"/>
        <w:jc w:val="left"/>
        <w:rPr>
          <w:rFonts w:hint="eastAsia" w:ascii="宋体" w:hAnsi="宋体" w:cs="HiddenHorzOCR"/>
          <w:kern w:val="0"/>
          <w:szCs w:val="21"/>
        </w:rPr>
      </w:pPr>
      <w:r>
        <w:rPr>
          <w:rFonts w:hint="eastAsia" w:ascii="宋体" w:hAnsi="宋体" w:cs="HiddenHorzOCR"/>
          <w:b/>
          <w:kern w:val="0"/>
          <w:szCs w:val="21"/>
        </w:rPr>
        <w:t>3.</w:t>
      </w:r>
      <w:r>
        <w:rPr>
          <w:rFonts w:hint="eastAsia" w:ascii="宋体" w:hAnsi="宋体" w:cs="HiddenHorzOCR"/>
          <w:kern w:val="0"/>
          <w:szCs w:val="21"/>
        </w:rPr>
        <w:t xml:space="preserve"> </w:t>
      </w:r>
      <w:r>
        <w:rPr>
          <w:rFonts w:hint="eastAsia" w:ascii="Arial" w:hAnsi="Arial"/>
          <w:szCs w:val="20"/>
        </w:rPr>
        <w:t>本合同共[</w:t>
      </w:r>
      <w:r>
        <w:rPr>
          <w:rFonts w:hint="eastAsia" w:ascii="Arial" w:hAnsi="Arial"/>
          <w:szCs w:val="20"/>
          <w:u w:val="single"/>
        </w:rPr>
        <w:t xml:space="preserve"> </w:t>
      </w:r>
      <w:r>
        <w:rPr>
          <w:rFonts w:ascii="Arial" w:hAnsi="Arial"/>
          <w:szCs w:val="20"/>
          <w:u w:val="single"/>
        </w:rPr>
        <w:t xml:space="preserve"> </w:t>
      </w:r>
      <w:r>
        <w:rPr>
          <w:rFonts w:hint="eastAsia" w:ascii="Arial" w:hAnsi="Arial"/>
          <w:szCs w:val="20"/>
        </w:rPr>
        <w:t>]页，一式[</w:t>
      </w:r>
      <w:r>
        <w:rPr>
          <w:rFonts w:hint="eastAsia" w:ascii="Arial" w:hAnsi="Arial"/>
          <w:szCs w:val="20"/>
          <w:u w:val="single"/>
        </w:rPr>
        <w:t xml:space="preserve"> </w:t>
      </w:r>
      <w:r>
        <w:rPr>
          <w:rFonts w:ascii="Arial" w:hAnsi="Arial"/>
          <w:szCs w:val="20"/>
          <w:u w:val="single"/>
        </w:rPr>
        <w:t xml:space="preserve">  </w:t>
      </w:r>
      <w:r>
        <w:rPr>
          <w:rFonts w:hint="eastAsia" w:ascii="Arial" w:hAnsi="Arial"/>
          <w:szCs w:val="20"/>
        </w:rPr>
        <w:t xml:space="preserve">]份。甲方执[ </w:t>
      </w:r>
      <w:r>
        <w:rPr>
          <w:rFonts w:ascii="Arial" w:hAnsi="Arial"/>
          <w:szCs w:val="20"/>
        </w:rPr>
        <w:t xml:space="preserve">  </w:t>
      </w:r>
      <w:r>
        <w:rPr>
          <w:rFonts w:hint="eastAsia" w:ascii="Arial" w:hAnsi="Arial"/>
          <w:szCs w:val="20"/>
        </w:rPr>
        <w:t>]份，乙方执[</w:t>
      </w:r>
      <w:r>
        <w:rPr>
          <w:rFonts w:hint="eastAsia" w:ascii="Arial" w:hAnsi="Arial"/>
          <w:szCs w:val="20"/>
          <w:u w:val="single"/>
        </w:rPr>
        <w:t xml:space="preserve"> </w:t>
      </w:r>
      <w:r>
        <w:rPr>
          <w:rFonts w:ascii="Arial" w:hAnsi="Arial"/>
          <w:szCs w:val="20"/>
          <w:u w:val="single"/>
        </w:rPr>
        <w:t xml:space="preserve">  </w:t>
      </w:r>
      <w:r>
        <w:rPr>
          <w:rFonts w:hint="eastAsia" w:ascii="Arial" w:hAnsi="Arial"/>
          <w:szCs w:val="20"/>
        </w:rPr>
        <w:t>]</w:t>
      </w:r>
      <w:r>
        <w:rPr>
          <w:rFonts w:hint="eastAsia" w:ascii="宋体"/>
          <w:szCs w:val="20"/>
        </w:rPr>
        <w:t>份</w:t>
      </w:r>
      <w:r>
        <w:rPr>
          <w:rFonts w:hint="eastAsia" w:ascii="Arial" w:hAnsi="Arial"/>
          <w:szCs w:val="20"/>
        </w:rPr>
        <w:t>。附件为本合同的一部分，具有同等法律效力。附件与本合同正文内容不一致的，以[</w:t>
      </w:r>
      <w:r>
        <w:rPr>
          <w:rFonts w:hint="eastAsia" w:ascii="Arial" w:hAnsi="Arial"/>
          <w:szCs w:val="20"/>
          <w:u w:val="single"/>
        </w:rPr>
        <w:t xml:space="preserve"> 招标文件和主合同 </w:t>
      </w:r>
      <w:r>
        <w:rPr>
          <w:rFonts w:hint="eastAsia" w:ascii="Arial" w:hAnsi="Arial"/>
          <w:szCs w:val="20"/>
        </w:rPr>
        <w:t>]为准</w:t>
      </w:r>
      <w:r>
        <w:rPr>
          <w:rFonts w:hint="eastAsia" w:ascii="宋体" w:hAnsi="宋体" w:cs="HiddenHorzOCR"/>
          <w:kern w:val="0"/>
          <w:szCs w:val="21"/>
        </w:rPr>
        <w:t>。</w:t>
      </w:r>
    </w:p>
    <w:p w14:paraId="4B1231F7">
      <w:pPr>
        <w:spacing w:line="360" w:lineRule="auto"/>
        <w:ind w:firstLine="420" w:firstLineChars="200"/>
        <w:rPr>
          <w:rFonts w:ascii="宋体"/>
          <w:b/>
          <w:szCs w:val="20"/>
        </w:rPr>
      </w:pPr>
      <w:r>
        <w:rPr>
          <w:rFonts w:hint="eastAsia" w:ascii="宋体"/>
          <w:b/>
          <w:szCs w:val="20"/>
        </w:rPr>
        <w:t xml:space="preserve">【第二十一条】附件 </w:t>
      </w:r>
    </w:p>
    <w:p w14:paraId="6188CFE7">
      <w:pPr>
        <w:spacing w:line="360" w:lineRule="auto"/>
        <w:ind w:firstLine="420" w:firstLineChars="200"/>
        <w:rPr>
          <w:rFonts w:hint="eastAsia" w:ascii="宋体" w:hAnsi="宋体"/>
          <w:szCs w:val="21"/>
        </w:rPr>
      </w:pPr>
      <w:r>
        <w:rPr>
          <w:rFonts w:hint="eastAsia" w:ascii="宋体" w:hAnsi="宋体"/>
          <w:szCs w:val="21"/>
        </w:rPr>
        <w:t>与履行本合同有关的下列文件，为本合同的组成部分，彼此相互解释，相互补充。为便于解释，组成本合同的多个文件的优先次序如下：</w:t>
      </w:r>
    </w:p>
    <w:p w14:paraId="225BEB82">
      <w:pPr>
        <w:spacing w:line="360" w:lineRule="auto"/>
        <w:ind w:firstLine="422" w:firstLineChars="200"/>
        <w:rPr>
          <w:rFonts w:eastAsia="仿宋"/>
          <w:szCs w:val="20"/>
        </w:rPr>
      </w:pPr>
      <w:r>
        <w:rPr>
          <w:rFonts w:hint="eastAsia" w:ascii="仿宋" w:hAnsi="仿宋" w:eastAsia="仿宋" w:cs="仿宋"/>
          <w:b/>
          <w:bCs/>
          <w:szCs w:val="21"/>
        </w:rPr>
        <w:t>附件1：报价明细表</w:t>
      </w:r>
    </w:p>
    <w:p w14:paraId="06B0B3C4">
      <w:pPr>
        <w:spacing w:line="360" w:lineRule="auto"/>
        <w:ind w:firstLine="422" w:firstLineChars="200"/>
        <w:jc w:val="left"/>
        <w:rPr>
          <w:rFonts w:hint="eastAsia" w:ascii="仿宋" w:hAnsi="仿宋" w:eastAsia="仿宋" w:cs="仿宋"/>
          <w:b/>
          <w:bCs/>
          <w:szCs w:val="21"/>
        </w:rPr>
      </w:pPr>
      <w:r>
        <w:rPr>
          <w:rFonts w:hint="eastAsia" w:ascii="仿宋" w:hAnsi="仿宋" w:eastAsia="仿宋" w:cs="仿宋"/>
          <w:b/>
          <w:bCs/>
          <w:szCs w:val="21"/>
        </w:rPr>
        <w:t>附件2：保密承诺书</w:t>
      </w:r>
    </w:p>
    <w:p w14:paraId="177AE88E">
      <w:pPr>
        <w:spacing w:line="360" w:lineRule="auto"/>
        <w:ind w:firstLine="422" w:firstLineChars="200"/>
        <w:rPr>
          <w:rFonts w:hint="eastAsia" w:ascii="仿宋" w:hAnsi="仿宋" w:eastAsia="仿宋" w:cs="仿宋"/>
          <w:b/>
          <w:bCs/>
          <w:szCs w:val="21"/>
        </w:rPr>
      </w:pPr>
      <w:r>
        <w:rPr>
          <w:rFonts w:hint="eastAsia" w:ascii="仿宋" w:hAnsi="仿宋" w:eastAsia="仿宋" w:cs="仿宋"/>
          <w:b/>
          <w:bCs/>
          <w:szCs w:val="21"/>
        </w:rPr>
        <w:t>附件3：网络安全承诺书</w:t>
      </w:r>
    </w:p>
    <w:p w14:paraId="32F70E9F">
      <w:pPr>
        <w:spacing w:line="360" w:lineRule="auto"/>
        <w:ind w:firstLine="420" w:firstLineChars="200"/>
        <w:rPr>
          <w:rFonts w:ascii="宋体"/>
          <w:b/>
          <w:bCs/>
          <w:szCs w:val="20"/>
        </w:rPr>
      </w:pPr>
      <w:r>
        <w:rPr>
          <w:rFonts w:hint="eastAsia" w:ascii="宋体"/>
          <w:b/>
          <w:bCs/>
          <w:szCs w:val="20"/>
        </w:rPr>
        <w:t>附件4：售后服务承诺</w:t>
      </w:r>
    </w:p>
    <w:p w14:paraId="3EF061F6">
      <w:pPr>
        <w:tabs>
          <w:tab w:val="left" w:pos="4678"/>
          <w:tab w:val="left" w:pos="4820"/>
          <w:tab w:val="left" w:pos="4962"/>
        </w:tabs>
        <w:spacing w:line="360" w:lineRule="auto"/>
        <w:rPr>
          <w:rFonts w:ascii="宋体"/>
          <w:szCs w:val="20"/>
        </w:rPr>
      </w:pPr>
      <w:r>
        <w:rPr>
          <w:rFonts w:hint="eastAsia" w:ascii="宋体"/>
          <w:szCs w:val="20"/>
        </w:rPr>
        <w:t xml:space="preserve">甲方： </w:t>
      </w:r>
      <w:r>
        <w:rPr>
          <w:rFonts w:ascii="宋体"/>
          <w:szCs w:val="20"/>
        </w:rPr>
        <w:t xml:space="preserve">                                    </w:t>
      </w:r>
      <w:r>
        <w:rPr>
          <w:rFonts w:hint="eastAsia" w:ascii="宋体"/>
          <w:szCs w:val="20"/>
        </w:rPr>
        <w:t xml:space="preserve">  乙方：</w:t>
      </w:r>
      <w:r>
        <w:rPr>
          <w:rFonts w:ascii="宋体"/>
          <w:szCs w:val="20"/>
        </w:rPr>
        <w:t xml:space="preserve"> </w:t>
      </w:r>
    </w:p>
    <w:p w14:paraId="728137A5">
      <w:pPr>
        <w:spacing w:line="360" w:lineRule="auto"/>
        <w:ind w:firstLine="420" w:firstLineChars="200"/>
        <w:rPr>
          <w:rFonts w:ascii="宋体"/>
          <w:szCs w:val="20"/>
        </w:rPr>
      </w:pPr>
      <w:r>
        <w:rPr>
          <w:rFonts w:ascii="宋体"/>
          <w:szCs w:val="20"/>
        </w:rPr>
        <w:t xml:space="preserve">                     </w:t>
      </w:r>
    </w:p>
    <w:p w14:paraId="275B3695">
      <w:pPr>
        <w:spacing w:line="360" w:lineRule="auto"/>
        <w:rPr>
          <w:rFonts w:ascii="宋体"/>
          <w:szCs w:val="20"/>
        </w:rPr>
      </w:pPr>
      <w:r>
        <w:rPr>
          <w:rFonts w:hint="eastAsia" w:ascii="宋体"/>
          <w:szCs w:val="20"/>
        </w:rPr>
        <w:t>甲方法定代表人或授权签署人（签署）：</w:t>
      </w:r>
      <w:r>
        <w:rPr>
          <w:rFonts w:ascii="宋体"/>
          <w:szCs w:val="20"/>
        </w:rPr>
        <w:t xml:space="preserve">         </w:t>
      </w:r>
      <w:r>
        <w:rPr>
          <w:rFonts w:hint="eastAsia" w:ascii="宋体"/>
          <w:szCs w:val="20"/>
        </w:rPr>
        <w:t xml:space="preserve">  乙方法定代表人或授权签署人（签署）：</w:t>
      </w:r>
      <w:r>
        <w:rPr>
          <w:rFonts w:ascii="宋体"/>
          <w:szCs w:val="20"/>
        </w:rPr>
        <w:t xml:space="preserve">           </w:t>
      </w:r>
    </w:p>
    <w:p w14:paraId="698E2DE5">
      <w:pPr>
        <w:spacing w:line="360" w:lineRule="auto"/>
        <w:ind w:firstLine="420" w:firstLineChars="200"/>
        <w:rPr>
          <w:rFonts w:ascii="宋体"/>
          <w:szCs w:val="20"/>
        </w:rPr>
      </w:pPr>
    </w:p>
    <w:p w14:paraId="196EDF7C">
      <w:pPr>
        <w:spacing w:line="360" w:lineRule="auto"/>
        <w:rPr>
          <w:rFonts w:ascii="宋体"/>
          <w:szCs w:val="20"/>
        </w:rPr>
      </w:pPr>
      <w:r>
        <w:rPr>
          <w:rFonts w:hint="eastAsia" w:ascii="宋体"/>
          <w:szCs w:val="20"/>
        </w:rPr>
        <w:t>甲方（公章）：</w:t>
      </w:r>
      <w:r>
        <w:rPr>
          <w:rFonts w:ascii="宋体"/>
          <w:szCs w:val="20"/>
        </w:rPr>
        <w:t xml:space="preserve">                             </w:t>
      </w:r>
      <w:r>
        <w:rPr>
          <w:rFonts w:hint="eastAsia" w:ascii="宋体"/>
          <w:szCs w:val="20"/>
        </w:rPr>
        <w:t xml:space="preserve">   乙方（公章）：</w:t>
      </w:r>
      <w:r>
        <w:rPr>
          <w:rFonts w:ascii="宋体"/>
          <w:szCs w:val="20"/>
        </w:rPr>
        <w:t xml:space="preserve">                                                                     </w:t>
      </w:r>
    </w:p>
    <w:p w14:paraId="68FB051E">
      <w:pPr>
        <w:spacing w:line="360" w:lineRule="auto"/>
        <w:ind w:firstLine="420" w:firstLineChars="200"/>
        <w:rPr>
          <w:rFonts w:ascii="宋体"/>
          <w:szCs w:val="20"/>
        </w:rPr>
      </w:pPr>
      <w:r>
        <w:rPr>
          <w:rFonts w:ascii="宋体"/>
          <w:szCs w:val="20"/>
        </w:rPr>
        <w:t xml:space="preserve">                           </w:t>
      </w:r>
    </w:p>
    <w:p w14:paraId="03FD9A00">
      <w:pPr>
        <w:tabs>
          <w:tab w:val="left" w:pos="4820"/>
          <w:tab w:val="left" w:pos="4962"/>
        </w:tabs>
        <w:spacing w:line="360" w:lineRule="auto"/>
        <w:rPr>
          <w:rFonts w:ascii="宋体"/>
          <w:szCs w:val="20"/>
        </w:rPr>
      </w:pPr>
      <w:r>
        <w:rPr>
          <w:rFonts w:hint="eastAsia" w:ascii="宋体"/>
          <w:szCs w:val="20"/>
        </w:rPr>
        <w:t>日期：</w:t>
      </w:r>
      <w:r>
        <w:rPr>
          <w:rFonts w:ascii="宋体"/>
          <w:szCs w:val="20"/>
          <w:u w:val="single"/>
        </w:rPr>
        <w:t xml:space="preserve">      </w:t>
      </w:r>
      <w:r>
        <w:rPr>
          <w:rFonts w:hint="eastAsia" w:ascii="宋体"/>
          <w:szCs w:val="20"/>
        </w:rPr>
        <w:t>年</w:t>
      </w:r>
      <w:r>
        <w:rPr>
          <w:rFonts w:ascii="宋体"/>
          <w:szCs w:val="20"/>
          <w:u w:val="single"/>
        </w:rPr>
        <w:t xml:space="preserve">   </w:t>
      </w:r>
      <w:r>
        <w:rPr>
          <w:rFonts w:hint="eastAsia" w:ascii="宋体"/>
          <w:szCs w:val="20"/>
        </w:rPr>
        <w:t>月</w:t>
      </w:r>
      <w:r>
        <w:rPr>
          <w:rFonts w:ascii="宋体"/>
          <w:szCs w:val="20"/>
          <w:u w:val="single"/>
        </w:rPr>
        <w:t xml:space="preserve">   </w:t>
      </w:r>
      <w:r>
        <w:rPr>
          <w:rFonts w:hint="eastAsia" w:ascii="宋体"/>
          <w:szCs w:val="20"/>
        </w:rPr>
        <w:t>日</w:t>
      </w:r>
      <w:r>
        <w:rPr>
          <w:rFonts w:ascii="宋体"/>
          <w:szCs w:val="20"/>
        </w:rPr>
        <w:t xml:space="preserve">                  </w:t>
      </w:r>
      <w:r>
        <w:rPr>
          <w:rFonts w:hint="eastAsia" w:ascii="宋体"/>
          <w:szCs w:val="20"/>
        </w:rPr>
        <w:t xml:space="preserve">   日期：</w:t>
      </w:r>
      <w:r>
        <w:rPr>
          <w:rFonts w:ascii="宋体"/>
          <w:szCs w:val="20"/>
          <w:u w:val="single"/>
        </w:rPr>
        <w:t xml:space="preserve">      </w:t>
      </w:r>
      <w:r>
        <w:rPr>
          <w:rFonts w:hint="eastAsia" w:ascii="宋体"/>
          <w:szCs w:val="20"/>
        </w:rPr>
        <w:t>年</w:t>
      </w:r>
      <w:r>
        <w:rPr>
          <w:rFonts w:ascii="宋体"/>
          <w:szCs w:val="20"/>
          <w:u w:val="single"/>
        </w:rPr>
        <w:t xml:space="preserve">   </w:t>
      </w:r>
      <w:r>
        <w:rPr>
          <w:rFonts w:hint="eastAsia" w:ascii="宋体"/>
          <w:szCs w:val="20"/>
        </w:rPr>
        <w:t>月</w:t>
      </w:r>
      <w:r>
        <w:rPr>
          <w:rFonts w:ascii="宋体"/>
          <w:szCs w:val="20"/>
          <w:u w:val="single"/>
        </w:rPr>
        <w:t xml:space="preserve">   </w:t>
      </w:r>
      <w:r>
        <w:rPr>
          <w:rFonts w:hint="eastAsia" w:ascii="宋体"/>
          <w:szCs w:val="20"/>
        </w:rPr>
        <w:t>日</w:t>
      </w:r>
      <w:r>
        <w:rPr>
          <w:rFonts w:ascii="宋体"/>
          <w:szCs w:val="20"/>
        </w:rPr>
        <w:t xml:space="preserve">    </w:t>
      </w:r>
    </w:p>
    <w:p w14:paraId="4945194F">
      <w:pPr>
        <w:tabs>
          <w:tab w:val="left" w:pos="4820"/>
          <w:tab w:val="left" w:pos="4962"/>
        </w:tabs>
        <w:spacing w:line="360" w:lineRule="auto"/>
        <w:rPr>
          <w:rFonts w:ascii="宋体"/>
          <w:szCs w:val="20"/>
        </w:rPr>
      </w:pPr>
    </w:p>
    <w:p w14:paraId="1F63C5B2">
      <w:pPr>
        <w:widowControl/>
        <w:jc w:val="left"/>
        <w:rPr>
          <w:rFonts w:ascii="宋体"/>
          <w:szCs w:val="20"/>
        </w:rPr>
      </w:pPr>
      <w:r>
        <w:rPr>
          <w:rFonts w:ascii="宋体"/>
          <w:szCs w:val="20"/>
        </w:rPr>
        <w:br w:type="page"/>
      </w:r>
    </w:p>
    <w:p w14:paraId="7527D926">
      <w:pPr>
        <w:spacing w:line="440" w:lineRule="exact"/>
        <w:ind w:left="1440" w:hanging="1440"/>
        <w:jc w:val="center"/>
        <w:outlineLvl w:val="0"/>
        <w:rPr>
          <w:rFonts w:hint="eastAsia" w:ascii="宋体" w:hAnsi="宋体" w:cs="Arial"/>
          <w:b/>
          <w:sz w:val="28"/>
          <w:szCs w:val="28"/>
        </w:rPr>
      </w:pPr>
      <w:bookmarkStart w:id="176" w:name="_Toc224813226"/>
      <w:r>
        <w:rPr>
          <w:rFonts w:hint="eastAsia" w:ascii="宋体" w:hAnsi="宋体" w:cs="Arial"/>
          <w:b/>
          <w:sz w:val="28"/>
          <w:szCs w:val="28"/>
        </w:rPr>
        <w:t>第五部分：评标办法</w:t>
      </w:r>
      <w:bookmarkEnd w:id="176"/>
    </w:p>
    <w:p w14:paraId="116A3786">
      <w:pPr>
        <w:rPr>
          <w:rFonts w:hint="eastAsia" w:ascii="宋体" w:hAnsi="宋体"/>
          <w:szCs w:val="21"/>
        </w:rPr>
      </w:pPr>
    </w:p>
    <w:p w14:paraId="7923C4DB">
      <w:pPr>
        <w:pStyle w:val="3"/>
        <w:spacing w:before="0" w:after="0" w:line="360" w:lineRule="auto"/>
        <w:ind w:left="420" w:leftChars="200"/>
        <w:rPr>
          <w:rFonts w:hint="eastAsia" w:ascii="宋体" w:hAnsi="宋体" w:eastAsia="宋体"/>
          <w:b/>
          <w:szCs w:val="21"/>
        </w:rPr>
      </w:pPr>
      <w:bookmarkStart w:id="177" w:name="_Toc224813227"/>
      <w:r>
        <w:rPr>
          <w:rFonts w:hint="eastAsia" w:ascii="宋体" w:hAnsi="宋体" w:eastAsia="宋体"/>
          <w:b/>
          <w:szCs w:val="21"/>
        </w:rPr>
        <w:t>一、投标人资格审查标准</w:t>
      </w:r>
      <w:bookmarkEnd w:id="177"/>
    </w:p>
    <w:p w14:paraId="79F359D3">
      <w:pPr>
        <w:spacing w:line="360" w:lineRule="auto"/>
        <w:ind w:firstLine="420" w:firstLineChars="200"/>
        <w:rPr>
          <w:rFonts w:hint="eastAsia" w:ascii="宋体" w:hAnsi="宋体"/>
          <w:szCs w:val="21"/>
        </w:rPr>
      </w:pPr>
      <w:r>
        <w:rPr>
          <w:rFonts w:hint="eastAsia" w:ascii="宋体" w:hAnsi="宋体"/>
          <w:szCs w:val="21"/>
        </w:rPr>
        <w:t>采购人或采购</w:t>
      </w:r>
      <w:r>
        <w:rPr>
          <w:rFonts w:ascii="宋体" w:hAnsi="宋体"/>
          <w:szCs w:val="21"/>
        </w:rPr>
        <w:t>代理机构</w:t>
      </w:r>
      <w:r>
        <w:rPr>
          <w:rFonts w:hint="eastAsia" w:ascii="宋体" w:hAnsi="宋体"/>
          <w:szCs w:val="21"/>
        </w:rPr>
        <w:t>依据下列标准，对投标人的资格进行评审。有一项不符合评审标准的，采购人或采购</w:t>
      </w:r>
      <w:r>
        <w:rPr>
          <w:rFonts w:ascii="宋体" w:hAnsi="宋体"/>
          <w:szCs w:val="21"/>
        </w:rPr>
        <w:t>代理机构</w:t>
      </w:r>
      <w:r>
        <w:rPr>
          <w:rFonts w:hint="eastAsia" w:ascii="宋体" w:hAnsi="宋体"/>
          <w:szCs w:val="21"/>
        </w:rPr>
        <w:t>应当否决其投标。通过资格审查的</w:t>
      </w:r>
      <w:r>
        <w:rPr>
          <w:rFonts w:ascii="宋体" w:hAnsi="宋体"/>
          <w:szCs w:val="21"/>
        </w:rPr>
        <w:t>合格投标人不足3家的，不</w:t>
      </w:r>
      <w:r>
        <w:rPr>
          <w:rFonts w:hint="eastAsia" w:ascii="宋体" w:hAnsi="宋体"/>
          <w:szCs w:val="21"/>
        </w:rPr>
        <w:t>进入投标文件符合性审查</w:t>
      </w:r>
      <w:r>
        <w:rPr>
          <w:rFonts w:ascii="宋体" w:hAnsi="宋体"/>
          <w:szCs w:val="21"/>
        </w:rPr>
        <w:t>。</w:t>
      </w:r>
    </w:p>
    <w:tbl>
      <w:tblPr>
        <w:tblStyle w:val="38"/>
        <w:tblW w:w="893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2192"/>
        <w:gridCol w:w="5888"/>
      </w:tblGrid>
      <w:tr w14:paraId="7A07D50F">
        <w:trPr>
          <w:trHeight w:val="397" w:hRule="atLeast"/>
          <w:tblHeader/>
        </w:trPr>
        <w:tc>
          <w:tcPr>
            <w:tcW w:w="851" w:type="dxa"/>
            <w:vAlign w:val="center"/>
          </w:tcPr>
          <w:p w14:paraId="4738B6FB">
            <w:pPr>
              <w:jc w:val="center"/>
              <w:rPr>
                <w:rFonts w:hint="eastAsia" w:ascii="宋体" w:hAnsi="宋体" w:cs="宋体"/>
                <w:b/>
                <w:bCs/>
                <w:szCs w:val="21"/>
              </w:rPr>
            </w:pPr>
            <w:r>
              <w:rPr>
                <w:rFonts w:hint="eastAsia" w:ascii="宋体" w:hAnsi="宋体" w:cs="宋体"/>
                <w:b/>
                <w:bCs/>
                <w:szCs w:val="21"/>
              </w:rPr>
              <w:t>序号</w:t>
            </w:r>
          </w:p>
        </w:tc>
        <w:tc>
          <w:tcPr>
            <w:tcW w:w="2192" w:type="dxa"/>
            <w:vAlign w:val="center"/>
          </w:tcPr>
          <w:p w14:paraId="1045EAB2">
            <w:pPr>
              <w:jc w:val="center"/>
              <w:rPr>
                <w:rFonts w:hint="eastAsia" w:ascii="宋体" w:hAnsi="宋体" w:cs="宋体"/>
                <w:b/>
                <w:bCs/>
                <w:szCs w:val="21"/>
              </w:rPr>
            </w:pPr>
            <w:r>
              <w:rPr>
                <w:rFonts w:hint="eastAsia" w:ascii="宋体" w:hAnsi="宋体" w:cs="宋体"/>
                <w:b/>
                <w:bCs/>
                <w:szCs w:val="21"/>
              </w:rPr>
              <w:t>评审</w:t>
            </w:r>
            <w:r>
              <w:rPr>
                <w:rFonts w:ascii="宋体" w:hAnsi="宋体" w:cs="宋体"/>
                <w:b/>
                <w:bCs/>
                <w:szCs w:val="21"/>
              </w:rPr>
              <w:t>因素</w:t>
            </w:r>
          </w:p>
        </w:tc>
        <w:tc>
          <w:tcPr>
            <w:tcW w:w="5888" w:type="dxa"/>
            <w:vAlign w:val="center"/>
          </w:tcPr>
          <w:p w14:paraId="7D6F9968">
            <w:pPr>
              <w:jc w:val="center"/>
              <w:rPr>
                <w:rFonts w:hint="eastAsia" w:ascii="宋体" w:hAnsi="宋体" w:cs="宋体"/>
                <w:b/>
                <w:bCs/>
                <w:szCs w:val="21"/>
              </w:rPr>
            </w:pPr>
            <w:r>
              <w:rPr>
                <w:rFonts w:hint="eastAsia" w:ascii="宋体" w:hAnsi="宋体" w:cs="宋体"/>
                <w:b/>
                <w:bCs/>
                <w:szCs w:val="21"/>
              </w:rPr>
              <w:t>评审标准</w:t>
            </w:r>
          </w:p>
        </w:tc>
      </w:tr>
      <w:tr w14:paraId="6E8F7D22">
        <w:trPr>
          <w:trHeight w:val="397" w:hRule="atLeast"/>
          <w:tblHeader/>
        </w:trPr>
        <w:tc>
          <w:tcPr>
            <w:tcW w:w="851" w:type="dxa"/>
            <w:vAlign w:val="center"/>
          </w:tcPr>
          <w:p w14:paraId="2E99FCFC">
            <w:pPr>
              <w:jc w:val="center"/>
              <w:rPr>
                <w:rFonts w:hint="eastAsia" w:ascii="宋体" w:hAnsi="宋体" w:cs="宋体"/>
                <w:szCs w:val="21"/>
              </w:rPr>
            </w:pPr>
            <w:r>
              <w:rPr>
                <w:rFonts w:hint="eastAsia" w:ascii="宋体" w:hAnsi="宋体" w:cs="宋体"/>
                <w:szCs w:val="21"/>
              </w:rPr>
              <w:t>1</w:t>
            </w:r>
          </w:p>
        </w:tc>
        <w:tc>
          <w:tcPr>
            <w:tcW w:w="2192" w:type="dxa"/>
            <w:vAlign w:val="center"/>
          </w:tcPr>
          <w:p w14:paraId="047D6FDF">
            <w:pPr>
              <w:jc w:val="center"/>
              <w:rPr>
                <w:rFonts w:hint="eastAsia" w:ascii="宋体" w:hAnsi="宋体" w:cs="宋体"/>
                <w:szCs w:val="21"/>
              </w:rPr>
            </w:pPr>
            <w:r>
              <w:rPr>
                <w:rFonts w:hint="eastAsia" w:ascii="宋体" w:hAnsi="宋体" w:cs="宋体"/>
                <w:szCs w:val="21"/>
              </w:rPr>
              <w:t>具有独立承担民事责任的能力</w:t>
            </w:r>
          </w:p>
        </w:tc>
        <w:tc>
          <w:tcPr>
            <w:tcW w:w="5888" w:type="dxa"/>
            <w:vAlign w:val="center"/>
          </w:tcPr>
          <w:p w14:paraId="7D65B740">
            <w:pPr>
              <w:rPr>
                <w:rFonts w:hint="eastAsia" w:ascii="宋体" w:hAnsi="宋体" w:cs="宋体"/>
                <w:szCs w:val="21"/>
              </w:rPr>
            </w:pPr>
            <w:r>
              <w:rPr>
                <w:rFonts w:hint="eastAsia" w:ascii="宋体" w:hAnsi="宋体" w:cs="宋体"/>
                <w:szCs w:val="21"/>
              </w:rPr>
              <w:t>提供法人或其他组织的营业执照等证明文件，复印件加盖公章</w:t>
            </w:r>
          </w:p>
        </w:tc>
      </w:tr>
      <w:tr w14:paraId="2058E1AD">
        <w:trPr>
          <w:trHeight w:val="397" w:hRule="atLeast"/>
          <w:tblHeader/>
        </w:trPr>
        <w:tc>
          <w:tcPr>
            <w:tcW w:w="851" w:type="dxa"/>
            <w:vAlign w:val="center"/>
          </w:tcPr>
          <w:p w14:paraId="45CA7EF1">
            <w:pPr>
              <w:jc w:val="center"/>
              <w:rPr>
                <w:rFonts w:hint="eastAsia" w:ascii="宋体" w:hAnsi="宋体" w:cs="宋体"/>
                <w:szCs w:val="21"/>
              </w:rPr>
            </w:pPr>
            <w:r>
              <w:rPr>
                <w:rFonts w:ascii="宋体" w:hAnsi="宋体" w:cs="宋体"/>
                <w:szCs w:val="21"/>
              </w:rPr>
              <w:t>2</w:t>
            </w:r>
          </w:p>
        </w:tc>
        <w:tc>
          <w:tcPr>
            <w:tcW w:w="2192" w:type="dxa"/>
            <w:vAlign w:val="center"/>
          </w:tcPr>
          <w:p w14:paraId="11789906">
            <w:pPr>
              <w:jc w:val="center"/>
              <w:rPr>
                <w:rFonts w:hint="eastAsia" w:ascii="宋体" w:hAnsi="宋体" w:cs="宋体"/>
                <w:szCs w:val="21"/>
              </w:rPr>
            </w:pPr>
            <w:r>
              <w:rPr>
                <w:rFonts w:hint="eastAsia" w:ascii="宋体" w:hAnsi="宋体" w:cs="宋体"/>
                <w:szCs w:val="21"/>
              </w:rPr>
              <w:t>具有良好的商业信誉和健全的财务会计制度</w:t>
            </w:r>
          </w:p>
        </w:tc>
        <w:tc>
          <w:tcPr>
            <w:tcW w:w="5888" w:type="dxa"/>
            <w:vAlign w:val="center"/>
          </w:tcPr>
          <w:p w14:paraId="1C0D256E">
            <w:pPr>
              <w:rPr>
                <w:rFonts w:hint="eastAsia" w:ascii="宋体" w:hAnsi="宋体" w:cs="宋体"/>
                <w:szCs w:val="21"/>
              </w:rPr>
            </w:pPr>
            <w:r>
              <w:rPr>
                <w:rFonts w:hint="eastAsia" w:ascii="宋体" w:hAnsi="宋体" w:cs="宋体"/>
                <w:szCs w:val="21"/>
              </w:rPr>
              <w:t>提供距开标时间六个月内任意一个月的财务状况报告（至少包括资产负债表和利润表）（法人或者其他组织成立未满三个月的可以不提供）或其银行出具的资信证书（复印件</w:t>
            </w:r>
            <w:r>
              <w:rPr>
                <w:rFonts w:hint="eastAsia" w:ascii="宋体" w:hAnsi="宋体" w:cs="宋体"/>
                <w:kern w:val="0"/>
                <w:szCs w:val="21"/>
              </w:rPr>
              <w:t>加盖公章</w:t>
            </w:r>
            <w:r>
              <w:rPr>
                <w:rFonts w:hint="eastAsia" w:ascii="宋体" w:hAnsi="宋体" w:cs="宋体"/>
                <w:szCs w:val="21"/>
              </w:rPr>
              <w:t>）（开标前六个月内），或2024年度</w:t>
            </w:r>
            <w:r>
              <w:rPr>
                <w:rFonts w:hint="eastAsia" w:ascii="宋体" w:hAnsi="宋体"/>
                <w:szCs w:val="21"/>
              </w:rPr>
              <w:t>或2025年度</w:t>
            </w:r>
            <w:r>
              <w:rPr>
                <w:rFonts w:hint="eastAsia" w:ascii="宋体" w:hAnsi="宋体" w:cs="宋体"/>
                <w:szCs w:val="21"/>
              </w:rPr>
              <w:t>经审计的财务报告复印件加盖公章</w:t>
            </w:r>
          </w:p>
        </w:tc>
      </w:tr>
      <w:tr w14:paraId="58F76EFF">
        <w:trPr>
          <w:trHeight w:val="397" w:hRule="atLeast"/>
          <w:tblHeader/>
        </w:trPr>
        <w:tc>
          <w:tcPr>
            <w:tcW w:w="851" w:type="dxa"/>
            <w:vAlign w:val="center"/>
          </w:tcPr>
          <w:p w14:paraId="0CA58717">
            <w:pPr>
              <w:jc w:val="center"/>
              <w:rPr>
                <w:rFonts w:hint="eastAsia" w:ascii="宋体" w:hAnsi="宋体" w:cs="宋体"/>
                <w:szCs w:val="21"/>
              </w:rPr>
            </w:pPr>
            <w:r>
              <w:rPr>
                <w:rFonts w:ascii="宋体" w:hAnsi="宋体" w:cs="宋体"/>
                <w:szCs w:val="21"/>
              </w:rPr>
              <w:t>3</w:t>
            </w:r>
          </w:p>
        </w:tc>
        <w:tc>
          <w:tcPr>
            <w:tcW w:w="2192" w:type="dxa"/>
            <w:vAlign w:val="center"/>
          </w:tcPr>
          <w:p w14:paraId="73833D33">
            <w:pPr>
              <w:jc w:val="center"/>
              <w:rPr>
                <w:rFonts w:hint="eastAsia" w:ascii="宋体" w:hAnsi="宋体" w:cs="宋体"/>
                <w:szCs w:val="21"/>
              </w:rPr>
            </w:pPr>
            <w:r>
              <w:rPr>
                <w:rFonts w:hint="eastAsia" w:ascii="宋体" w:hAnsi="宋体" w:cs="宋体"/>
                <w:szCs w:val="21"/>
              </w:rPr>
              <w:t>具有履行合同所必需的设备和专业技术能力</w:t>
            </w:r>
          </w:p>
        </w:tc>
        <w:tc>
          <w:tcPr>
            <w:tcW w:w="5888" w:type="dxa"/>
            <w:vAlign w:val="center"/>
          </w:tcPr>
          <w:p w14:paraId="1351AECE">
            <w:pPr>
              <w:rPr>
                <w:rFonts w:hint="eastAsia" w:ascii="宋体" w:hAnsi="宋体" w:cs="宋体"/>
                <w:szCs w:val="21"/>
              </w:rPr>
            </w:pPr>
            <w:r>
              <w:rPr>
                <w:rFonts w:hint="eastAsia" w:ascii="宋体" w:hAnsi="宋体" w:cs="宋体"/>
                <w:szCs w:val="21"/>
              </w:rPr>
              <w:t>根据项目需求提供履行合同所必需的设备和专业技术能力的证明材料或相关加盖公章的承诺函</w:t>
            </w:r>
          </w:p>
        </w:tc>
      </w:tr>
      <w:tr w14:paraId="536E01FA">
        <w:trPr>
          <w:trHeight w:val="397" w:hRule="atLeast"/>
          <w:tblHeader/>
        </w:trPr>
        <w:tc>
          <w:tcPr>
            <w:tcW w:w="851" w:type="dxa"/>
            <w:vAlign w:val="center"/>
          </w:tcPr>
          <w:p w14:paraId="4CF23CA1">
            <w:pPr>
              <w:jc w:val="center"/>
              <w:rPr>
                <w:rFonts w:hint="eastAsia" w:ascii="宋体" w:hAnsi="宋体" w:cs="宋体"/>
                <w:szCs w:val="21"/>
              </w:rPr>
            </w:pPr>
            <w:r>
              <w:rPr>
                <w:rFonts w:ascii="宋体" w:hAnsi="宋体" w:cs="宋体"/>
                <w:szCs w:val="21"/>
              </w:rPr>
              <w:t>4</w:t>
            </w:r>
          </w:p>
        </w:tc>
        <w:tc>
          <w:tcPr>
            <w:tcW w:w="2192" w:type="dxa"/>
            <w:vAlign w:val="center"/>
          </w:tcPr>
          <w:p w14:paraId="23C61C0D">
            <w:pPr>
              <w:jc w:val="center"/>
              <w:rPr>
                <w:rFonts w:hint="eastAsia" w:ascii="宋体" w:hAnsi="宋体" w:cs="宋体"/>
                <w:szCs w:val="21"/>
              </w:rPr>
            </w:pPr>
            <w:r>
              <w:rPr>
                <w:rFonts w:hint="eastAsia" w:ascii="宋体" w:hAnsi="宋体" w:cs="宋体"/>
                <w:szCs w:val="21"/>
              </w:rPr>
              <w:t>参加政府采购活动近三年内（成立时间不足三年的、自成立时间起），在经营活动中没有重大违法记录</w:t>
            </w:r>
          </w:p>
        </w:tc>
        <w:tc>
          <w:tcPr>
            <w:tcW w:w="5888" w:type="dxa"/>
            <w:vAlign w:val="center"/>
          </w:tcPr>
          <w:p w14:paraId="2AA5F1A8">
            <w:pPr>
              <w:rPr>
                <w:rFonts w:hint="eastAsia" w:ascii="宋体" w:hAnsi="宋体" w:cs="宋体"/>
                <w:szCs w:val="21"/>
              </w:rPr>
            </w:pPr>
            <w:r>
              <w:rPr>
                <w:rFonts w:hint="eastAsia" w:ascii="宋体" w:hAnsi="宋体" w:cs="宋体"/>
                <w:szCs w:val="21"/>
              </w:rPr>
              <w:t>提供承诺书，重大违法记录是指投标人因违法经营受到刑事处罚或责令停产停业、吊销许可证或者执照、较大数额罚款等行政处罚</w:t>
            </w:r>
          </w:p>
        </w:tc>
      </w:tr>
      <w:tr w14:paraId="395624E8">
        <w:trPr>
          <w:trHeight w:val="397" w:hRule="atLeast"/>
          <w:tblHeader/>
        </w:trPr>
        <w:tc>
          <w:tcPr>
            <w:tcW w:w="851" w:type="dxa"/>
            <w:vAlign w:val="center"/>
          </w:tcPr>
          <w:p w14:paraId="1B2EC24C">
            <w:pPr>
              <w:jc w:val="center"/>
              <w:rPr>
                <w:rFonts w:hint="eastAsia" w:ascii="宋体" w:hAnsi="宋体" w:cs="宋体"/>
                <w:szCs w:val="21"/>
              </w:rPr>
            </w:pPr>
            <w:r>
              <w:rPr>
                <w:rFonts w:ascii="宋体" w:hAnsi="宋体" w:cs="宋体"/>
                <w:szCs w:val="21"/>
              </w:rPr>
              <w:t>5</w:t>
            </w:r>
          </w:p>
        </w:tc>
        <w:tc>
          <w:tcPr>
            <w:tcW w:w="2192" w:type="dxa"/>
            <w:vAlign w:val="center"/>
          </w:tcPr>
          <w:p w14:paraId="107DED43">
            <w:pPr>
              <w:jc w:val="center"/>
              <w:rPr>
                <w:rFonts w:hint="eastAsia" w:ascii="宋体" w:hAnsi="宋体" w:cs="宋体"/>
                <w:szCs w:val="21"/>
              </w:rPr>
            </w:pPr>
            <w:r>
              <w:rPr>
                <w:rFonts w:hint="eastAsia" w:ascii="宋体" w:hAnsi="宋体" w:cs="宋体"/>
                <w:szCs w:val="21"/>
              </w:rPr>
              <w:t>有依法缴纳税收的良好记录</w:t>
            </w:r>
          </w:p>
        </w:tc>
        <w:tc>
          <w:tcPr>
            <w:tcW w:w="5888" w:type="dxa"/>
            <w:vAlign w:val="center"/>
          </w:tcPr>
          <w:p w14:paraId="6FB86A81">
            <w:pPr>
              <w:rPr>
                <w:rFonts w:hint="eastAsia" w:ascii="宋体" w:hAnsi="宋体" w:cs="宋体"/>
                <w:szCs w:val="21"/>
              </w:rPr>
            </w:pPr>
            <w:r>
              <w:rPr>
                <w:rFonts w:hint="eastAsia" w:ascii="宋体" w:hAnsi="宋体" w:cs="宋体"/>
                <w:szCs w:val="21"/>
              </w:rPr>
              <w:t>提供距开标时间六个月内任意一个月的纳税凭据复印件加盖公章（依法免税的应提供相应文件说明）</w:t>
            </w:r>
          </w:p>
        </w:tc>
      </w:tr>
      <w:tr w14:paraId="08EA870A">
        <w:trPr>
          <w:trHeight w:val="397" w:hRule="atLeast"/>
          <w:tblHeader/>
        </w:trPr>
        <w:tc>
          <w:tcPr>
            <w:tcW w:w="851" w:type="dxa"/>
            <w:vAlign w:val="center"/>
          </w:tcPr>
          <w:p w14:paraId="778A7DCC">
            <w:pPr>
              <w:jc w:val="center"/>
              <w:rPr>
                <w:rFonts w:hint="eastAsia" w:ascii="宋体" w:hAnsi="宋体" w:cs="宋体"/>
                <w:szCs w:val="21"/>
              </w:rPr>
            </w:pPr>
            <w:r>
              <w:rPr>
                <w:rFonts w:ascii="宋体" w:hAnsi="宋体" w:cs="宋体"/>
                <w:szCs w:val="21"/>
              </w:rPr>
              <w:t>6</w:t>
            </w:r>
          </w:p>
        </w:tc>
        <w:tc>
          <w:tcPr>
            <w:tcW w:w="2192" w:type="dxa"/>
            <w:vAlign w:val="center"/>
          </w:tcPr>
          <w:p w14:paraId="737256A2">
            <w:pPr>
              <w:jc w:val="center"/>
              <w:rPr>
                <w:rFonts w:hint="eastAsia" w:ascii="宋体" w:hAnsi="宋体" w:cs="宋体"/>
                <w:szCs w:val="21"/>
              </w:rPr>
            </w:pPr>
            <w:r>
              <w:rPr>
                <w:rFonts w:hint="eastAsia" w:ascii="宋体" w:hAnsi="宋体" w:cs="宋体"/>
                <w:szCs w:val="21"/>
              </w:rPr>
              <w:t>有依法缴纳社会保障资金的良好记录</w:t>
            </w:r>
          </w:p>
        </w:tc>
        <w:tc>
          <w:tcPr>
            <w:tcW w:w="5888" w:type="dxa"/>
            <w:vAlign w:val="center"/>
          </w:tcPr>
          <w:p w14:paraId="403C101C">
            <w:pPr>
              <w:rPr>
                <w:rFonts w:hint="eastAsia" w:ascii="宋体" w:hAnsi="宋体" w:cs="宋体"/>
                <w:szCs w:val="21"/>
              </w:rPr>
            </w:pPr>
            <w:r>
              <w:rPr>
                <w:rFonts w:hint="eastAsia" w:ascii="宋体" w:hAnsi="宋体" w:cs="宋体"/>
                <w:szCs w:val="21"/>
              </w:rPr>
              <w:t>提供距开标时间六个月内任意一个月的依法缴纳社会保障资金的凭据复印件加盖公章</w:t>
            </w:r>
          </w:p>
        </w:tc>
      </w:tr>
      <w:tr w14:paraId="4086ADDC">
        <w:trPr>
          <w:trHeight w:val="397" w:hRule="atLeast"/>
          <w:tblHeader/>
        </w:trPr>
        <w:tc>
          <w:tcPr>
            <w:tcW w:w="851" w:type="dxa"/>
            <w:vAlign w:val="center"/>
          </w:tcPr>
          <w:p w14:paraId="7A2E331A">
            <w:pPr>
              <w:jc w:val="center"/>
              <w:rPr>
                <w:rFonts w:hint="eastAsia" w:ascii="宋体" w:hAnsi="宋体" w:cs="宋体"/>
                <w:szCs w:val="21"/>
              </w:rPr>
            </w:pPr>
            <w:r>
              <w:rPr>
                <w:rFonts w:hint="eastAsia" w:ascii="宋体" w:hAnsi="宋体" w:cs="宋体"/>
                <w:szCs w:val="21"/>
              </w:rPr>
              <w:t>7</w:t>
            </w:r>
          </w:p>
        </w:tc>
        <w:tc>
          <w:tcPr>
            <w:tcW w:w="2192" w:type="dxa"/>
            <w:vAlign w:val="center"/>
          </w:tcPr>
          <w:p w14:paraId="7BA843B2">
            <w:pPr>
              <w:jc w:val="center"/>
              <w:rPr>
                <w:rFonts w:hint="eastAsia" w:ascii="宋体" w:hAnsi="宋体" w:cs="宋体"/>
                <w:szCs w:val="21"/>
              </w:rPr>
            </w:pPr>
            <w:r>
              <w:rPr>
                <w:rFonts w:hint="eastAsia" w:ascii="宋体" w:hAnsi="宋体" w:cs="宋体"/>
                <w:szCs w:val="21"/>
              </w:rPr>
              <w:t>转包、分包</w:t>
            </w:r>
          </w:p>
        </w:tc>
        <w:tc>
          <w:tcPr>
            <w:tcW w:w="5888" w:type="dxa"/>
            <w:vAlign w:val="center"/>
          </w:tcPr>
          <w:p w14:paraId="33F923FB">
            <w:pPr>
              <w:rPr>
                <w:rFonts w:hint="eastAsia" w:ascii="宋体" w:hAnsi="宋体"/>
                <w:szCs w:val="21"/>
              </w:rPr>
            </w:pPr>
            <w:r>
              <w:rPr>
                <w:rFonts w:hint="eastAsia" w:ascii="宋体" w:hAnsi="宋体" w:cs="宋体"/>
                <w:szCs w:val="21"/>
              </w:rPr>
              <w:t>中标后不允许转包、分包</w:t>
            </w:r>
          </w:p>
        </w:tc>
      </w:tr>
      <w:tr w14:paraId="66992FD0">
        <w:trPr>
          <w:trHeight w:val="397" w:hRule="atLeast"/>
          <w:tblHeader/>
        </w:trPr>
        <w:tc>
          <w:tcPr>
            <w:tcW w:w="851" w:type="dxa"/>
            <w:vMerge w:val="restart"/>
            <w:vAlign w:val="center"/>
          </w:tcPr>
          <w:p w14:paraId="359F3035">
            <w:pPr>
              <w:jc w:val="center"/>
              <w:rPr>
                <w:rFonts w:hint="eastAsia" w:ascii="宋体" w:hAnsi="宋体" w:cs="宋体"/>
                <w:szCs w:val="21"/>
              </w:rPr>
            </w:pPr>
            <w:r>
              <w:rPr>
                <w:rFonts w:hint="eastAsia" w:ascii="宋体" w:hAnsi="宋体" w:cs="宋体"/>
                <w:szCs w:val="21"/>
              </w:rPr>
              <w:t>8</w:t>
            </w:r>
          </w:p>
        </w:tc>
        <w:tc>
          <w:tcPr>
            <w:tcW w:w="2192" w:type="dxa"/>
            <w:vMerge w:val="restart"/>
            <w:vAlign w:val="center"/>
          </w:tcPr>
          <w:p w14:paraId="5088C7AA">
            <w:pPr>
              <w:jc w:val="center"/>
              <w:rPr>
                <w:rFonts w:hint="eastAsia" w:ascii="宋体" w:hAnsi="宋体" w:cs="宋体"/>
                <w:szCs w:val="21"/>
              </w:rPr>
            </w:pPr>
            <w:r>
              <w:rPr>
                <w:rFonts w:hint="eastAsia" w:ascii="宋体" w:hAnsi="宋体" w:cs="宋体"/>
                <w:szCs w:val="21"/>
              </w:rPr>
              <w:t>拒绝投标人参加本次采购活动的情形</w:t>
            </w:r>
          </w:p>
        </w:tc>
        <w:tc>
          <w:tcPr>
            <w:tcW w:w="5888" w:type="dxa"/>
            <w:vAlign w:val="center"/>
          </w:tcPr>
          <w:p w14:paraId="2C5B78AD">
            <w:pPr>
              <w:rPr>
                <w:rFonts w:hint="eastAsia" w:ascii="宋体" w:hAnsi="宋体" w:cs="宋体"/>
                <w:szCs w:val="21"/>
              </w:rPr>
            </w:pPr>
            <w:r>
              <w:rPr>
                <w:rFonts w:hint="eastAsia" w:ascii="宋体" w:hAnsi="宋体" w:cs="宋体"/>
                <w:szCs w:val="21"/>
              </w:rPr>
              <w:t>单位负责人为同一人或者存在直接控股、管理关系的不同供应商，不得参加同一合同项下的政府采购活动</w:t>
            </w:r>
          </w:p>
        </w:tc>
      </w:tr>
      <w:tr w14:paraId="7663FB7C">
        <w:trPr>
          <w:trHeight w:val="397" w:hRule="atLeast"/>
          <w:tblHeader/>
        </w:trPr>
        <w:tc>
          <w:tcPr>
            <w:tcW w:w="851" w:type="dxa"/>
            <w:vMerge w:val="continue"/>
            <w:vAlign w:val="center"/>
          </w:tcPr>
          <w:p w14:paraId="5B0E16F1">
            <w:pPr>
              <w:jc w:val="center"/>
              <w:rPr>
                <w:rFonts w:hint="eastAsia" w:ascii="宋体" w:hAnsi="宋体" w:cs="宋体"/>
                <w:szCs w:val="21"/>
              </w:rPr>
            </w:pPr>
          </w:p>
        </w:tc>
        <w:tc>
          <w:tcPr>
            <w:tcW w:w="2192" w:type="dxa"/>
            <w:vMerge w:val="continue"/>
            <w:vAlign w:val="center"/>
          </w:tcPr>
          <w:p w14:paraId="1F15CDD5">
            <w:pPr>
              <w:rPr>
                <w:rFonts w:hint="eastAsia" w:ascii="宋体" w:hAnsi="宋体" w:cs="宋体"/>
                <w:szCs w:val="21"/>
              </w:rPr>
            </w:pPr>
          </w:p>
        </w:tc>
        <w:tc>
          <w:tcPr>
            <w:tcW w:w="5888" w:type="dxa"/>
            <w:vAlign w:val="center"/>
          </w:tcPr>
          <w:p w14:paraId="3F4C9C31">
            <w:pPr>
              <w:rPr>
                <w:rFonts w:hint="eastAsia" w:ascii="宋体" w:hAnsi="宋体" w:cs="宋体"/>
                <w:szCs w:val="21"/>
              </w:rPr>
            </w:pPr>
            <w:r>
              <w:rPr>
                <w:rFonts w:hint="eastAsia" w:ascii="宋体" w:hAnsi="宋体" w:cs="宋体"/>
                <w:szCs w:val="21"/>
              </w:rPr>
              <w:t>凡为采购项目提供整体设计、规范编制或者项目管理、监理、检测等服务的供应商，不得再参加该项目的其他采购活动</w:t>
            </w:r>
          </w:p>
        </w:tc>
      </w:tr>
      <w:tr w14:paraId="1EC894B0">
        <w:trPr>
          <w:trHeight w:val="397" w:hRule="atLeast"/>
          <w:tblHeader/>
        </w:trPr>
        <w:tc>
          <w:tcPr>
            <w:tcW w:w="851" w:type="dxa"/>
            <w:vMerge w:val="continue"/>
            <w:vAlign w:val="center"/>
          </w:tcPr>
          <w:p w14:paraId="71E88AB9">
            <w:pPr>
              <w:jc w:val="center"/>
              <w:rPr>
                <w:rFonts w:hint="eastAsia" w:ascii="宋体" w:hAnsi="宋体" w:cs="宋体"/>
                <w:szCs w:val="21"/>
              </w:rPr>
            </w:pPr>
          </w:p>
        </w:tc>
        <w:tc>
          <w:tcPr>
            <w:tcW w:w="2192" w:type="dxa"/>
            <w:vMerge w:val="continue"/>
            <w:vAlign w:val="center"/>
          </w:tcPr>
          <w:p w14:paraId="1BEE5B04">
            <w:pPr>
              <w:rPr>
                <w:rFonts w:hint="eastAsia" w:ascii="宋体" w:hAnsi="宋体" w:cs="宋体"/>
                <w:szCs w:val="21"/>
              </w:rPr>
            </w:pPr>
          </w:p>
        </w:tc>
        <w:tc>
          <w:tcPr>
            <w:tcW w:w="5888" w:type="dxa"/>
            <w:vAlign w:val="center"/>
          </w:tcPr>
          <w:p w14:paraId="279CCEF9">
            <w:pPr>
              <w:rPr>
                <w:rFonts w:hint="eastAsia" w:ascii="宋体" w:hAnsi="宋体" w:cs="宋体"/>
                <w:szCs w:val="21"/>
              </w:rPr>
            </w:pPr>
            <w:r>
              <w:rPr>
                <w:rFonts w:hint="eastAsia" w:ascii="宋体" w:hAnsi="宋体" w:cs="宋体"/>
                <w:szCs w:val="21"/>
              </w:rPr>
              <w:t>拒绝列入失信被执行人、重大税收违法案件当事人名单、严重违法失信行为记录名单中的供应商参加本项目的投标活动。采购代理机构将在供应商提交投标文件截止时间后，通过中国政府采购网（www.ccgp.gov.cn）、“信用中国”网站（www.creditchina.gov.cn）查询其信用记录。</w:t>
            </w:r>
          </w:p>
        </w:tc>
      </w:tr>
    </w:tbl>
    <w:p w14:paraId="62393AB0">
      <w:pPr>
        <w:rPr>
          <w:rFonts w:hint="eastAsia" w:ascii="宋体" w:hAnsi="宋体"/>
          <w:szCs w:val="21"/>
        </w:rPr>
      </w:pPr>
    </w:p>
    <w:p w14:paraId="205FA073">
      <w:pPr>
        <w:pStyle w:val="3"/>
        <w:spacing w:before="0" w:after="0" w:line="360" w:lineRule="auto"/>
        <w:ind w:left="420" w:leftChars="200"/>
        <w:rPr>
          <w:rFonts w:hint="eastAsia" w:ascii="宋体" w:hAnsi="宋体" w:eastAsia="宋体"/>
          <w:b/>
          <w:szCs w:val="21"/>
        </w:rPr>
      </w:pPr>
      <w:bookmarkStart w:id="178" w:name="_Toc224813228"/>
      <w:r>
        <w:rPr>
          <w:rFonts w:hint="eastAsia" w:ascii="宋体" w:hAnsi="宋体" w:eastAsia="宋体"/>
          <w:b/>
          <w:szCs w:val="21"/>
        </w:rPr>
        <w:t>二、投标文件符合性审查标准</w:t>
      </w:r>
      <w:bookmarkEnd w:id="178"/>
    </w:p>
    <w:p w14:paraId="259F3FCE">
      <w:pPr>
        <w:spacing w:line="360" w:lineRule="auto"/>
        <w:ind w:firstLine="420" w:firstLineChars="200"/>
        <w:rPr>
          <w:rFonts w:hint="eastAsia" w:ascii="宋体" w:hAnsi="宋体"/>
          <w:szCs w:val="21"/>
        </w:rPr>
      </w:pPr>
      <w:r>
        <w:rPr>
          <w:rFonts w:hint="eastAsia" w:ascii="宋体" w:hAnsi="宋体"/>
          <w:szCs w:val="21"/>
        </w:rPr>
        <w:t>评标委员会依据下列标准，对投标文件进行符合性审查。有一项不符合评审标准的，评标委员会应当否决其投标。通过投标文件符合性审查的</w:t>
      </w:r>
      <w:r>
        <w:rPr>
          <w:rFonts w:ascii="宋体" w:hAnsi="宋体"/>
          <w:szCs w:val="21"/>
        </w:rPr>
        <w:t>合格投标人不足3家的，不</w:t>
      </w:r>
      <w:r>
        <w:rPr>
          <w:rFonts w:hint="eastAsia" w:ascii="宋体" w:hAnsi="宋体"/>
          <w:szCs w:val="21"/>
        </w:rPr>
        <w:t>进入</w:t>
      </w:r>
      <w:r>
        <w:rPr>
          <w:rFonts w:ascii="宋体" w:hAnsi="宋体"/>
          <w:szCs w:val="21"/>
        </w:rPr>
        <w:t>综合</w:t>
      </w:r>
      <w:r>
        <w:rPr>
          <w:rFonts w:hint="eastAsia" w:ascii="宋体" w:hAnsi="宋体"/>
          <w:szCs w:val="21"/>
        </w:rPr>
        <w:t>评审</w:t>
      </w:r>
      <w:r>
        <w:rPr>
          <w:rFonts w:ascii="宋体" w:hAnsi="宋体"/>
          <w:szCs w:val="21"/>
        </w:rPr>
        <w:t>。</w:t>
      </w:r>
    </w:p>
    <w:tbl>
      <w:tblPr>
        <w:tblStyle w:val="38"/>
        <w:tblW w:w="893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2126"/>
        <w:gridCol w:w="5954"/>
      </w:tblGrid>
      <w:tr w14:paraId="1449FDE0">
        <w:trPr>
          <w:trHeight w:val="397" w:hRule="atLeast"/>
          <w:tblHeader/>
        </w:trPr>
        <w:tc>
          <w:tcPr>
            <w:tcW w:w="851" w:type="dxa"/>
            <w:vAlign w:val="center"/>
          </w:tcPr>
          <w:p w14:paraId="7C15A005">
            <w:pPr>
              <w:jc w:val="center"/>
              <w:rPr>
                <w:rFonts w:hint="eastAsia" w:ascii="宋体" w:hAnsi="宋体" w:cs="宋体"/>
                <w:b/>
                <w:bCs/>
                <w:szCs w:val="21"/>
              </w:rPr>
            </w:pPr>
            <w:r>
              <w:rPr>
                <w:rFonts w:hint="eastAsia" w:ascii="宋体" w:hAnsi="宋体" w:cs="宋体"/>
                <w:b/>
                <w:bCs/>
                <w:szCs w:val="21"/>
              </w:rPr>
              <w:t>序号</w:t>
            </w:r>
          </w:p>
        </w:tc>
        <w:tc>
          <w:tcPr>
            <w:tcW w:w="2126" w:type="dxa"/>
            <w:vAlign w:val="center"/>
          </w:tcPr>
          <w:p w14:paraId="6AE4F9E5">
            <w:pPr>
              <w:jc w:val="center"/>
              <w:rPr>
                <w:rFonts w:hint="eastAsia" w:ascii="宋体" w:hAnsi="宋体" w:cs="宋体"/>
                <w:b/>
                <w:bCs/>
                <w:szCs w:val="21"/>
              </w:rPr>
            </w:pPr>
            <w:r>
              <w:rPr>
                <w:rFonts w:hint="eastAsia" w:ascii="宋体" w:hAnsi="宋体" w:cs="宋体"/>
                <w:b/>
                <w:bCs/>
                <w:szCs w:val="21"/>
              </w:rPr>
              <w:t>评审</w:t>
            </w:r>
            <w:r>
              <w:rPr>
                <w:rFonts w:ascii="宋体" w:hAnsi="宋体" w:cs="宋体"/>
                <w:b/>
                <w:bCs/>
                <w:szCs w:val="21"/>
              </w:rPr>
              <w:t>因素</w:t>
            </w:r>
          </w:p>
        </w:tc>
        <w:tc>
          <w:tcPr>
            <w:tcW w:w="5954" w:type="dxa"/>
            <w:vAlign w:val="center"/>
          </w:tcPr>
          <w:p w14:paraId="67FFF00D">
            <w:pPr>
              <w:jc w:val="center"/>
              <w:rPr>
                <w:rFonts w:hint="eastAsia" w:ascii="宋体" w:hAnsi="宋体" w:cs="宋体"/>
                <w:b/>
                <w:bCs/>
                <w:szCs w:val="21"/>
              </w:rPr>
            </w:pPr>
            <w:r>
              <w:rPr>
                <w:rFonts w:hint="eastAsia" w:ascii="宋体" w:hAnsi="宋体" w:cs="宋体"/>
                <w:b/>
                <w:bCs/>
                <w:szCs w:val="21"/>
              </w:rPr>
              <w:t>评审标准</w:t>
            </w:r>
          </w:p>
        </w:tc>
      </w:tr>
      <w:tr w14:paraId="296A10B2">
        <w:trPr>
          <w:trHeight w:val="397" w:hRule="atLeast"/>
          <w:tblHeader/>
        </w:trPr>
        <w:tc>
          <w:tcPr>
            <w:tcW w:w="851" w:type="dxa"/>
            <w:vAlign w:val="center"/>
          </w:tcPr>
          <w:p w14:paraId="00BC931B">
            <w:pPr>
              <w:jc w:val="center"/>
              <w:rPr>
                <w:rFonts w:hint="eastAsia" w:ascii="宋体" w:hAnsi="宋体" w:cs="宋体"/>
                <w:szCs w:val="21"/>
              </w:rPr>
            </w:pPr>
            <w:r>
              <w:rPr>
                <w:rFonts w:ascii="宋体" w:hAnsi="宋体" w:cs="宋体"/>
                <w:szCs w:val="21"/>
              </w:rPr>
              <w:t>1</w:t>
            </w:r>
          </w:p>
        </w:tc>
        <w:tc>
          <w:tcPr>
            <w:tcW w:w="2126" w:type="dxa"/>
            <w:vAlign w:val="center"/>
          </w:tcPr>
          <w:p w14:paraId="509B460F">
            <w:pPr>
              <w:jc w:val="center"/>
              <w:rPr>
                <w:rFonts w:hint="eastAsia" w:ascii="宋体" w:hAnsi="宋体" w:cs="宋体"/>
                <w:szCs w:val="21"/>
              </w:rPr>
            </w:pPr>
            <w:r>
              <w:rPr>
                <w:rFonts w:hint="eastAsia" w:ascii="宋体" w:hAnsi="宋体" w:cs="宋体"/>
                <w:szCs w:val="21"/>
              </w:rPr>
              <w:t>投标函</w:t>
            </w:r>
          </w:p>
        </w:tc>
        <w:tc>
          <w:tcPr>
            <w:tcW w:w="5954" w:type="dxa"/>
            <w:vAlign w:val="center"/>
          </w:tcPr>
          <w:p w14:paraId="7160A40A">
            <w:pPr>
              <w:rPr>
                <w:rFonts w:hint="eastAsia" w:ascii="宋体" w:hAnsi="宋体" w:cs="宋体"/>
                <w:szCs w:val="21"/>
              </w:rPr>
            </w:pPr>
            <w:r>
              <w:rPr>
                <w:rFonts w:hint="eastAsia" w:ascii="宋体" w:hAnsi="宋体" w:cs="宋体"/>
                <w:szCs w:val="21"/>
              </w:rPr>
              <w:t>按招标文件要求提供投标函</w:t>
            </w:r>
          </w:p>
        </w:tc>
      </w:tr>
      <w:tr w14:paraId="3794B2FA">
        <w:trPr>
          <w:trHeight w:val="397" w:hRule="atLeast"/>
          <w:tblHeader/>
        </w:trPr>
        <w:tc>
          <w:tcPr>
            <w:tcW w:w="851" w:type="dxa"/>
            <w:vAlign w:val="center"/>
          </w:tcPr>
          <w:p w14:paraId="120D5649">
            <w:pPr>
              <w:jc w:val="center"/>
              <w:rPr>
                <w:rFonts w:hint="eastAsia" w:ascii="宋体" w:hAnsi="宋体" w:cs="宋体"/>
                <w:szCs w:val="21"/>
              </w:rPr>
            </w:pPr>
            <w:r>
              <w:rPr>
                <w:rFonts w:ascii="宋体" w:hAnsi="宋体" w:cs="宋体"/>
                <w:szCs w:val="21"/>
              </w:rPr>
              <w:t>2</w:t>
            </w:r>
          </w:p>
        </w:tc>
        <w:tc>
          <w:tcPr>
            <w:tcW w:w="2126" w:type="dxa"/>
            <w:vAlign w:val="center"/>
          </w:tcPr>
          <w:p w14:paraId="376FDBFA">
            <w:pPr>
              <w:jc w:val="center"/>
              <w:rPr>
                <w:rFonts w:hint="eastAsia" w:ascii="宋体" w:hAnsi="宋体" w:cs="宋体"/>
                <w:szCs w:val="21"/>
              </w:rPr>
            </w:pPr>
            <w:r>
              <w:rPr>
                <w:rFonts w:hint="eastAsia" w:ascii="宋体" w:hAnsi="宋体" w:cs="宋体"/>
                <w:szCs w:val="21"/>
              </w:rPr>
              <w:t>投标文件签字、盖章</w:t>
            </w:r>
          </w:p>
        </w:tc>
        <w:tc>
          <w:tcPr>
            <w:tcW w:w="5954" w:type="dxa"/>
            <w:vAlign w:val="center"/>
          </w:tcPr>
          <w:p w14:paraId="2BCD64BB">
            <w:pPr>
              <w:rPr>
                <w:rFonts w:hint="eastAsia" w:ascii="宋体" w:hAnsi="宋体" w:cs="宋体"/>
                <w:szCs w:val="21"/>
              </w:rPr>
            </w:pPr>
            <w:r>
              <w:rPr>
                <w:rFonts w:ascii="宋体" w:hAnsi="宋体" w:cs="宋体"/>
                <w:szCs w:val="21"/>
              </w:rPr>
              <w:t>投标文件</w:t>
            </w:r>
            <w:r>
              <w:rPr>
                <w:rFonts w:hint="eastAsia" w:ascii="宋体" w:hAnsi="宋体" w:cs="宋体"/>
                <w:szCs w:val="21"/>
              </w:rPr>
              <w:t>按照</w:t>
            </w:r>
            <w:r>
              <w:rPr>
                <w:rFonts w:ascii="宋体" w:hAnsi="宋体" w:cs="宋体"/>
                <w:szCs w:val="21"/>
              </w:rPr>
              <w:t>招标文件要求签署、盖章</w:t>
            </w:r>
            <w:r>
              <w:rPr>
                <w:rFonts w:hint="eastAsia" w:ascii="宋体" w:hAnsi="宋体" w:cs="宋体"/>
                <w:szCs w:val="21"/>
              </w:rPr>
              <w:t>。</w:t>
            </w:r>
            <w:r>
              <w:rPr>
                <w:rFonts w:hint="eastAsia" w:ascii="宋体" w:hAnsi="宋体"/>
                <w:szCs w:val="21"/>
              </w:rPr>
              <w:t>由法定代表人签字的，应附法定代表人身份证明；由代理人签字的，应附授权委托书及身份证明。</w:t>
            </w:r>
          </w:p>
        </w:tc>
      </w:tr>
      <w:tr w14:paraId="5EB47303">
        <w:trPr>
          <w:trHeight w:val="397" w:hRule="atLeast"/>
          <w:tblHeader/>
        </w:trPr>
        <w:tc>
          <w:tcPr>
            <w:tcW w:w="851" w:type="dxa"/>
            <w:vMerge w:val="restart"/>
            <w:vAlign w:val="center"/>
          </w:tcPr>
          <w:p w14:paraId="4D4EFA6A">
            <w:pPr>
              <w:jc w:val="center"/>
              <w:rPr>
                <w:rFonts w:hint="eastAsia" w:ascii="宋体" w:hAnsi="宋体" w:cs="宋体"/>
                <w:szCs w:val="21"/>
              </w:rPr>
            </w:pPr>
            <w:r>
              <w:rPr>
                <w:rFonts w:ascii="宋体" w:hAnsi="宋体" w:cs="宋体"/>
                <w:szCs w:val="21"/>
              </w:rPr>
              <w:t>3</w:t>
            </w:r>
          </w:p>
        </w:tc>
        <w:tc>
          <w:tcPr>
            <w:tcW w:w="2126" w:type="dxa"/>
            <w:vMerge w:val="restart"/>
            <w:vAlign w:val="center"/>
          </w:tcPr>
          <w:p w14:paraId="7D91400C">
            <w:pPr>
              <w:jc w:val="center"/>
              <w:rPr>
                <w:rFonts w:hint="eastAsia" w:ascii="宋体" w:hAnsi="宋体" w:cs="宋体"/>
                <w:szCs w:val="21"/>
              </w:rPr>
            </w:pPr>
            <w:r>
              <w:rPr>
                <w:rFonts w:hint="eastAsia" w:ascii="宋体" w:hAnsi="宋体" w:cs="宋体"/>
                <w:szCs w:val="21"/>
              </w:rPr>
              <w:t>投标报价</w:t>
            </w:r>
          </w:p>
        </w:tc>
        <w:tc>
          <w:tcPr>
            <w:tcW w:w="5954" w:type="dxa"/>
            <w:vAlign w:val="center"/>
          </w:tcPr>
          <w:p w14:paraId="6374A8EB">
            <w:pPr>
              <w:rPr>
                <w:rFonts w:hint="eastAsia" w:ascii="宋体" w:hAnsi="宋体" w:cs="宋体"/>
                <w:szCs w:val="21"/>
              </w:rPr>
            </w:pPr>
            <w:r>
              <w:rPr>
                <w:rFonts w:ascii="宋体" w:hAnsi="宋体" w:cs="宋体"/>
                <w:szCs w:val="21"/>
              </w:rPr>
              <w:t>报价</w:t>
            </w:r>
            <w:r>
              <w:rPr>
                <w:rFonts w:hint="eastAsia" w:ascii="宋体" w:hAnsi="宋体" w:cs="宋体"/>
                <w:szCs w:val="21"/>
              </w:rPr>
              <w:t>没有</w:t>
            </w:r>
            <w:r>
              <w:rPr>
                <w:rFonts w:ascii="宋体" w:hAnsi="宋体" w:cs="宋体"/>
                <w:szCs w:val="21"/>
              </w:rPr>
              <w:t>超过招标文件中规定的预算金额或者最高限价</w:t>
            </w:r>
          </w:p>
        </w:tc>
      </w:tr>
      <w:tr w14:paraId="0938BD14">
        <w:trPr>
          <w:trHeight w:val="397" w:hRule="atLeast"/>
          <w:tblHeader/>
        </w:trPr>
        <w:tc>
          <w:tcPr>
            <w:tcW w:w="851" w:type="dxa"/>
            <w:vMerge w:val="continue"/>
            <w:vAlign w:val="center"/>
          </w:tcPr>
          <w:p w14:paraId="67B2BEE6">
            <w:pPr>
              <w:jc w:val="center"/>
              <w:rPr>
                <w:rFonts w:hint="eastAsia" w:ascii="宋体" w:hAnsi="宋体" w:cs="宋体"/>
                <w:szCs w:val="21"/>
              </w:rPr>
            </w:pPr>
          </w:p>
        </w:tc>
        <w:tc>
          <w:tcPr>
            <w:tcW w:w="2126" w:type="dxa"/>
            <w:vMerge w:val="continue"/>
            <w:vAlign w:val="center"/>
          </w:tcPr>
          <w:p w14:paraId="48F7076B">
            <w:pPr>
              <w:jc w:val="center"/>
              <w:rPr>
                <w:rFonts w:hint="eastAsia" w:ascii="宋体" w:hAnsi="宋体" w:cs="宋体"/>
                <w:szCs w:val="21"/>
              </w:rPr>
            </w:pPr>
          </w:p>
        </w:tc>
        <w:tc>
          <w:tcPr>
            <w:tcW w:w="5954" w:type="dxa"/>
            <w:vAlign w:val="center"/>
          </w:tcPr>
          <w:p w14:paraId="5A22550A">
            <w:pPr>
              <w:rPr>
                <w:rFonts w:hint="eastAsia" w:ascii="宋体" w:hAnsi="宋体" w:cs="宋体"/>
                <w:szCs w:val="21"/>
              </w:rPr>
            </w:pPr>
            <w:r>
              <w:rPr>
                <w:rFonts w:hint="eastAsia" w:ascii="宋体" w:hAnsi="宋体"/>
                <w:szCs w:val="21"/>
              </w:rPr>
              <w:t>每一项产品/服务</w:t>
            </w:r>
            <w:r>
              <w:rPr>
                <w:rFonts w:hint="eastAsia" w:ascii="宋体" w:hAnsi="宋体"/>
              </w:rPr>
              <w:t>没有</w:t>
            </w:r>
            <w:r>
              <w:rPr>
                <w:rFonts w:ascii="宋体" w:hAnsi="宋体"/>
              </w:rPr>
              <w:t>两个或多个报价，</w:t>
            </w:r>
            <w:r>
              <w:rPr>
                <w:rFonts w:hint="eastAsia" w:ascii="宋体" w:hAnsi="宋体"/>
                <w:szCs w:val="21"/>
              </w:rPr>
              <w:t>招标文件如有特别说明的除外</w:t>
            </w:r>
          </w:p>
        </w:tc>
      </w:tr>
      <w:tr w14:paraId="2557500B">
        <w:trPr>
          <w:trHeight w:val="397" w:hRule="atLeast"/>
          <w:tblHeader/>
        </w:trPr>
        <w:tc>
          <w:tcPr>
            <w:tcW w:w="851" w:type="dxa"/>
            <w:vMerge w:val="continue"/>
            <w:vAlign w:val="center"/>
          </w:tcPr>
          <w:p w14:paraId="014FE493">
            <w:pPr>
              <w:jc w:val="center"/>
              <w:rPr>
                <w:rFonts w:hint="eastAsia" w:ascii="宋体" w:hAnsi="宋体" w:cs="宋体"/>
                <w:szCs w:val="21"/>
              </w:rPr>
            </w:pPr>
          </w:p>
        </w:tc>
        <w:tc>
          <w:tcPr>
            <w:tcW w:w="2126" w:type="dxa"/>
            <w:vMerge w:val="continue"/>
            <w:vAlign w:val="center"/>
          </w:tcPr>
          <w:p w14:paraId="4D0706EE">
            <w:pPr>
              <w:jc w:val="center"/>
              <w:rPr>
                <w:rFonts w:hint="eastAsia" w:ascii="宋体" w:hAnsi="宋体" w:cs="宋体"/>
                <w:szCs w:val="21"/>
              </w:rPr>
            </w:pPr>
          </w:p>
        </w:tc>
        <w:tc>
          <w:tcPr>
            <w:tcW w:w="5954" w:type="dxa"/>
            <w:vAlign w:val="center"/>
          </w:tcPr>
          <w:p w14:paraId="7B328596">
            <w:pPr>
              <w:rPr>
                <w:rFonts w:hint="eastAsia" w:ascii="宋体" w:hAnsi="宋体"/>
                <w:szCs w:val="21"/>
              </w:rPr>
            </w:pPr>
            <w:r>
              <w:rPr>
                <w:rFonts w:ascii="宋体" w:hAnsi="宋体"/>
              </w:rPr>
              <w:t>接受评委对投标文件报价出现前后不一致的修正</w:t>
            </w:r>
          </w:p>
        </w:tc>
      </w:tr>
      <w:tr w14:paraId="6050AF0D">
        <w:trPr>
          <w:trHeight w:val="397" w:hRule="atLeast"/>
          <w:tblHeader/>
        </w:trPr>
        <w:tc>
          <w:tcPr>
            <w:tcW w:w="851" w:type="dxa"/>
            <w:vAlign w:val="center"/>
          </w:tcPr>
          <w:p w14:paraId="6C400F10">
            <w:pPr>
              <w:jc w:val="center"/>
              <w:rPr>
                <w:rFonts w:hint="eastAsia" w:ascii="宋体" w:hAnsi="宋体" w:cs="宋体"/>
                <w:szCs w:val="21"/>
              </w:rPr>
            </w:pPr>
            <w:r>
              <w:rPr>
                <w:rFonts w:ascii="宋体" w:hAnsi="宋体" w:cs="宋体"/>
                <w:szCs w:val="21"/>
              </w:rPr>
              <w:t>4</w:t>
            </w:r>
          </w:p>
        </w:tc>
        <w:tc>
          <w:tcPr>
            <w:tcW w:w="2126" w:type="dxa"/>
            <w:vAlign w:val="center"/>
          </w:tcPr>
          <w:p w14:paraId="4F24C443">
            <w:pPr>
              <w:jc w:val="center"/>
              <w:rPr>
                <w:rFonts w:hint="eastAsia" w:ascii="宋体" w:hAnsi="宋体" w:cs="宋体"/>
                <w:szCs w:val="21"/>
              </w:rPr>
            </w:pPr>
            <w:r>
              <w:rPr>
                <w:rFonts w:hint="eastAsia" w:ascii="宋体" w:hAnsi="宋体" w:cs="宋体"/>
                <w:szCs w:val="21"/>
              </w:rPr>
              <w:t>投标文件份数</w:t>
            </w:r>
          </w:p>
        </w:tc>
        <w:tc>
          <w:tcPr>
            <w:tcW w:w="5954" w:type="dxa"/>
            <w:vAlign w:val="center"/>
          </w:tcPr>
          <w:p w14:paraId="736F3BF4">
            <w:pPr>
              <w:rPr>
                <w:rFonts w:hint="eastAsia" w:ascii="宋体" w:hAnsi="宋体" w:cs="宋体"/>
                <w:szCs w:val="21"/>
              </w:rPr>
            </w:pPr>
            <w:r>
              <w:rPr>
                <w:rFonts w:hint="eastAsia" w:ascii="宋体" w:hAnsi="宋体" w:cs="宋体"/>
                <w:szCs w:val="21"/>
              </w:rPr>
              <w:t>投标文件正本一份，副本七份，电子版本一份</w:t>
            </w:r>
          </w:p>
        </w:tc>
      </w:tr>
      <w:tr w14:paraId="69F55AB6">
        <w:trPr>
          <w:trHeight w:val="397" w:hRule="atLeast"/>
          <w:tblHeader/>
        </w:trPr>
        <w:tc>
          <w:tcPr>
            <w:tcW w:w="851" w:type="dxa"/>
            <w:vAlign w:val="center"/>
          </w:tcPr>
          <w:p w14:paraId="49BCFA1D">
            <w:pPr>
              <w:jc w:val="center"/>
              <w:rPr>
                <w:rFonts w:hint="eastAsia" w:ascii="宋体" w:hAnsi="宋体" w:cs="宋体"/>
                <w:szCs w:val="21"/>
              </w:rPr>
            </w:pPr>
            <w:r>
              <w:rPr>
                <w:rFonts w:ascii="宋体" w:hAnsi="宋体" w:cs="宋体"/>
                <w:szCs w:val="21"/>
              </w:rPr>
              <w:t>5</w:t>
            </w:r>
          </w:p>
        </w:tc>
        <w:tc>
          <w:tcPr>
            <w:tcW w:w="2126" w:type="dxa"/>
            <w:vAlign w:val="center"/>
          </w:tcPr>
          <w:p w14:paraId="754E288B">
            <w:pPr>
              <w:jc w:val="center"/>
              <w:rPr>
                <w:rFonts w:hint="eastAsia" w:ascii="宋体" w:hAnsi="宋体" w:cs="宋体"/>
                <w:szCs w:val="21"/>
              </w:rPr>
            </w:pPr>
            <w:r>
              <w:rPr>
                <w:rFonts w:hint="eastAsia" w:ascii="宋体" w:hAnsi="宋体" w:cs="宋体"/>
                <w:szCs w:val="21"/>
              </w:rPr>
              <w:t>关键技术指标</w:t>
            </w:r>
          </w:p>
        </w:tc>
        <w:tc>
          <w:tcPr>
            <w:tcW w:w="5954" w:type="dxa"/>
            <w:vAlign w:val="center"/>
          </w:tcPr>
          <w:p w14:paraId="014EC111">
            <w:pPr>
              <w:rPr>
                <w:rFonts w:hint="eastAsia" w:ascii="宋体" w:hAnsi="宋体" w:cs="宋体"/>
                <w:szCs w:val="21"/>
              </w:rPr>
            </w:pPr>
            <w:r>
              <w:rPr>
                <w:rFonts w:hint="eastAsia" w:ascii="宋体" w:hAnsi="宋体" w:cs="宋体"/>
                <w:szCs w:val="21"/>
              </w:rPr>
              <w:t>关键技术指标（技术要求中加</w:t>
            </w:r>
            <w:r>
              <w:rPr>
                <w:rFonts w:hint="eastAsia" w:ascii="宋体" w:hAnsi="宋体"/>
                <w:szCs w:val="20"/>
              </w:rPr>
              <w:t>★项（如有</w:t>
            </w:r>
            <w:r>
              <w:rPr>
                <w:rFonts w:hint="eastAsia" w:ascii="宋体" w:hAnsi="宋体" w:cs="宋体"/>
                <w:szCs w:val="21"/>
              </w:rPr>
              <w:t>）没有负偏离并按照要求提供证明材料</w:t>
            </w:r>
          </w:p>
        </w:tc>
      </w:tr>
      <w:tr w14:paraId="1D21C6B0">
        <w:trPr>
          <w:trHeight w:val="397" w:hRule="atLeast"/>
          <w:tblHeader/>
        </w:trPr>
        <w:tc>
          <w:tcPr>
            <w:tcW w:w="851" w:type="dxa"/>
            <w:vAlign w:val="center"/>
          </w:tcPr>
          <w:p w14:paraId="26A9FDB6">
            <w:pPr>
              <w:jc w:val="center"/>
              <w:rPr>
                <w:rFonts w:hint="eastAsia" w:ascii="宋体" w:hAnsi="宋体" w:cs="宋体"/>
                <w:szCs w:val="21"/>
              </w:rPr>
            </w:pPr>
            <w:r>
              <w:rPr>
                <w:rFonts w:ascii="宋体" w:hAnsi="宋体" w:cs="宋体"/>
                <w:szCs w:val="21"/>
              </w:rPr>
              <w:t>6</w:t>
            </w:r>
          </w:p>
        </w:tc>
        <w:tc>
          <w:tcPr>
            <w:tcW w:w="2126" w:type="dxa"/>
            <w:vAlign w:val="center"/>
          </w:tcPr>
          <w:p w14:paraId="4FBB5FB1">
            <w:pPr>
              <w:jc w:val="center"/>
              <w:rPr>
                <w:rFonts w:hint="eastAsia" w:ascii="宋体" w:hAnsi="宋体" w:cs="宋体"/>
                <w:szCs w:val="21"/>
              </w:rPr>
            </w:pPr>
            <w:r>
              <w:rPr>
                <w:rFonts w:hint="eastAsia" w:ascii="宋体" w:hAnsi="宋体" w:cs="宋体"/>
                <w:szCs w:val="21"/>
              </w:rPr>
              <w:t>关键商务条款</w:t>
            </w:r>
          </w:p>
        </w:tc>
        <w:tc>
          <w:tcPr>
            <w:tcW w:w="5954" w:type="dxa"/>
            <w:vAlign w:val="center"/>
          </w:tcPr>
          <w:p w14:paraId="4EB3E10B">
            <w:pPr>
              <w:rPr>
                <w:rFonts w:hint="eastAsia" w:ascii="宋体" w:hAnsi="宋体" w:cs="宋体"/>
                <w:szCs w:val="21"/>
              </w:rPr>
            </w:pPr>
            <w:r>
              <w:rPr>
                <w:rFonts w:hint="eastAsia" w:ascii="宋体" w:hAnsi="宋体" w:cs="宋体"/>
                <w:szCs w:val="21"/>
              </w:rPr>
              <w:t>关键商务条款（商务要求中加</w:t>
            </w:r>
            <w:r>
              <w:rPr>
                <w:rFonts w:hint="eastAsia" w:ascii="宋体" w:hAnsi="宋体"/>
                <w:szCs w:val="20"/>
              </w:rPr>
              <w:t>★项</w:t>
            </w:r>
            <w:r>
              <w:rPr>
                <w:rFonts w:hint="eastAsia" w:ascii="宋体" w:hAnsi="宋体" w:cs="宋体"/>
                <w:szCs w:val="21"/>
              </w:rPr>
              <w:t>）没有负偏离</w:t>
            </w:r>
          </w:p>
        </w:tc>
      </w:tr>
      <w:tr w14:paraId="4FE861D5">
        <w:trPr>
          <w:trHeight w:val="397" w:hRule="atLeast"/>
          <w:tblHeader/>
        </w:trPr>
        <w:tc>
          <w:tcPr>
            <w:tcW w:w="851" w:type="dxa"/>
            <w:vAlign w:val="center"/>
          </w:tcPr>
          <w:p w14:paraId="38EBA14E">
            <w:pPr>
              <w:jc w:val="center"/>
              <w:rPr>
                <w:rFonts w:hint="eastAsia" w:ascii="宋体" w:hAnsi="宋体" w:cs="宋体"/>
                <w:szCs w:val="21"/>
              </w:rPr>
            </w:pPr>
            <w:r>
              <w:rPr>
                <w:rFonts w:ascii="宋体" w:hAnsi="宋体" w:cs="宋体"/>
                <w:szCs w:val="21"/>
              </w:rPr>
              <w:t>7</w:t>
            </w:r>
          </w:p>
        </w:tc>
        <w:tc>
          <w:tcPr>
            <w:tcW w:w="2126" w:type="dxa"/>
            <w:vAlign w:val="center"/>
          </w:tcPr>
          <w:p w14:paraId="4F8BE5D9">
            <w:pPr>
              <w:jc w:val="center"/>
              <w:rPr>
                <w:rFonts w:hint="eastAsia" w:ascii="宋体" w:hAnsi="宋体" w:cs="宋体"/>
                <w:szCs w:val="21"/>
              </w:rPr>
            </w:pPr>
            <w:r>
              <w:rPr>
                <w:rFonts w:ascii="宋体" w:hAnsi="宋体" w:cs="宋体"/>
                <w:szCs w:val="21"/>
              </w:rPr>
              <w:t>重大负偏离</w:t>
            </w:r>
          </w:p>
        </w:tc>
        <w:tc>
          <w:tcPr>
            <w:tcW w:w="5954" w:type="dxa"/>
            <w:vAlign w:val="center"/>
          </w:tcPr>
          <w:p w14:paraId="07B43672">
            <w:pPr>
              <w:rPr>
                <w:rFonts w:hint="eastAsia" w:ascii="宋体" w:hAnsi="宋体" w:cs="宋体"/>
                <w:szCs w:val="21"/>
              </w:rPr>
            </w:pPr>
            <w:r>
              <w:rPr>
                <w:rFonts w:hint="eastAsia" w:ascii="宋体" w:hAnsi="宋体" w:cs="宋体"/>
                <w:szCs w:val="21"/>
              </w:rPr>
              <w:t>投标文件没有重大负偏离，</w:t>
            </w:r>
            <w:r>
              <w:rPr>
                <w:rFonts w:ascii="宋体" w:hAnsi="宋体" w:cs="宋体"/>
                <w:szCs w:val="21"/>
              </w:rPr>
              <w:t>所谓重大负偏离是指投标人所投标的范围、质量、数量和交货期限等明显不能满足招标文件的要求。重大负偏离的认定须经评标委员会三分之二以上同意</w:t>
            </w:r>
          </w:p>
        </w:tc>
      </w:tr>
      <w:tr w14:paraId="5369D27F">
        <w:trPr>
          <w:trHeight w:val="397" w:hRule="atLeast"/>
          <w:tblHeader/>
        </w:trPr>
        <w:tc>
          <w:tcPr>
            <w:tcW w:w="851" w:type="dxa"/>
            <w:vAlign w:val="center"/>
          </w:tcPr>
          <w:p w14:paraId="1D5B8AAC">
            <w:pPr>
              <w:jc w:val="center"/>
              <w:rPr>
                <w:rFonts w:hint="eastAsia" w:ascii="宋体" w:hAnsi="宋体" w:cs="宋体"/>
                <w:szCs w:val="21"/>
              </w:rPr>
            </w:pPr>
            <w:r>
              <w:rPr>
                <w:rFonts w:ascii="宋体" w:hAnsi="宋体" w:cs="宋体"/>
                <w:szCs w:val="21"/>
              </w:rPr>
              <w:t>8</w:t>
            </w:r>
          </w:p>
        </w:tc>
        <w:tc>
          <w:tcPr>
            <w:tcW w:w="2126" w:type="dxa"/>
            <w:vAlign w:val="center"/>
          </w:tcPr>
          <w:p w14:paraId="4A0D7F74">
            <w:pPr>
              <w:jc w:val="center"/>
              <w:rPr>
                <w:rFonts w:hint="eastAsia" w:ascii="宋体" w:hAnsi="宋体" w:cs="宋体"/>
                <w:szCs w:val="21"/>
              </w:rPr>
            </w:pPr>
            <w:r>
              <w:rPr>
                <w:rFonts w:hint="eastAsia" w:ascii="宋体" w:hAnsi="宋体" w:cs="宋体"/>
                <w:szCs w:val="21"/>
              </w:rPr>
              <w:t>投标有效期</w:t>
            </w:r>
          </w:p>
        </w:tc>
        <w:tc>
          <w:tcPr>
            <w:tcW w:w="5954" w:type="dxa"/>
            <w:vAlign w:val="center"/>
          </w:tcPr>
          <w:p w14:paraId="6B8CC450">
            <w:pPr>
              <w:rPr>
                <w:rFonts w:hint="eastAsia" w:ascii="宋体" w:hAnsi="宋体" w:cs="宋体"/>
                <w:szCs w:val="21"/>
              </w:rPr>
            </w:pPr>
            <w:r>
              <w:rPr>
                <w:rFonts w:hint="eastAsia" w:ascii="宋体" w:hAnsi="宋体"/>
              </w:rPr>
              <w:t>满足招标文件要求</w:t>
            </w:r>
          </w:p>
        </w:tc>
      </w:tr>
      <w:tr w14:paraId="265A33BA">
        <w:trPr>
          <w:trHeight w:val="397" w:hRule="atLeast"/>
          <w:tblHeader/>
        </w:trPr>
        <w:tc>
          <w:tcPr>
            <w:tcW w:w="851" w:type="dxa"/>
            <w:vAlign w:val="center"/>
          </w:tcPr>
          <w:p w14:paraId="3C113FD2">
            <w:pPr>
              <w:jc w:val="center"/>
              <w:rPr>
                <w:rFonts w:hint="eastAsia" w:ascii="宋体" w:hAnsi="宋体" w:cs="宋体"/>
                <w:szCs w:val="21"/>
              </w:rPr>
            </w:pPr>
            <w:r>
              <w:rPr>
                <w:rFonts w:ascii="宋体" w:hAnsi="宋体" w:cs="宋体"/>
                <w:szCs w:val="21"/>
              </w:rPr>
              <w:t>9</w:t>
            </w:r>
          </w:p>
        </w:tc>
        <w:tc>
          <w:tcPr>
            <w:tcW w:w="2126" w:type="dxa"/>
            <w:vAlign w:val="center"/>
          </w:tcPr>
          <w:p w14:paraId="3E6E5634">
            <w:pPr>
              <w:jc w:val="center"/>
              <w:rPr>
                <w:rFonts w:hint="eastAsia" w:ascii="宋体" w:hAnsi="宋体" w:cs="宋体"/>
                <w:szCs w:val="21"/>
              </w:rPr>
            </w:pPr>
            <w:r>
              <w:rPr>
                <w:rFonts w:ascii="宋体" w:hAnsi="宋体" w:cs="宋体"/>
                <w:szCs w:val="21"/>
              </w:rPr>
              <w:t>串通投标</w:t>
            </w:r>
          </w:p>
        </w:tc>
        <w:tc>
          <w:tcPr>
            <w:tcW w:w="5954" w:type="dxa"/>
            <w:vAlign w:val="center"/>
          </w:tcPr>
          <w:p w14:paraId="4CF9D2BA">
            <w:pPr>
              <w:rPr>
                <w:rFonts w:hint="eastAsia" w:ascii="宋体" w:hAnsi="宋体" w:cs="宋体"/>
                <w:szCs w:val="21"/>
              </w:rPr>
            </w:pPr>
            <w:r>
              <w:rPr>
                <w:rFonts w:hint="eastAsia" w:ascii="宋体" w:hAnsi="宋体" w:cs="宋体"/>
                <w:szCs w:val="21"/>
              </w:rPr>
              <w:t>没有招标文件第二部分投标人须知</w:t>
            </w:r>
            <w:r>
              <w:rPr>
                <w:rFonts w:ascii="宋体" w:hAnsi="宋体" w:cs="宋体"/>
                <w:szCs w:val="21"/>
              </w:rPr>
              <w:t>8</w:t>
            </w:r>
            <w:r>
              <w:rPr>
                <w:rFonts w:hint="eastAsia" w:ascii="宋体" w:hAnsi="宋体" w:cs="宋体"/>
                <w:szCs w:val="21"/>
              </w:rPr>
              <w:t>.2条的</w:t>
            </w:r>
            <w:r>
              <w:rPr>
                <w:rFonts w:ascii="宋体" w:hAnsi="宋体" w:cs="宋体"/>
                <w:szCs w:val="21"/>
              </w:rPr>
              <w:t>投标人串通投标</w:t>
            </w:r>
            <w:r>
              <w:rPr>
                <w:rFonts w:hint="eastAsia" w:ascii="宋体" w:hAnsi="宋体" w:cs="宋体"/>
                <w:szCs w:val="21"/>
              </w:rPr>
              <w:t>情形</w:t>
            </w:r>
          </w:p>
        </w:tc>
      </w:tr>
      <w:tr w14:paraId="689C1BFC">
        <w:trPr>
          <w:trHeight w:val="397" w:hRule="atLeast"/>
          <w:tblHeader/>
        </w:trPr>
        <w:tc>
          <w:tcPr>
            <w:tcW w:w="851" w:type="dxa"/>
            <w:vAlign w:val="center"/>
          </w:tcPr>
          <w:p w14:paraId="2D98EA01">
            <w:pPr>
              <w:jc w:val="center"/>
              <w:rPr>
                <w:rFonts w:hint="eastAsia" w:ascii="宋体" w:hAnsi="宋体" w:cs="宋体"/>
                <w:szCs w:val="21"/>
              </w:rPr>
            </w:pPr>
            <w:r>
              <w:rPr>
                <w:rFonts w:hint="eastAsia" w:ascii="宋体" w:hAnsi="宋体" w:cs="宋体"/>
                <w:szCs w:val="21"/>
              </w:rPr>
              <w:t>1</w:t>
            </w:r>
            <w:r>
              <w:rPr>
                <w:rFonts w:ascii="宋体" w:hAnsi="宋体" w:cs="宋体"/>
                <w:szCs w:val="21"/>
              </w:rPr>
              <w:t>0</w:t>
            </w:r>
          </w:p>
        </w:tc>
        <w:tc>
          <w:tcPr>
            <w:tcW w:w="2126" w:type="dxa"/>
            <w:vAlign w:val="center"/>
          </w:tcPr>
          <w:p w14:paraId="792E0851">
            <w:pPr>
              <w:jc w:val="center"/>
              <w:rPr>
                <w:rFonts w:hint="eastAsia" w:ascii="宋体" w:hAnsi="宋体" w:cs="宋体"/>
                <w:szCs w:val="21"/>
              </w:rPr>
            </w:pPr>
            <w:r>
              <w:rPr>
                <w:rFonts w:hint="eastAsia" w:ascii="宋体" w:hAnsi="宋体" w:cs="宋体"/>
                <w:szCs w:val="21"/>
              </w:rPr>
              <w:t>联合体投标人</w:t>
            </w:r>
          </w:p>
        </w:tc>
        <w:tc>
          <w:tcPr>
            <w:tcW w:w="5954" w:type="dxa"/>
            <w:vAlign w:val="center"/>
          </w:tcPr>
          <w:p w14:paraId="0C663965">
            <w:pPr>
              <w:rPr>
                <w:rFonts w:hint="eastAsia" w:ascii="宋体" w:hAnsi="宋体" w:cs="宋体"/>
                <w:szCs w:val="21"/>
              </w:rPr>
            </w:pPr>
            <w:r>
              <w:rPr>
                <w:rFonts w:hint="eastAsia" w:ascii="宋体" w:hAnsi="宋体" w:cs="宋体"/>
                <w:szCs w:val="21"/>
              </w:rPr>
              <w:t>不接受</w:t>
            </w:r>
          </w:p>
        </w:tc>
      </w:tr>
      <w:tr w14:paraId="2F3BC5A8">
        <w:trPr>
          <w:trHeight w:val="397" w:hRule="atLeast"/>
          <w:tblHeader/>
        </w:trPr>
        <w:tc>
          <w:tcPr>
            <w:tcW w:w="851" w:type="dxa"/>
            <w:vAlign w:val="center"/>
          </w:tcPr>
          <w:p w14:paraId="6910F720">
            <w:pPr>
              <w:jc w:val="center"/>
              <w:rPr>
                <w:rFonts w:hint="eastAsia" w:ascii="宋体" w:hAnsi="宋体" w:cs="宋体"/>
                <w:szCs w:val="21"/>
              </w:rPr>
            </w:pPr>
            <w:r>
              <w:rPr>
                <w:rFonts w:hint="eastAsia" w:ascii="宋体" w:hAnsi="宋体" w:cs="宋体"/>
                <w:szCs w:val="21"/>
              </w:rPr>
              <w:t>1</w:t>
            </w:r>
            <w:r>
              <w:rPr>
                <w:rFonts w:ascii="宋体" w:hAnsi="宋体" w:cs="宋体"/>
                <w:szCs w:val="21"/>
              </w:rPr>
              <w:t>1</w:t>
            </w:r>
          </w:p>
        </w:tc>
        <w:tc>
          <w:tcPr>
            <w:tcW w:w="2126" w:type="dxa"/>
            <w:vAlign w:val="center"/>
          </w:tcPr>
          <w:p w14:paraId="240C29B6">
            <w:pPr>
              <w:jc w:val="center"/>
              <w:rPr>
                <w:rFonts w:hint="eastAsia" w:ascii="宋体" w:hAnsi="宋体" w:cs="宋体"/>
                <w:szCs w:val="21"/>
              </w:rPr>
            </w:pPr>
            <w:r>
              <w:rPr>
                <w:rFonts w:ascii="宋体" w:hAnsi="宋体" w:cs="宋体"/>
                <w:szCs w:val="21"/>
              </w:rPr>
              <w:t>附加条件</w:t>
            </w:r>
          </w:p>
        </w:tc>
        <w:tc>
          <w:tcPr>
            <w:tcW w:w="5954" w:type="dxa"/>
            <w:vAlign w:val="center"/>
          </w:tcPr>
          <w:p w14:paraId="2713B679">
            <w:pPr>
              <w:rPr>
                <w:rFonts w:hint="eastAsia" w:ascii="宋体" w:hAnsi="宋体" w:cs="宋体"/>
                <w:szCs w:val="21"/>
              </w:rPr>
            </w:pPr>
            <w:r>
              <w:rPr>
                <w:rFonts w:ascii="宋体" w:hAnsi="宋体" w:cs="宋体"/>
                <w:szCs w:val="21"/>
              </w:rPr>
              <w:t>投标文件</w:t>
            </w:r>
            <w:r>
              <w:rPr>
                <w:rFonts w:hint="eastAsia" w:ascii="宋体" w:hAnsi="宋体" w:cs="宋体"/>
                <w:szCs w:val="21"/>
              </w:rPr>
              <w:t>没</w:t>
            </w:r>
            <w:r>
              <w:rPr>
                <w:rFonts w:ascii="宋体" w:hAnsi="宋体" w:cs="宋体"/>
                <w:szCs w:val="21"/>
              </w:rPr>
              <w:t>有采购人不能接受的附加条件</w:t>
            </w:r>
          </w:p>
        </w:tc>
      </w:tr>
      <w:tr w14:paraId="236035F6">
        <w:trPr>
          <w:trHeight w:val="397" w:hRule="atLeast"/>
          <w:tblHeader/>
        </w:trPr>
        <w:tc>
          <w:tcPr>
            <w:tcW w:w="851" w:type="dxa"/>
            <w:vAlign w:val="center"/>
          </w:tcPr>
          <w:p w14:paraId="17DA26F3">
            <w:pPr>
              <w:jc w:val="center"/>
              <w:rPr>
                <w:rFonts w:hint="eastAsia" w:ascii="宋体" w:hAnsi="宋体" w:cs="宋体"/>
                <w:szCs w:val="21"/>
              </w:rPr>
            </w:pPr>
            <w:r>
              <w:rPr>
                <w:rFonts w:hint="eastAsia" w:ascii="宋体" w:hAnsi="宋体" w:cs="宋体"/>
                <w:szCs w:val="21"/>
              </w:rPr>
              <w:t>1</w:t>
            </w:r>
            <w:r>
              <w:rPr>
                <w:rFonts w:ascii="宋体" w:hAnsi="宋体" w:cs="宋体"/>
                <w:szCs w:val="21"/>
              </w:rPr>
              <w:t>2</w:t>
            </w:r>
          </w:p>
        </w:tc>
        <w:tc>
          <w:tcPr>
            <w:tcW w:w="2126" w:type="dxa"/>
            <w:vAlign w:val="center"/>
          </w:tcPr>
          <w:p w14:paraId="3BD40B63">
            <w:pPr>
              <w:jc w:val="center"/>
              <w:rPr>
                <w:rFonts w:hint="eastAsia" w:ascii="宋体" w:hAnsi="宋体" w:cs="宋体"/>
                <w:szCs w:val="21"/>
              </w:rPr>
            </w:pPr>
            <w:r>
              <w:rPr>
                <w:rFonts w:ascii="宋体" w:hAnsi="宋体" w:cs="宋体"/>
                <w:szCs w:val="21"/>
              </w:rPr>
              <w:t>其他无效情形</w:t>
            </w:r>
          </w:p>
        </w:tc>
        <w:tc>
          <w:tcPr>
            <w:tcW w:w="5954" w:type="dxa"/>
            <w:vAlign w:val="center"/>
          </w:tcPr>
          <w:p w14:paraId="4A75BF19">
            <w:pPr>
              <w:rPr>
                <w:rFonts w:hint="eastAsia" w:ascii="宋体" w:hAnsi="宋体" w:cs="宋体"/>
                <w:szCs w:val="21"/>
              </w:rPr>
            </w:pPr>
            <w:r>
              <w:rPr>
                <w:rFonts w:ascii="宋体" w:hAnsi="宋体" w:cs="宋体"/>
                <w:szCs w:val="21"/>
              </w:rPr>
              <w:t>投标文件</w:t>
            </w:r>
            <w:r>
              <w:rPr>
                <w:rFonts w:hint="eastAsia" w:ascii="宋体" w:hAnsi="宋体" w:cs="宋体"/>
                <w:szCs w:val="21"/>
              </w:rPr>
              <w:t>没</w:t>
            </w:r>
            <w:r>
              <w:rPr>
                <w:rFonts w:ascii="宋体" w:hAnsi="宋体" w:cs="宋体"/>
                <w:szCs w:val="21"/>
              </w:rPr>
              <w:t>有法律、法规和招标文件规定的其他无效情形</w:t>
            </w:r>
          </w:p>
        </w:tc>
      </w:tr>
    </w:tbl>
    <w:p w14:paraId="5F3F266C">
      <w:pPr>
        <w:rPr>
          <w:rFonts w:hint="eastAsia" w:ascii="宋体" w:hAnsi="宋体"/>
          <w:szCs w:val="21"/>
        </w:rPr>
      </w:pPr>
    </w:p>
    <w:p w14:paraId="6F7B0825">
      <w:pPr>
        <w:pStyle w:val="3"/>
        <w:spacing w:before="0" w:after="0" w:line="360" w:lineRule="auto"/>
        <w:ind w:left="420" w:leftChars="200"/>
        <w:rPr>
          <w:rFonts w:hint="eastAsia" w:ascii="宋体" w:hAnsi="宋体" w:eastAsia="宋体" w:cs="宋体"/>
          <w:b/>
          <w:sz w:val="21"/>
          <w:szCs w:val="21"/>
        </w:rPr>
      </w:pPr>
      <w:bookmarkStart w:id="179" w:name="_Toc224813229"/>
      <w:r>
        <w:rPr>
          <w:rFonts w:hint="eastAsia" w:ascii="宋体" w:hAnsi="宋体" w:eastAsia="宋体" w:cs="宋体"/>
          <w:b/>
          <w:sz w:val="21"/>
          <w:szCs w:val="21"/>
        </w:rPr>
        <w:t>三、</w:t>
      </w:r>
      <w:bookmarkStart w:id="180" w:name="_Hlk116635605"/>
      <w:r>
        <w:rPr>
          <w:rFonts w:hint="eastAsia" w:ascii="宋体" w:hAnsi="宋体" w:eastAsia="宋体" w:cs="宋体"/>
          <w:b/>
          <w:sz w:val="21"/>
          <w:szCs w:val="21"/>
        </w:rPr>
        <w:t>评分标准</w:t>
      </w:r>
      <w:bookmarkEnd w:id="179"/>
      <w:bookmarkEnd w:id="180"/>
    </w:p>
    <w:p w14:paraId="5ECDBDBE">
      <w:pPr>
        <w:pStyle w:val="75"/>
        <w:numPr>
          <w:ilvl w:val="0"/>
          <w:numId w:val="53"/>
        </w:numPr>
        <w:autoSpaceDE w:val="0"/>
        <w:autoSpaceDN w:val="0"/>
        <w:adjustRightInd w:val="0"/>
        <w:spacing w:line="360" w:lineRule="auto"/>
        <w:ind w:firstLineChars="0"/>
        <w:outlineLvl w:val="2"/>
        <w:rPr>
          <w:rFonts w:hint="eastAsia" w:ascii="宋体" w:hAnsi="宋体" w:cs="Arial"/>
          <w:b/>
          <w:bCs/>
          <w:szCs w:val="21"/>
          <w:lang w:val="zh-CN"/>
        </w:rPr>
      </w:pPr>
      <w:bookmarkStart w:id="181" w:name="_Toc224813230"/>
      <w:r>
        <w:rPr>
          <w:rFonts w:ascii="宋体" w:hAnsi="宋体" w:cs="Arial"/>
          <w:b/>
          <w:bCs/>
          <w:szCs w:val="21"/>
          <w:lang w:val="zh-CN"/>
        </w:rPr>
        <w:t>评标方法</w:t>
      </w:r>
      <w:bookmarkEnd w:id="181"/>
    </w:p>
    <w:p w14:paraId="2F6F4604">
      <w:pPr>
        <w:spacing w:line="360" w:lineRule="auto"/>
        <w:ind w:firstLine="420" w:firstLineChars="200"/>
        <w:rPr>
          <w:rFonts w:hint="eastAsia" w:ascii="宋体" w:hAnsi="宋体"/>
          <w:bCs/>
          <w:szCs w:val="21"/>
        </w:rPr>
      </w:pPr>
      <w:r>
        <w:rPr>
          <w:rFonts w:ascii="宋体" w:hAnsi="宋体"/>
        </w:rPr>
        <w:t>本项目采用综合评分法。</w:t>
      </w:r>
    </w:p>
    <w:p w14:paraId="6F12F061">
      <w:pPr>
        <w:pStyle w:val="75"/>
        <w:numPr>
          <w:ilvl w:val="0"/>
          <w:numId w:val="53"/>
        </w:numPr>
        <w:autoSpaceDE w:val="0"/>
        <w:autoSpaceDN w:val="0"/>
        <w:adjustRightInd w:val="0"/>
        <w:spacing w:line="360" w:lineRule="auto"/>
        <w:ind w:firstLineChars="0"/>
        <w:outlineLvl w:val="2"/>
        <w:rPr>
          <w:rFonts w:hint="eastAsia" w:ascii="宋体" w:hAnsi="宋体" w:cs="Arial"/>
          <w:b/>
          <w:bCs/>
          <w:szCs w:val="21"/>
          <w:lang w:val="zh-CN"/>
        </w:rPr>
      </w:pPr>
      <w:bookmarkStart w:id="182" w:name="_Toc224813231"/>
      <w:r>
        <w:rPr>
          <w:rFonts w:hint="eastAsia" w:ascii="宋体" w:hAnsi="宋体" w:cs="Arial"/>
          <w:b/>
          <w:bCs/>
          <w:szCs w:val="21"/>
          <w:lang w:val="zh-CN"/>
        </w:rPr>
        <w:t>执行政府采购政策</w:t>
      </w:r>
      <w:bookmarkEnd w:id="182"/>
    </w:p>
    <w:p w14:paraId="525ADF9C">
      <w:pPr>
        <w:pStyle w:val="75"/>
        <w:numPr>
          <w:ilvl w:val="1"/>
          <w:numId w:val="53"/>
        </w:numPr>
        <w:autoSpaceDE w:val="0"/>
        <w:autoSpaceDN w:val="0"/>
        <w:adjustRightInd w:val="0"/>
        <w:spacing w:line="360" w:lineRule="auto"/>
        <w:ind w:firstLineChars="0"/>
        <w:rPr>
          <w:rFonts w:hint="eastAsia" w:ascii="宋体" w:hAnsi="宋体" w:cs="Arial"/>
          <w:szCs w:val="21"/>
          <w:lang w:val="zh-CN"/>
        </w:rPr>
      </w:pPr>
      <w:r>
        <w:rPr>
          <w:rFonts w:ascii="宋体" w:hAnsi="宋体" w:cs="Arial"/>
          <w:szCs w:val="21"/>
          <w:lang w:val="zh-CN"/>
        </w:rPr>
        <w:t>促进中小企业发展政策</w:t>
      </w:r>
    </w:p>
    <w:p w14:paraId="14642E26">
      <w:pPr>
        <w:pStyle w:val="75"/>
        <w:numPr>
          <w:ilvl w:val="0"/>
          <w:numId w:val="54"/>
        </w:numPr>
        <w:spacing w:line="360" w:lineRule="auto"/>
        <w:ind w:firstLineChars="0"/>
        <w:rPr>
          <w:rFonts w:hint="eastAsia" w:ascii="宋体" w:hAnsi="宋体"/>
          <w:szCs w:val="21"/>
        </w:rPr>
      </w:pPr>
      <w:r>
        <w:rPr>
          <w:rFonts w:ascii="宋体" w:hAnsi="宋体"/>
          <w:szCs w:val="21"/>
        </w:rPr>
        <w:t>促进小微企业发展政策：根据《</w:t>
      </w:r>
      <w:r>
        <w:rPr>
          <w:rFonts w:hint="eastAsia" w:ascii="宋体" w:hAnsi="宋体"/>
          <w:szCs w:val="21"/>
        </w:rPr>
        <w:t>关于进一步加大政府采购支持中小企业力度的通知</w:t>
      </w:r>
      <w:r>
        <w:rPr>
          <w:rFonts w:ascii="宋体" w:hAnsi="宋体"/>
          <w:szCs w:val="21"/>
        </w:rPr>
        <w:t>》</w:t>
      </w:r>
      <w:r>
        <w:rPr>
          <w:rFonts w:hint="eastAsia" w:ascii="宋体" w:hAnsi="宋体"/>
          <w:szCs w:val="21"/>
        </w:rPr>
        <w:t>财库〔2022〕19号文件）</w:t>
      </w:r>
      <w:r>
        <w:rPr>
          <w:rFonts w:ascii="宋体" w:hAnsi="宋体"/>
          <w:szCs w:val="21"/>
        </w:rPr>
        <w:t>规定，对小、微型企业产品的价格给予10%的扣除，用扣除后的价格参与评审。参加投标的中小企业，应当按照《政府采购促进中小企业发展管理办法》的规定提供《中小企业声明函》（中小企业划型标准详见《关于印发中小企业划型标准规定的通知》工信部联企业〔2011〕300 号）。</w:t>
      </w:r>
      <w:r>
        <w:rPr>
          <w:rFonts w:hint="eastAsia" w:ascii="宋体" w:hAnsi="宋体"/>
          <w:szCs w:val="21"/>
        </w:rPr>
        <w:t>大中型企业与小微企业组成联合体或者允许大中型企业向一家或者多家小微企业分包的采购项目，对于联合体协议或者分包意向协议约定小微企业份额占到合同总金额3</w:t>
      </w:r>
      <w:r>
        <w:rPr>
          <w:rFonts w:ascii="宋体" w:hAnsi="宋体"/>
          <w:szCs w:val="21"/>
        </w:rPr>
        <w:t>0</w:t>
      </w:r>
      <w:r>
        <w:rPr>
          <w:rFonts w:hint="eastAsia" w:ascii="宋体" w:hAnsi="宋体"/>
          <w:szCs w:val="21"/>
        </w:rPr>
        <w:t>%以上的，采购人、采购代理机构应当对联合体或者大中型企业的报价给与4%的扣除，用扣除后的价格参加评审。</w:t>
      </w:r>
    </w:p>
    <w:p w14:paraId="750967CD">
      <w:pPr>
        <w:spacing w:line="360" w:lineRule="auto"/>
        <w:ind w:left="1050"/>
        <w:rPr>
          <w:rFonts w:hint="eastAsia" w:ascii="宋体" w:hAnsi="宋体"/>
          <w:bCs/>
          <w:szCs w:val="21"/>
        </w:rPr>
      </w:pPr>
      <w:r>
        <w:rPr>
          <w:rFonts w:hint="eastAsia" w:ascii="宋体" w:hAnsi="宋体"/>
          <w:bCs/>
          <w:szCs w:val="21"/>
        </w:rPr>
        <w:t>《中小企业声明函（货物）》中“</w:t>
      </w:r>
      <w:r>
        <w:rPr>
          <w:rFonts w:hint="eastAsia" w:ascii="宋体" w:hAnsi="宋体"/>
          <w:bCs/>
          <w:szCs w:val="21"/>
          <w:u w:val="single"/>
        </w:rPr>
        <w:t>采购文件中</w:t>
      </w:r>
      <w:r>
        <w:rPr>
          <w:rFonts w:ascii="宋体" w:hAnsi="宋体"/>
          <w:bCs/>
          <w:szCs w:val="21"/>
          <w:u w:val="single"/>
        </w:rPr>
        <w:t>明确的所属行业</w:t>
      </w:r>
      <w:r>
        <w:rPr>
          <w:rFonts w:hint="eastAsia" w:ascii="宋体" w:hAnsi="宋体"/>
          <w:bCs/>
          <w:szCs w:val="21"/>
        </w:rPr>
        <w:t>”为</w:t>
      </w:r>
      <w:r>
        <w:rPr>
          <w:rFonts w:ascii="宋体" w:hAnsi="宋体"/>
          <w:bCs/>
          <w:szCs w:val="21"/>
        </w:rPr>
        <w:t>：</w:t>
      </w:r>
      <w:r>
        <w:rPr>
          <w:rFonts w:hint="eastAsia" w:ascii="宋体" w:hAnsi="宋体"/>
          <w:bCs/>
          <w:szCs w:val="21"/>
        </w:rPr>
        <w:t>包1：本地计算资源，大模型展示、培训及环境配套为</w:t>
      </w:r>
      <w:r>
        <w:rPr>
          <w:rFonts w:hint="eastAsia" w:ascii="宋体" w:hAnsi="宋体"/>
          <w:b/>
          <w:szCs w:val="21"/>
        </w:rPr>
        <w:t>工业</w:t>
      </w:r>
      <w:r>
        <w:rPr>
          <w:rFonts w:hint="eastAsia" w:ascii="宋体" w:hAnsi="宋体"/>
          <w:bCs/>
          <w:szCs w:val="21"/>
        </w:rPr>
        <w:t>，其它为</w:t>
      </w:r>
      <w:r>
        <w:rPr>
          <w:rFonts w:hint="eastAsia" w:ascii="宋体" w:hAnsi="宋体" w:cs="微软雅黑"/>
          <w:b/>
          <w:bCs/>
          <w:szCs w:val="21"/>
        </w:rPr>
        <w:t>软件和信息技术服务业</w:t>
      </w:r>
      <w:r>
        <w:rPr>
          <w:rFonts w:hint="eastAsia"/>
        </w:rPr>
        <w:t>；</w:t>
      </w:r>
      <w:r>
        <w:rPr>
          <w:rFonts w:hint="eastAsia" w:ascii="宋体" w:hAnsi="宋体"/>
          <w:bCs/>
          <w:szCs w:val="21"/>
        </w:rPr>
        <w:t>包2、包3、包4：</w:t>
      </w:r>
      <w:r>
        <w:rPr>
          <w:rFonts w:hint="eastAsia"/>
          <w:b/>
          <w:bCs/>
        </w:rPr>
        <w:t>工业</w:t>
      </w:r>
      <w:r>
        <w:rPr>
          <w:rFonts w:hint="eastAsia"/>
        </w:rPr>
        <w:t>；</w:t>
      </w:r>
      <w:r>
        <w:rPr>
          <w:rFonts w:hint="eastAsia" w:ascii="宋体" w:hAnsi="宋体" w:cs="微软雅黑"/>
          <w:szCs w:val="21"/>
        </w:rPr>
        <w:t>包5：</w:t>
      </w:r>
      <w:r>
        <w:rPr>
          <w:rFonts w:hint="eastAsia" w:ascii="宋体" w:hAnsi="宋体" w:cs="宋体"/>
          <w:kern w:val="0"/>
          <w:sz w:val="22"/>
          <w:szCs w:val="22"/>
          <w:lang w:bidi="ar"/>
        </w:rPr>
        <w:t>典型安全生产事故仿真物联感知硬件</w:t>
      </w:r>
      <w:r>
        <w:rPr>
          <w:rFonts w:hint="eastAsia"/>
        </w:rPr>
        <w:t>为</w:t>
      </w:r>
      <w:r>
        <w:rPr>
          <w:rFonts w:hint="eastAsia"/>
          <w:b/>
          <w:bCs/>
        </w:rPr>
        <w:t>工业，</w:t>
      </w:r>
      <w:r>
        <w:rPr>
          <w:rFonts w:hint="eastAsia" w:ascii="宋体" w:hAnsi="宋体" w:cs="宋体"/>
          <w:kern w:val="0"/>
          <w:sz w:val="22"/>
          <w:szCs w:val="22"/>
          <w:lang w:bidi="ar"/>
        </w:rPr>
        <w:t>超融合“六能”数字治“危”应急管理软件</w:t>
      </w:r>
      <w:r>
        <w:rPr>
          <w:rFonts w:hint="eastAsia" w:ascii="宋体" w:hAnsi="宋体" w:cs="微软雅黑"/>
          <w:szCs w:val="21"/>
        </w:rPr>
        <w:t>为</w:t>
      </w:r>
      <w:r>
        <w:rPr>
          <w:rFonts w:hint="eastAsia" w:ascii="宋体" w:hAnsi="宋体" w:cs="微软雅黑"/>
          <w:b/>
          <w:bCs/>
          <w:szCs w:val="21"/>
        </w:rPr>
        <w:t>软件和信息技术服务业</w:t>
      </w:r>
      <w:r>
        <w:rPr>
          <w:rFonts w:hint="eastAsia"/>
          <w:b/>
          <w:bCs/>
        </w:rPr>
        <w:t>。</w:t>
      </w:r>
    </w:p>
    <w:p w14:paraId="547485CC">
      <w:pPr>
        <w:pStyle w:val="75"/>
        <w:numPr>
          <w:ilvl w:val="0"/>
          <w:numId w:val="54"/>
        </w:numPr>
        <w:spacing w:line="360" w:lineRule="auto"/>
        <w:ind w:firstLineChars="0"/>
        <w:rPr>
          <w:rFonts w:hint="eastAsia" w:ascii="宋体" w:hAnsi="宋体"/>
          <w:szCs w:val="21"/>
        </w:rPr>
      </w:pPr>
      <w:r>
        <w:rPr>
          <w:rFonts w:ascii="宋体" w:hAnsi="宋体"/>
          <w:szCs w:val="21"/>
        </w:rPr>
        <w:t>监狱企业扶持政策：根据《关于政府采购支持监狱企业发展有关问题的通知》（财库〔2014〕 68 号），监狱企业视同为小型、微型企业，享受以上政策。监狱企业须提供由省级以上监狱管理局、戒毒 管理局（含新疆生产建设兵团）出具的属于监狱企业的证明文件。</w:t>
      </w:r>
    </w:p>
    <w:p w14:paraId="032A81F8">
      <w:pPr>
        <w:pStyle w:val="75"/>
        <w:numPr>
          <w:ilvl w:val="0"/>
          <w:numId w:val="54"/>
        </w:numPr>
        <w:spacing w:line="360" w:lineRule="auto"/>
        <w:ind w:firstLineChars="0"/>
        <w:rPr>
          <w:rFonts w:hint="eastAsia" w:ascii="宋体" w:hAnsi="宋体"/>
          <w:szCs w:val="21"/>
        </w:rPr>
      </w:pPr>
      <w:r>
        <w:rPr>
          <w:rFonts w:ascii="宋体" w:hAnsi="宋体"/>
          <w:szCs w:val="21"/>
        </w:rPr>
        <w:t>残疾人福利性单位扶持政策：根据《关于促进残疾人就业政府采购政策的通知》（财库〔2017〕 141 号），在政府采购活动中，残疾人福利性单位视同小型、微型企业，享受以上政策，符合条件的残疾人福利性单位在参加政府采购活动时，应当提供本通知规定的《残疾人福利性单位声明函》，并对声明的真实性负责。</w:t>
      </w:r>
    </w:p>
    <w:p w14:paraId="2EE5BA7F">
      <w:pPr>
        <w:pStyle w:val="75"/>
        <w:numPr>
          <w:ilvl w:val="0"/>
          <w:numId w:val="54"/>
        </w:numPr>
        <w:spacing w:line="360" w:lineRule="auto"/>
        <w:ind w:firstLineChars="0"/>
        <w:rPr>
          <w:rFonts w:hint="eastAsia" w:ascii="宋体" w:hAnsi="宋体"/>
          <w:szCs w:val="21"/>
        </w:rPr>
      </w:pPr>
      <w:r>
        <w:rPr>
          <w:rFonts w:hint="eastAsia" w:ascii="宋体" w:hAnsi="宋体"/>
          <w:szCs w:val="21"/>
        </w:rPr>
        <w:t>残疾人福利单位、监狱企业属于小型、微型企业的，不重复享受政策。</w:t>
      </w:r>
    </w:p>
    <w:p w14:paraId="7D09A409">
      <w:pPr>
        <w:pStyle w:val="75"/>
        <w:numPr>
          <w:ilvl w:val="1"/>
          <w:numId w:val="53"/>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实施本国产品标准及相关政策</w:t>
      </w:r>
    </w:p>
    <w:p w14:paraId="303B45E1">
      <w:pPr>
        <w:pStyle w:val="75"/>
        <w:numPr>
          <w:ilvl w:val="0"/>
          <w:numId w:val="55"/>
        </w:numPr>
        <w:spacing w:line="360" w:lineRule="auto"/>
        <w:ind w:firstLineChars="0"/>
        <w:rPr>
          <w:rFonts w:hint="eastAsia" w:ascii="宋体" w:hAnsi="宋体" w:cs="Arial"/>
          <w:szCs w:val="21"/>
          <w:lang w:val="zh-CN"/>
        </w:rPr>
      </w:pPr>
      <w:r>
        <w:rPr>
          <w:rFonts w:hint="eastAsia" w:ascii="宋体" w:hAnsi="宋体" w:cs="Arial"/>
          <w:szCs w:val="21"/>
        </w:rPr>
        <w:t>政府采购活动中既有本国产品又有非本国产品参与竞争的，依法对本国产品给予价格评审优惠，对本国产品的报价给予20%的价格扣除，用扣除后的价格参与评审。当采购项目或者采购包中含有多种产品，供应商为该采购项目或者采购包提供的符合本国产品标准的产品成本之和占该供应商提供的全部产品成本之和的比例达到80%以上时，依法对该供应商提供的全部产品给予价格评审优惠，即对该供应商提供的全部产品的总报价给予20%的价格扣除，用扣除后的价格参与评审。</w:t>
      </w:r>
    </w:p>
    <w:p w14:paraId="64218CB0">
      <w:pPr>
        <w:pStyle w:val="75"/>
        <w:numPr>
          <w:ilvl w:val="0"/>
          <w:numId w:val="55"/>
        </w:numPr>
        <w:spacing w:line="360" w:lineRule="auto"/>
        <w:ind w:firstLineChars="0"/>
        <w:rPr>
          <w:rFonts w:hint="eastAsia" w:ascii="宋体" w:hAnsi="宋体" w:cs="Arial"/>
          <w:szCs w:val="21"/>
          <w:lang w:val="zh-CN"/>
        </w:rPr>
      </w:pPr>
      <w:r>
        <w:rPr>
          <w:rFonts w:hint="eastAsia" w:ascii="宋体" w:hAnsi="宋体" w:cs="Arial"/>
          <w:szCs w:val="21"/>
        </w:rPr>
        <w:t>符合政策要求的，</w:t>
      </w:r>
      <w:r>
        <w:rPr>
          <w:rFonts w:ascii="宋体" w:hAnsi="宋体"/>
        </w:rPr>
        <w:t>应当按照《</w:t>
      </w:r>
      <w:r>
        <w:rPr>
          <w:rFonts w:hint="eastAsia" w:ascii="宋体" w:hAnsi="宋体"/>
        </w:rPr>
        <w:t>国务院办公厅关于在政府采购中实施本国产品标准及相关政策的通知</w:t>
      </w:r>
      <w:r>
        <w:rPr>
          <w:rFonts w:ascii="宋体" w:hAnsi="宋体"/>
        </w:rPr>
        <w:t>》的规定提供《</w:t>
      </w:r>
      <w:r>
        <w:rPr>
          <w:rFonts w:hint="eastAsia" w:ascii="宋体" w:hAnsi="宋体"/>
        </w:rPr>
        <w:t>关于符合本国产品标准的声明函</w:t>
      </w:r>
      <w:r>
        <w:rPr>
          <w:rFonts w:ascii="宋体" w:hAnsi="宋体"/>
        </w:rPr>
        <w:t>》</w:t>
      </w:r>
      <w:r>
        <w:rPr>
          <w:rFonts w:hint="eastAsia" w:ascii="宋体" w:hAnsi="宋体"/>
        </w:rPr>
        <w:t>或财政部会同有关部门规定的有关证明文件。供应商提供虚假《关于符合本国产品标准的声明函》、虚假证明文件谋取中标、成交的，依照《中华人民共和国政府采购法》等法律法规规定追究相应责任。中标、成交结果同时公告中标、成交供应商提供的《关于符合本国产品标准的声明函》或有关证明文件。</w:t>
      </w:r>
    </w:p>
    <w:p w14:paraId="7F0684C8">
      <w:pPr>
        <w:pStyle w:val="75"/>
        <w:numPr>
          <w:ilvl w:val="1"/>
          <w:numId w:val="53"/>
        </w:numPr>
        <w:autoSpaceDE w:val="0"/>
        <w:autoSpaceDN w:val="0"/>
        <w:adjustRightInd w:val="0"/>
        <w:spacing w:line="360" w:lineRule="auto"/>
        <w:ind w:firstLineChars="0"/>
        <w:rPr>
          <w:rFonts w:hint="eastAsia" w:ascii="宋体" w:hAnsi="宋体" w:cs="Arial"/>
          <w:szCs w:val="21"/>
          <w:lang w:val="zh-CN"/>
        </w:rPr>
      </w:pPr>
      <w:r>
        <w:rPr>
          <w:rFonts w:hint="eastAsia" w:ascii="宋体" w:hAnsi="宋体" w:cs="Arial"/>
          <w:szCs w:val="21"/>
          <w:lang w:val="zh-CN"/>
        </w:rPr>
        <w:t>当涉及政府采购政策叠加适用，统一在原投标报价的基础上进行价格扣除。</w:t>
      </w:r>
    </w:p>
    <w:p w14:paraId="6F1D5605">
      <w:pPr>
        <w:pStyle w:val="75"/>
        <w:numPr>
          <w:ilvl w:val="0"/>
          <w:numId w:val="53"/>
        </w:numPr>
        <w:autoSpaceDE w:val="0"/>
        <w:autoSpaceDN w:val="0"/>
        <w:adjustRightInd w:val="0"/>
        <w:spacing w:line="360" w:lineRule="auto"/>
        <w:ind w:firstLineChars="0"/>
        <w:outlineLvl w:val="2"/>
        <w:rPr>
          <w:rFonts w:hint="eastAsia" w:ascii="宋体" w:hAnsi="宋体" w:cs="Arial"/>
          <w:b/>
          <w:bCs/>
          <w:szCs w:val="21"/>
          <w:lang w:val="zh-CN"/>
        </w:rPr>
      </w:pPr>
      <w:bookmarkStart w:id="183" w:name="_Toc224813232"/>
      <w:r>
        <w:rPr>
          <w:rFonts w:hint="eastAsia" w:ascii="宋体" w:hAnsi="宋体" w:cs="Arial"/>
          <w:b/>
          <w:bCs/>
          <w:szCs w:val="21"/>
          <w:lang w:val="zh-CN"/>
        </w:rPr>
        <w:t>综合评审因素及评审标准</w:t>
      </w:r>
      <w:bookmarkEnd w:id="183"/>
    </w:p>
    <w:p w14:paraId="19F20760">
      <w:pPr>
        <w:spacing w:line="360" w:lineRule="auto"/>
        <w:ind w:firstLine="420" w:firstLineChars="200"/>
        <w:rPr>
          <w:rFonts w:hint="eastAsia" w:ascii="宋体" w:hAnsi="宋体"/>
        </w:rPr>
      </w:pPr>
      <w:r>
        <w:rPr>
          <w:rFonts w:ascii="宋体" w:hAnsi="宋体"/>
        </w:rPr>
        <w:t>本项目总分为 100 分，小数点后保留 2 位。按评审后得分由高到低顺序排列，得分相同的，按投标报价由低到高顺序排列，</w:t>
      </w:r>
      <w:r>
        <w:rPr>
          <w:rFonts w:ascii="宋体" w:hAnsi="宋体" w:cs="宋体"/>
          <w:kern w:val="0"/>
          <w:szCs w:val="21"/>
        </w:rPr>
        <w:t>得分且投标报价相同的并列。</w:t>
      </w:r>
      <w:r>
        <w:rPr>
          <w:rFonts w:ascii="宋体" w:hAnsi="宋体"/>
        </w:rPr>
        <w:t>评标委员会根据最终排名向采购人推荐</w:t>
      </w:r>
      <w:r>
        <w:rPr>
          <w:rFonts w:ascii="宋体" w:hAnsi="宋体"/>
          <w:szCs w:val="20"/>
        </w:rPr>
        <w:t>中标候选</w:t>
      </w:r>
      <w:r>
        <w:rPr>
          <w:rFonts w:hint="eastAsia" w:ascii="宋体" w:hAnsi="宋体"/>
          <w:szCs w:val="20"/>
        </w:rPr>
        <w:t>人</w:t>
      </w:r>
      <w:r>
        <w:rPr>
          <w:rFonts w:ascii="宋体" w:hAnsi="宋体"/>
          <w:szCs w:val="20"/>
        </w:rPr>
        <w:t>。</w:t>
      </w:r>
      <w:r>
        <w:rPr>
          <w:rFonts w:ascii="宋体" w:hAnsi="宋体"/>
        </w:rPr>
        <w:t>最低投标价等任何单项因素的最优不是中标的必要条件。</w:t>
      </w:r>
    </w:p>
    <w:p w14:paraId="75FB21EE">
      <w:pPr>
        <w:spacing w:line="360" w:lineRule="auto"/>
        <w:ind w:firstLine="422"/>
        <w:outlineLvl w:val="3"/>
        <w:rPr>
          <w:rFonts w:hint="eastAsia" w:ascii="宋体" w:hAnsi="宋体"/>
          <w:b/>
          <w:bCs/>
        </w:rPr>
      </w:pPr>
      <w:r>
        <w:rPr>
          <w:rFonts w:hint="eastAsia" w:ascii="宋体" w:hAnsi="宋体"/>
          <w:b/>
          <w:bCs/>
          <w:szCs w:val="21"/>
        </w:rPr>
        <w:t>包号：第</w:t>
      </w:r>
      <w:r>
        <w:rPr>
          <w:rFonts w:ascii="宋体" w:hAnsi="宋体"/>
          <w:b/>
          <w:bCs/>
          <w:szCs w:val="21"/>
        </w:rPr>
        <w:t>1</w:t>
      </w:r>
      <w:r>
        <w:rPr>
          <w:rFonts w:hint="eastAsia" w:ascii="宋体" w:hAnsi="宋体"/>
          <w:b/>
          <w:bCs/>
          <w:szCs w:val="21"/>
        </w:rPr>
        <w:t>包</w:t>
      </w:r>
    </w:p>
    <w:tbl>
      <w:tblPr>
        <w:tblStyle w:val="38"/>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418"/>
        <w:gridCol w:w="6237"/>
        <w:gridCol w:w="850"/>
      </w:tblGrid>
      <w:tr w14:paraId="45F31B8D">
        <w:trPr>
          <w:trHeight w:val="397" w:hRule="atLeast"/>
          <w:tblHeader/>
        </w:trPr>
        <w:tc>
          <w:tcPr>
            <w:tcW w:w="567" w:type="dxa"/>
            <w:vAlign w:val="center"/>
          </w:tcPr>
          <w:p w14:paraId="0689D6FF">
            <w:pPr>
              <w:jc w:val="center"/>
              <w:rPr>
                <w:rFonts w:hint="eastAsia" w:ascii="宋体" w:hAnsi="宋体"/>
                <w:b/>
                <w:szCs w:val="21"/>
              </w:rPr>
            </w:pPr>
            <w:r>
              <w:rPr>
                <w:rFonts w:hint="eastAsia" w:ascii="宋体" w:hAnsi="宋体"/>
                <w:b/>
                <w:szCs w:val="21"/>
              </w:rPr>
              <w:t>序</w:t>
            </w:r>
          </w:p>
          <w:p w14:paraId="43321218">
            <w:pPr>
              <w:jc w:val="center"/>
              <w:rPr>
                <w:rFonts w:hint="eastAsia" w:ascii="宋体" w:hAnsi="宋体"/>
                <w:b/>
                <w:szCs w:val="21"/>
              </w:rPr>
            </w:pPr>
            <w:r>
              <w:rPr>
                <w:rFonts w:hint="eastAsia" w:ascii="宋体" w:hAnsi="宋体"/>
                <w:b/>
                <w:szCs w:val="21"/>
              </w:rPr>
              <w:t>号</w:t>
            </w:r>
          </w:p>
        </w:tc>
        <w:tc>
          <w:tcPr>
            <w:tcW w:w="1418" w:type="dxa"/>
            <w:vAlign w:val="center"/>
          </w:tcPr>
          <w:p w14:paraId="4249B2EE">
            <w:pPr>
              <w:jc w:val="center"/>
              <w:rPr>
                <w:rFonts w:hint="eastAsia" w:ascii="宋体" w:hAnsi="宋体"/>
                <w:b/>
                <w:szCs w:val="21"/>
              </w:rPr>
            </w:pPr>
            <w:r>
              <w:rPr>
                <w:rFonts w:hint="eastAsia" w:ascii="宋体" w:hAnsi="宋体"/>
                <w:b/>
                <w:szCs w:val="21"/>
              </w:rPr>
              <w:t>评审</w:t>
            </w:r>
            <w:r>
              <w:rPr>
                <w:rFonts w:ascii="宋体" w:hAnsi="宋体"/>
                <w:b/>
                <w:szCs w:val="21"/>
              </w:rPr>
              <w:t>因素</w:t>
            </w:r>
          </w:p>
        </w:tc>
        <w:tc>
          <w:tcPr>
            <w:tcW w:w="6237" w:type="dxa"/>
            <w:vAlign w:val="center"/>
          </w:tcPr>
          <w:p w14:paraId="6ECD7F3D">
            <w:pPr>
              <w:spacing w:line="360" w:lineRule="auto"/>
              <w:jc w:val="center"/>
              <w:rPr>
                <w:rFonts w:hint="eastAsia" w:ascii="宋体" w:hAnsi="宋体"/>
                <w:b/>
                <w:szCs w:val="21"/>
              </w:rPr>
            </w:pPr>
            <w:r>
              <w:rPr>
                <w:rFonts w:hint="eastAsia" w:ascii="宋体" w:hAnsi="宋体"/>
                <w:b/>
                <w:szCs w:val="21"/>
              </w:rPr>
              <w:t>评审标准</w:t>
            </w:r>
          </w:p>
        </w:tc>
        <w:tc>
          <w:tcPr>
            <w:tcW w:w="850" w:type="dxa"/>
            <w:vAlign w:val="center"/>
          </w:tcPr>
          <w:p w14:paraId="2B0C4D1E">
            <w:pPr>
              <w:jc w:val="center"/>
              <w:rPr>
                <w:rFonts w:hint="eastAsia" w:ascii="宋体" w:hAnsi="宋体"/>
                <w:b/>
                <w:szCs w:val="21"/>
              </w:rPr>
            </w:pPr>
            <w:r>
              <w:rPr>
                <w:rFonts w:hint="eastAsia" w:ascii="宋体" w:hAnsi="宋体"/>
                <w:b/>
                <w:szCs w:val="21"/>
              </w:rPr>
              <w:t>分值</w:t>
            </w:r>
          </w:p>
        </w:tc>
      </w:tr>
      <w:tr w14:paraId="5013B2AF">
        <w:trPr>
          <w:trHeight w:val="397" w:hRule="atLeast"/>
          <w:tblHeader/>
        </w:trPr>
        <w:tc>
          <w:tcPr>
            <w:tcW w:w="567" w:type="dxa"/>
            <w:vAlign w:val="center"/>
          </w:tcPr>
          <w:p w14:paraId="75F31584">
            <w:pPr>
              <w:jc w:val="center"/>
              <w:rPr>
                <w:rFonts w:hint="eastAsia" w:ascii="宋体" w:hAnsi="宋体" w:cs="宋体"/>
                <w:b/>
                <w:szCs w:val="21"/>
              </w:rPr>
            </w:pPr>
            <w:r>
              <w:rPr>
                <w:rFonts w:hint="eastAsia" w:ascii="宋体" w:hAnsi="宋体" w:cs="宋体"/>
                <w:b/>
                <w:szCs w:val="21"/>
              </w:rPr>
              <w:t>1</w:t>
            </w:r>
          </w:p>
        </w:tc>
        <w:tc>
          <w:tcPr>
            <w:tcW w:w="1418" w:type="dxa"/>
            <w:vAlign w:val="center"/>
          </w:tcPr>
          <w:p w14:paraId="6BC90B00">
            <w:pPr>
              <w:jc w:val="center"/>
              <w:rPr>
                <w:rFonts w:hint="eastAsia" w:ascii="宋体" w:hAnsi="宋体" w:cs="宋体"/>
                <w:b/>
                <w:szCs w:val="21"/>
              </w:rPr>
            </w:pPr>
            <w:r>
              <w:rPr>
                <w:rFonts w:hint="eastAsia" w:ascii="宋体" w:hAnsi="宋体" w:cs="宋体"/>
                <w:b/>
                <w:szCs w:val="21"/>
              </w:rPr>
              <w:t>价格</w:t>
            </w:r>
          </w:p>
        </w:tc>
        <w:tc>
          <w:tcPr>
            <w:tcW w:w="6237" w:type="dxa"/>
            <w:vAlign w:val="center"/>
          </w:tcPr>
          <w:p w14:paraId="44AF7AEF">
            <w:pPr>
              <w:spacing w:line="276" w:lineRule="auto"/>
              <w:jc w:val="left"/>
              <w:rPr>
                <w:rFonts w:hint="eastAsia" w:ascii="宋体" w:hAnsi="宋体" w:cs="宋体"/>
                <w:szCs w:val="21"/>
                <w:lang w:val="zh-CN"/>
              </w:rPr>
            </w:pPr>
            <w:r>
              <w:rPr>
                <w:rFonts w:hint="eastAsia" w:ascii="宋体" w:hAnsi="宋体" w:cs="宋体"/>
                <w:szCs w:val="21"/>
                <w:lang w:val="zh-CN"/>
              </w:rPr>
              <w:t>1、价格分统一采用低价优先法计算，即满足招标文件要求且投标价格最低的有效投标报价（即投标文件符合性审查合格的所有报价）为评标基准价，其价格分为满分。</w:t>
            </w:r>
          </w:p>
          <w:p w14:paraId="799E4E2F">
            <w:pPr>
              <w:spacing w:line="276" w:lineRule="auto"/>
              <w:jc w:val="left"/>
              <w:rPr>
                <w:rFonts w:hint="eastAsia" w:ascii="宋体" w:hAnsi="宋体" w:cs="宋体"/>
                <w:szCs w:val="21"/>
                <w:lang w:val="zh-CN"/>
              </w:rPr>
            </w:pPr>
            <w:r>
              <w:rPr>
                <w:rFonts w:hint="eastAsia" w:ascii="宋体" w:hAnsi="宋体" w:cs="宋体"/>
                <w:szCs w:val="21"/>
                <w:lang w:val="zh-CN"/>
              </w:rPr>
              <w:t>2、其他投标人的价格分统一按照以下公式计算：</w:t>
            </w:r>
          </w:p>
          <w:p w14:paraId="2B10180A">
            <w:pPr>
              <w:spacing w:line="276" w:lineRule="auto"/>
              <w:jc w:val="left"/>
              <w:rPr>
                <w:rFonts w:hint="eastAsia" w:ascii="宋体" w:hAnsi="宋体" w:cs="宋体"/>
                <w:szCs w:val="21"/>
                <w:lang w:val="zh-CN"/>
              </w:rPr>
            </w:pPr>
            <w:r>
              <w:rPr>
                <w:rFonts w:hint="eastAsia" w:ascii="宋体" w:hAnsi="宋体" w:cs="宋体"/>
                <w:szCs w:val="21"/>
                <w:lang w:val="zh-CN"/>
              </w:rPr>
              <w:t>投标报价得分=（评标基准价/投标报价）×</w:t>
            </w:r>
            <w:r>
              <w:rPr>
                <w:rFonts w:ascii="宋体" w:hAnsi="宋体" w:cs="宋体"/>
                <w:szCs w:val="21"/>
                <w:lang w:val="zh-CN"/>
              </w:rPr>
              <w:t>30</w:t>
            </w:r>
            <w:r>
              <w:rPr>
                <w:rFonts w:hint="eastAsia" w:ascii="宋体" w:hAnsi="宋体" w:cs="宋体"/>
                <w:szCs w:val="21"/>
                <w:lang w:val="zh-CN"/>
              </w:rPr>
              <w:t>，小数点后保留2位</w:t>
            </w:r>
          </w:p>
          <w:p w14:paraId="68F54929">
            <w:pPr>
              <w:spacing w:line="276" w:lineRule="auto"/>
              <w:jc w:val="left"/>
              <w:rPr>
                <w:rFonts w:hint="eastAsia" w:ascii="宋体" w:hAnsi="宋体" w:cs="宋体"/>
                <w:szCs w:val="21"/>
                <w:lang w:val="zh-CN"/>
              </w:rPr>
            </w:pPr>
            <w:r>
              <w:rPr>
                <w:rFonts w:hint="eastAsia" w:ascii="宋体" w:hAnsi="宋体" w:cs="宋体"/>
                <w:szCs w:val="21"/>
                <w:lang w:val="zh-CN"/>
              </w:rPr>
              <w:t>3、最低报价不作为中标的保证。</w:t>
            </w:r>
          </w:p>
        </w:tc>
        <w:tc>
          <w:tcPr>
            <w:tcW w:w="850" w:type="dxa"/>
            <w:vAlign w:val="center"/>
          </w:tcPr>
          <w:p w14:paraId="756F2D15">
            <w:pPr>
              <w:jc w:val="center"/>
              <w:rPr>
                <w:rFonts w:hint="eastAsia" w:ascii="宋体" w:hAnsi="宋体" w:cs="宋体"/>
                <w:b/>
                <w:szCs w:val="21"/>
              </w:rPr>
            </w:pPr>
            <w:r>
              <w:rPr>
                <w:rFonts w:ascii="宋体" w:hAnsi="宋体" w:cs="宋体"/>
                <w:b/>
                <w:szCs w:val="21"/>
              </w:rPr>
              <w:t>30</w:t>
            </w:r>
          </w:p>
        </w:tc>
      </w:tr>
      <w:tr w14:paraId="52553B3B">
        <w:trPr>
          <w:trHeight w:val="397" w:hRule="atLeast"/>
          <w:tblHeader/>
        </w:trPr>
        <w:tc>
          <w:tcPr>
            <w:tcW w:w="567" w:type="dxa"/>
            <w:vAlign w:val="center"/>
          </w:tcPr>
          <w:p w14:paraId="314C2B85">
            <w:pPr>
              <w:jc w:val="center"/>
              <w:rPr>
                <w:rFonts w:hint="eastAsia" w:ascii="宋体" w:hAnsi="宋体" w:cs="宋体"/>
                <w:b/>
                <w:szCs w:val="21"/>
              </w:rPr>
            </w:pPr>
            <w:bookmarkStart w:id="184" w:name="_Hlk217755226"/>
            <w:r>
              <w:rPr>
                <w:rFonts w:hint="eastAsia" w:ascii="宋体" w:hAnsi="宋体" w:cs="宋体"/>
                <w:b/>
                <w:szCs w:val="21"/>
              </w:rPr>
              <w:t>2</w:t>
            </w:r>
          </w:p>
        </w:tc>
        <w:tc>
          <w:tcPr>
            <w:tcW w:w="1418" w:type="dxa"/>
            <w:vAlign w:val="center"/>
          </w:tcPr>
          <w:p w14:paraId="378E942D">
            <w:pPr>
              <w:jc w:val="center"/>
              <w:rPr>
                <w:rFonts w:hint="eastAsia" w:ascii="宋体" w:hAnsi="宋体" w:cs="宋体"/>
                <w:b/>
                <w:szCs w:val="21"/>
              </w:rPr>
            </w:pPr>
            <w:r>
              <w:rPr>
                <w:rFonts w:ascii="宋体" w:hAnsi="宋体" w:cs="宋体"/>
                <w:b/>
                <w:szCs w:val="21"/>
              </w:rPr>
              <w:t>技术</w:t>
            </w:r>
            <w:r>
              <w:rPr>
                <w:rFonts w:hint="eastAsia" w:ascii="宋体" w:hAnsi="宋体" w:cs="宋体"/>
                <w:b/>
                <w:szCs w:val="21"/>
              </w:rPr>
              <w:t>响应</w:t>
            </w:r>
          </w:p>
        </w:tc>
        <w:tc>
          <w:tcPr>
            <w:tcW w:w="6237" w:type="dxa"/>
            <w:vAlign w:val="center"/>
          </w:tcPr>
          <w:p w14:paraId="6683DD02">
            <w:pPr>
              <w:spacing w:line="276" w:lineRule="auto"/>
              <w:rPr>
                <w:rFonts w:hint="eastAsia" w:ascii="宋体" w:hAnsi="宋体" w:cs="Arial"/>
                <w:kern w:val="0"/>
                <w:szCs w:val="21"/>
              </w:rPr>
            </w:pPr>
            <w:r>
              <w:rPr>
                <w:rFonts w:hint="eastAsia" w:ascii="宋体" w:hAnsi="宋体" w:cs="Arial"/>
                <w:kern w:val="0"/>
                <w:szCs w:val="21"/>
              </w:rPr>
              <w:t>根据投标文件中技术要求响应/偏离表进行评审：</w:t>
            </w:r>
          </w:p>
          <w:p w14:paraId="53396CB6">
            <w:pPr>
              <w:spacing w:line="276" w:lineRule="auto"/>
              <w:rPr>
                <w:rFonts w:hint="eastAsia" w:ascii="宋体" w:hAnsi="宋体" w:cs="Arial"/>
                <w:kern w:val="0"/>
                <w:szCs w:val="21"/>
              </w:rPr>
            </w:pPr>
            <w:r>
              <w:rPr>
                <w:rFonts w:hint="eastAsia" w:ascii="宋体" w:hAnsi="宋体" w:cs="Arial"/>
                <w:kern w:val="0"/>
                <w:szCs w:val="21"/>
              </w:rPr>
              <w:t>投标货物技术响应全部满足招标文件技术要求的得满分31分；在此基础上，</w:t>
            </w:r>
            <w:r>
              <w:rPr>
                <w:rFonts w:ascii="宋体" w:hAnsi="宋体" w:cs="Arial"/>
                <w:kern w:val="0"/>
                <w:szCs w:val="21"/>
              </w:rPr>
              <w:t>招标文件中</w:t>
            </w:r>
            <w:r>
              <w:rPr>
                <w:rFonts w:ascii="宋体" w:hAnsi="宋体" w:cs="宋体"/>
                <w:szCs w:val="21"/>
                <w:lang w:val="zh-CN"/>
              </w:rPr>
              <w:t>标注“★”的内容为实质性要求，有一项</w:t>
            </w:r>
            <w:r>
              <w:rPr>
                <w:rFonts w:hint="eastAsia" w:ascii="宋体" w:hAnsi="宋体" w:cs="宋体"/>
                <w:szCs w:val="21"/>
                <w:lang w:val="zh-CN"/>
              </w:rPr>
              <w:t>负偏离</w:t>
            </w:r>
            <w:r>
              <w:rPr>
                <w:rFonts w:ascii="宋体" w:hAnsi="宋体" w:cs="宋体"/>
                <w:szCs w:val="21"/>
                <w:lang w:val="zh-CN"/>
              </w:rPr>
              <w:t>的，作无效投标处理</w:t>
            </w:r>
            <w:r>
              <w:rPr>
                <w:rFonts w:hint="eastAsia" w:ascii="宋体" w:hAnsi="宋体" w:cs="宋体"/>
                <w:szCs w:val="21"/>
                <w:lang w:val="zh-CN"/>
              </w:rPr>
              <w:t>；</w:t>
            </w:r>
            <w:r>
              <w:rPr>
                <w:rFonts w:ascii="宋体" w:hAnsi="宋体" w:cs="Arial"/>
                <w:kern w:val="0"/>
                <w:szCs w:val="21"/>
              </w:rPr>
              <w:t>标注“▲”的为重要参数，对这些重要参数负偏离的，则每项</w:t>
            </w:r>
            <w:r>
              <w:rPr>
                <w:rFonts w:ascii="宋体" w:hAnsi="宋体" w:cs="Arial"/>
                <w:b/>
                <w:bCs/>
                <w:kern w:val="0"/>
                <w:szCs w:val="21"/>
              </w:rPr>
              <w:t>扣</w:t>
            </w:r>
            <w:r>
              <w:rPr>
                <w:rFonts w:hint="eastAsia" w:ascii="宋体" w:hAnsi="宋体" w:cs="Arial"/>
                <w:b/>
                <w:bCs/>
                <w:kern w:val="0"/>
                <w:szCs w:val="21"/>
              </w:rPr>
              <w:t>2.26</w:t>
            </w:r>
            <w:r>
              <w:rPr>
                <w:rFonts w:ascii="宋体" w:hAnsi="宋体" w:cs="Arial"/>
                <w:b/>
                <w:bCs/>
                <w:kern w:val="0"/>
                <w:szCs w:val="21"/>
              </w:rPr>
              <w:t>分</w:t>
            </w:r>
            <w:r>
              <w:rPr>
                <w:rFonts w:ascii="宋体" w:hAnsi="宋体" w:cs="Arial"/>
                <w:kern w:val="0"/>
                <w:szCs w:val="21"/>
              </w:rPr>
              <w:t>，其他</w:t>
            </w:r>
            <w:r>
              <w:rPr>
                <w:rFonts w:hint="eastAsia" w:ascii="宋体" w:hAnsi="宋体"/>
                <w:bCs/>
                <w:szCs w:val="21"/>
              </w:rPr>
              <w:t>一般指标</w:t>
            </w:r>
            <w:r>
              <w:rPr>
                <w:rFonts w:ascii="宋体" w:hAnsi="宋体" w:cs="Arial"/>
                <w:kern w:val="0"/>
                <w:szCs w:val="21"/>
              </w:rPr>
              <w:t>负偏离的，则每项</w:t>
            </w:r>
            <w:r>
              <w:rPr>
                <w:rFonts w:ascii="宋体" w:hAnsi="宋体" w:cs="Arial"/>
                <w:b/>
                <w:bCs/>
                <w:kern w:val="0"/>
                <w:szCs w:val="21"/>
              </w:rPr>
              <w:t>扣</w:t>
            </w:r>
            <w:r>
              <w:rPr>
                <w:rFonts w:hint="eastAsia" w:ascii="宋体" w:hAnsi="宋体" w:cs="Arial"/>
                <w:b/>
                <w:bCs/>
                <w:kern w:val="0"/>
                <w:szCs w:val="21"/>
              </w:rPr>
              <w:t>0.03</w:t>
            </w:r>
            <w:r>
              <w:rPr>
                <w:rFonts w:ascii="宋体" w:hAnsi="宋体" w:cs="Arial"/>
                <w:b/>
                <w:bCs/>
                <w:kern w:val="0"/>
                <w:szCs w:val="21"/>
              </w:rPr>
              <w:t>分</w:t>
            </w:r>
            <w:r>
              <w:rPr>
                <w:rFonts w:ascii="宋体" w:hAnsi="宋体" w:cs="Arial"/>
                <w:kern w:val="0"/>
                <w:szCs w:val="21"/>
              </w:rPr>
              <w:t>。</w:t>
            </w:r>
          </w:p>
          <w:p w14:paraId="68549E18">
            <w:pPr>
              <w:spacing w:line="276" w:lineRule="auto"/>
              <w:rPr>
                <w:rFonts w:hint="eastAsia" w:ascii="宋体" w:hAnsi="宋体" w:cs="Arial"/>
                <w:kern w:val="0"/>
                <w:szCs w:val="21"/>
              </w:rPr>
            </w:pPr>
            <w:r>
              <w:rPr>
                <w:rFonts w:hint="eastAsia" w:ascii="宋体" w:hAnsi="宋体" w:cs="Arial"/>
                <w:kern w:val="0"/>
                <w:szCs w:val="21"/>
              </w:rPr>
              <w:t>注：</w:t>
            </w:r>
            <w:r>
              <w:rPr>
                <w:rFonts w:hint="eastAsia" w:ascii="宋体" w:hAnsi="宋体" w:cs="Arial"/>
                <w:b/>
                <w:bCs/>
                <w:kern w:val="0"/>
                <w:szCs w:val="21"/>
              </w:rPr>
              <w:t>对照</w:t>
            </w:r>
            <w:r>
              <w:rPr>
                <w:rFonts w:ascii="宋体" w:hAnsi="宋体" w:cs="Arial"/>
                <w:b/>
                <w:bCs/>
                <w:kern w:val="0"/>
                <w:szCs w:val="21"/>
              </w:rPr>
              <w:t>招标文件</w:t>
            </w:r>
            <w:r>
              <w:rPr>
                <w:rFonts w:hint="eastAsia" w:ascii="宋体" w:hAnsi="宋体" w:cs="Arial"/>
                <w:b/>
                <w:bCs/>
                <w:kern w:val="0"/>
                <w:szCs w:val="21"/>
              </w:rPr>
              <w:t>中的技术要求，</w:t>
            </w:r>
            <w:r>
              <w:rPr>
                <w:rFonts w:ascii="宋体" w:hAnsi="宋体" w:cs="Arial"/>
                <w:b/>
                <w:bCs/>
                <w:kern w:val="0"/>
                <w:szCs w:val="21"/>
              </w:rPr>
              <w:t>需如实填写所投产品参数并按照要求提供</w:t>
            </w:r>
            <w:r>
              <w:rPr>
                <w:rFonts w:hint="eastAsia" w:ascii="宋体" w:hAnsi="宋体" w:cs="Arial"/>
                <w:b/>
                <w:bCs/>
                <w:kern w:val="0"/>
                <w:szCs w:val="21"/>
              </w:rPr>
              <w:t>参数中要求的</w:t>
            </w:r>
            <w:r>
              <w:rPr>
                <w:rFonts w:ascii="宋体" w:hAnsi="宋体" w:cs="Arial"/>
                <w:b/>
                <w:bCs/>
                <w:kern w:val="0"/>
                <w:szCs w:val="21"/>
              </w:rPr>
              <w:t>证明材料</w:t>
            </w:r>
            <w:r>
              <w:rPr>
                <w:rFonts w:hint="eastAsia" w:ascii="宋体" w:hAnsi="宋体" w:cs="Arial"/>
                <w:b/>
                <w:bCs/>
                <w:kern w:val="0"/>
                <w:szCs w:val="21"/>
              </w:rPr>
              <w:t>（没有要求可不提供），并加盖公章</w:t>
            </w:r>
            <w:r>
              <w:rPr>
                <w:rFonts w:ascii="宋体" w:hAnsi="宋体" w:cs="Arial"/>
                <w:b/>
                <w:bCs/>
                <w:kern w:val="0"/>
                <w:szCs w:val="21"/>
              </w:rPr>
              <w:t>，</w:t>
            </w:r>
            <w:r>
              <w:rPr>
                <w:rFonts w:hint="eastAsia" w:ascii="宋体" w:hAnsi="宋体" w:cs="Arial"/>
                <w:b/>
                <w:bCs/>
                <w:kern w:val="0"/>
                <w:szCs w:val="21"/>
              </w:rPr>
              <w:t>否则视为负偏离。演示项技术要求不在此处计分</w:t>
            </w:r>
            <w:r>
              <w:rPr>
                <w:rFonts w:hint="eastAsia" w:ascii="宋体" w:hAnsi="宋体" w:cs="Arial"/>
                <w:kern w:val="0"/>
                <w:szCs w:val="21"/>
              </w:rPr>
              <w:t>。</w:t>
            </w:r>
          </w:p>
        </w:tc>
        <w:tc>
          <w:tcPr>
            <w:tcW w:w="850" w:type="dxa"/>
            <w:vAlign w:val="center"/>
          </w:tcPr>
          <w:p w14:paraId="6A6DA8F5">
            <w:pPr>
              <w:jc w:val="center"/>
              <w:rPr>
                <w:rFonts w:hint="eastAsia" w:ascii="宋体" w:hAnsi="宋体"/>
                <w:b/>
                <w:szCs w:val="21"/>
              </w:rPr>
            </w:pPr>
            <w:r>
              <w:rPr>
                <w:rFonts w:ascii="宋体" w:hAnsi="宋体"/>
                <w:b/>
                <w:szCs w:val="21"/>
              </w:rPr>
              <w:t>31</w:t>
            </w:r>
          </w:p>
        </w:tc>
      </w:tr>
      <w:tr w14:paraId="25E399D6">
        <w:trPr>
          <w:trHeight w:val="397" w:hRule="atLeast"/>
          <w:tblHeader/>
        </w:trPr>
        <w:tc>
          <w:tcPr>
            <w:tcW w:w="567" w:type="dxa"/>
            <w:vAlign w:val="center"/>
          </w:tcPr>
          <w:p w14:paraId="3C25D61C">
            <w:pPr>
              <w:jc w:val="center"/>
              <w:rPr>
                <w:rFonts w:hint="eastAsia" w:ascii="宋体" w:hAnsi="宋体" w:cs="宋体"/>
                <w:b/>
                <w:szCs w:val="21"/>
              </w:rPr>
            </w:pPr>
            <w:r>
              <w:rPr>
                <w:rFonts w:hint="eastAsia" w:ascii="宋体" w:hAnsi="宋体" w:cs="宋体"/>
                <w:b/>
                <w:szCs w:val="21"/>
              </w:rPr>
              <w:t>3</w:t>
            </w:r>
          </w:p>
        </w:tc>
        <w:tc>
          <w:tcPr>
            <w:tcW w:w="1418" w:type="dxa"/>
            <w:vAlign w:val="center"/>
          </w:tcPr>
          <w:p w14:paraId="1CD3A6F9">
            <w:pPr>
              <w:jc w:val="center"/>
              <w:rPr>
                <w:rFonts w:hint="eastAsia" w:ascii="宋体" w:hAnsi="宋体" w:cs="宋体"/>
                <w:b/>
                <w:szCs w:val="21"/>
              </w:rPr>
            </w:pPr>
            <w:r>
              <w:rPr>
                <w:rFonts w:hint="eastAsia" w:ascii="宋体" w:hAnsi="宋体" w:cs="宋体"/>
                <w:b/>
                <w:szCs w:val="21"/>
              </w:rPr>
              <w:t>现场演示</w:t>
            </w:r>
          </w:p>
        </w:tc>
        <w:tc>
          <w:tcPr>
            <w:tcW w:w="6237" w:type="dxa"/>
            <w:vAlign w:val="center"/>
          </w:tcPr>
          <w:p w14:paraId="2A93FFA0">
            <w:pPr>
              <w:rPr>
                <w:rFonts w:hint="eastAsia" w:ascii="宋体" w:hAnsi="宋体" w:cs="宋体"/>
                <w:kern w:val="0"/>
                <w:szCs w:val="21"/>
              </w:rPr>
            </w:pPr>
            <w:r>
              <w:rPr>
                <w:rFonts w:hint="eastAsia" w:ascii="宋体" w:hAnsi="宋体" w:cs="宋体"/>
                <w:kern w:val="0"/>
                <w:szCs w:val="21"/>
              </w:rPr>
              <w:t>投标人根据技术要求对功能进行录制视频演示（具体演示内容详见文件《第三部分：采购需求》），录制视频中不允许夹杂PPT、图片等，同时禁止使用PPT、图片等方式演示；除显示器、HDMI线外，演示所需的设备、环境由投标人自行准备。每个投标人演示时间不超过</w:t>
            </w:r>
            <w:r>
              <w:rPr>
                <w:rFonts w:ascii="宋体" w:hAnsi="宋体" w:cs="宋体"/>
                <w:kern w:val="0"/>
                <w:szCs w:val="21"/>
              </w:rPr>
              <w:t>15</w:t>
            </w:r>
            <w:r>
              <w:rPr>
                <w:rFonts w:hint="eastAsia" w:ascii="宋体" w:hAnsi="宋体" w:cs="宋体"/>
                <w:kern w:val="0"/>
                <w:szCs w:val="21"/>
              </w:rPr>
              <w:t>分钟。共演示5项内容，对于每项演示，演示结果完全满足招标文件技术要求得</w:t>
            </w:r>
            <w:r>
              <w:rPr>
                <w:rFonts w:ascii="宋体" w:hAnsi="宋体" w:cs="宋体"/>
                <w:kern w:val="0"/>
                <w:szCs w:val="21"/>
              </w:rPr>
              <w:t>2</w:t>
            </w:r>
            <w:r>
              <w:rPr>
                <w:rFonts w:hint="eastAsia" w:ascii="宋体" w:hAnsi="宋体" w:cs="宋体"/>
                <w:kern w:val="0"/>
                <w:szCs w:val="21"/>
              </w:rPr>
              <w:t>分，否则得0分。本项最高得1</w:t>
            </w:r>
            <w:r>
              <w:rPr>
                <w:rFonts w:ascii="宋体" w:hAnsi="宋体" w:cs="宋体"/>
                <w:kern w:val="0"/>
                <w:szCs w:val="21"/>
              </w:rPr>
              <w:t>0</w:t>
            </w:r>
            <w:r>
              <w:rPr>
                <w:rFonts w:hint="eastAsia" w:ascii="宋体" w:hAnsi="宋体" w:cs="宋体"/>
                <w:kern w:val="0"/>
                <w:szCs w:val="21"/>
              </w:rPr>
              <w:t>分。</w:t>
            </w:r>
          </w:p>
          <w:p w14:paraId="1CD0A3A7">
            <w:pPr>
              <w:rPr>
                <w:rFonts w:hint="eastAsia" w:ascii="宋体" w:hAnsi="宋体" w:cs="宋体"/>
                <w:kern w:val="0"/>
                <w:szCs w:val="21"/>
              </w:rPr>
            </w:pPr>
            <w:r>
              <w:rPr>
                <w:rFonts w:hint="eastAsia" w:ascii="宋体" w:hAnsi="宋体" w:cs="宋体"/>
                <w:kern w:val="0"/>
                <w:szCs w:val="21"/>
              </w:rPr>
              <w:t>视频演示现场每家供应商不能超过2人。</w:t>
            </w:r>
          </w:p>
        </w:tc>
        <w:tc>
          <w:tcPr>
            <w:tcW w:w="850" w:type="dxa"/>
            <w:vAlign w:val="center"/>
          </w:tcPr>
          <w:p w14:paraId="1161B68D">
            <w:pPr>
              <w:jc w:val="center"/>
              <w:rPr>
                <w:rFonts w:hint="eastAsia" w:ascii="宋体" w:hAnsi="宋体"/>
                <w:b/>
                <w:szCs w:val="21"/>
              </w:rPr>
            </w:pPr>
            <w:r>
              <w:rPr>
                <w:rFonts w:ascii="宋体" w:hAnsi="宋体"/>
                <w:b/>
                <w:szCs w:val="21"/>
              </w:rPr>
              <w:t>10</w:t>
            </w:r>
          </w:p>
        </w:tc>
      </w:tr>
      <w:bookmarkEnd w:id="184"/>
      <w:tr w14:paraId="487DB23A">
        <w:trPr>
          <w:trHeight w:val="397" w:hRule="atLeast"/>
          <w:tblHeader/>
        </w:trPr>
        <w:tc>
          <w:tcPr>
            <w:tcW w:w="567" w:type="dxa"/>
            <w:vAlign w:val="center"/>
          </w:tcPr>
          <w:p w14:paraId="06F1B0D2">
            <w:pPr>
              <w:jc w:val="center"/>
              <w:rPr>
                <w:rFonts w:hint="eastAsia" w:ascii="宋体" w:hAnsi="宋体" w:cs="宋体"/>
                <w:b/>
                <w:szCs w:val="21"/>
              </w:rPr>
            </w:pPr>
            <w:r>
              <w:rPr>
                <w:rFonts w:hint="eastAsia" w:ascii="宋体" w:hAnsi="宋体" w:cs="宋体"/>
                <w:b/>
                <w:szCs w:val="21"/>
              </w:rPr>
              <w:t>4</w:t>
            </w:r>
          </w:p>
        </w:tc>
        <w:tc>
          <w:tcPr>
            <w:tcW w:w="1418" w:type="dxa"/>
            <w:vAlign w:val="center"/>
          </w:tcPr>
          <w:p w14:paraId="008E43DF">
            <w:pPr>
              <w:jc w:val="center"/>
              <w:rPr>
                <w:rFonts w:hint="eastAsia" w:ascii="宋体" w:hAnsi="宋体" w:cs="宋体"/>
                <w:b/>
                <w:szCs w:val="21"/>
              </w:rPr>
            </w:pPr>
            <w:r>
              <w:rPr>
                <w:rFonts w:ascii="宋体" w:hAnsi="宋体" w:cs="Arial"/>
                <w:b/>
              </w:rPr>
              <w:t>实施方案</w:t>
            </w:r>
          </w:p>
        </w:tc>
        <w:tc>
          <w:tcPr>
            <w:tcW w:w="6237" w:type="dxa"/>
            <w:vAlign w:val="center"/>
          </w:tcPr>
          <w:p w14:paraId="337D2A05">
            <w:pPr>
              <w:spacing w:line="276" w:lineRule="auto"/>
              <w:rPr>
                <w:rFonts w:hint="eastAsia" w:ascii="宋体" w:hAnsi="宋体"/>
                <w:kern w:val="0"/>
              </w:rPr>
            </w:pPr>
            <w:r>
              <w:rPr>
                <w:rFonts w:hint="eastAsia" w:ascii="宋体" w:hAnsi="宋体"/>
                <w:kern w:val="0"/>
              </w:rPr>
              <w:t>根据投标文件中实施方案（包括但不限于人员配置、安全保证措施、项目进度、安装计划、调试和验收方案等）进行打分：方案技术支撑配置优于采购人的要求，合理性、可行性好的得</w:t>
            </w:r>
            <w:r>
              <w:rPr>
                <w:rFonts w:ascii="宋体" w:hAnsi="宋体"/>
                <w:kern w:val="0"/>
              </w:rPr>
              <w:t>6</w:t>
            </w:r>
            <w:r>
              <w:rPr>
                <w:rFonts w:hint="eastAsia" w:ascii="宋体" w:hAnsi="宋体"/>
                <w:kern w:val="0"/>
              </w:rPr>
              <w:t>分；</w:t>
            </w:r>
          </w:p>
          <w:p w14:paraId="7E344A92">
            <w:pPr>
              <w:spacing w:line="276" w:lineRule="auto"/>
              <w:rPr>
                <w:rFonts w:hint="eastAsia" w:ascii="宋体" w:hAnsi="宋体"/>
                <w:kern w:val="0"/>
              </w:rPr>
            </w:pPr>
            <w:r>
              <w:rPr>
                <w:rFonts w:hint="eastAsia" w:ascii="宋体" w:hAnsi="宋体"/>
                <w:kern w:val="0"/>
              </w:rPr>
              <w:t>方案技术支撑配置满足采购人的要求，合理性、可行性较好的得</w:t>
            </w:r>
            <w:r>
              <w:rPr>
                <w:rFonts w:ascii="宋体" w:hAnsi="宋体"/>
                <w:kern w:val="0"/>
              </w:rPr>
              <w:t>4</w:t>
            </w:r>
            <w:r>
              <w:rPr>
                <w:rFonts w:hint="eastAsia" w:ascii="宋体" w:hAnsi="宋体"/>
                <w:kern w:val="0"/>
              </w:rPr>
              <w:t>分；</w:t>
            </w:r>
          </w:p>
          <w:p w14:paraId="426FB55F">
            <w:pPr>
              <w:spacing w:line="276" w:lineRule="auto"/>
              <w:rPr>
                <w:rFonts w:hint="eastAsia" w:ascii="宋体" w:hAnsi="宋体"/>
                <w:kern w:val="0"/>
              </w:rPr>
            </w:pPr>
            <w:r>
              <w:rPr>
                <w:rFonts w:hint="eastAsia" w:ascii="宋体" w:hAnsi="宋体"/>
                <w:kern w:val="0"/>
              </w:rPr>
              <w:t>方案技术支撑配置一般满足采购人的要求，合理性、可行性一般的得</w:t>
            </w:r>
            <w:r>
              <w:rPr>
                <w:rFonts w:ascii="宋体" w:hAnsi="宋体"/>
                <w:kern w:val="0"/>
              </w:rPr>
              <w:t>2</w:t>
            </w:r>
            <w:r>
              <w:rPr>
                <w:rFonts w:hint="eastAsia" w:ascii="宋体" w:hAnsi="宋体"/>
                <w:kern w:val="0"/>
              </w:rPr>
              <w:t>分；</w:t>
            </w:r>
          </w:p>
          <w:p w14:paraId="164BE09C">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23BD2E5A">
            <w:pPr>
              <w:jc w:val="center"/>
              <w:rPr>
                <w:rFonts w:hint="eastAsia" w:ascii="宋体" w:hAnsi="宋体"/>
                <w:b/>
                <w:szCs w:val="21"/>
              </w:rPr>
            </w:pPr>
            <w:r>
              <w:rPr>
                <w:rFonts w:hint="eastAsia" w:ascii="宋体" w:hAnsi="宋体"/>
                <w:b/>
                <w:szCs w:val="21"/>
              </w:rPr>
              <w:t>6</w:t>
            </w:r>
          </w:p>
        </w:tc>
      </w:tr>
      <w:tr w14:paraId="109B6B6D">
        <w:trPr>
          <w:trHeight w:val="397" w:hRule="atLeast"/>
          <w:tblHeader/>
        </w:trPr>
        <w:tc>
          <w:tcPr>
            <w:tcW w:w="567" w:type="dxa"/>
            <w:vAlign w:val="center"/>
          </w:tcPr>
          <w:p w14:paraId="57170342">
            <w:pPr>
              <w:jc w:val="center"/>
              <w:rPr>
                <w:rFonts w:hint="eastAsia" w:ascii="宋体" w:hAnsi="宋体" w:cs="宋体"/>
                <w:b/>
                <w:szCs w:val="21"/>
              </w:rPr>
            </w:pPr>
            <w:r>
              <w:rPr>
                <w:rFonts w:hint="eastAsia" w:ascii="宋体" w:hAnsi="宋体" w:cs="宋体"/>
                <w:b/>
                <w:szCs w:val="21"/>
              </w:rPr>
              <w:t>5</w:t>
            </w:r>
          </w:p>
        </w:tc>
        <w:tc>
          <w:tcPr>
            <w:tcW w:w="1418" w:type="dxa"/>
            <w:vAlign w:val="center"/>
          </w:tcPr>
          <w:p w14:paraId="1860A3E7">
            <w:pPr>
              <w:jc w:val="center"/>
              <w:rPr>
                <w:rFonts w:hint="eastAsia" w:ascii="宋体" w:hAnsi="宋体" w:cs="Arial"/>
                <w:b/>
              </w:rPr>
            </w:pPr>
            <w:r>
              <w:rPr>
                <w:rFonts w:hint="eastAsia" w:ascii="宋体" w:hAnsi="宋体" w:cs="Arial"/>
                <w:b/>
              </w:rPr>
              <w:t>质量保证方案</w:t>
            </w:r>
          </w:p>
        </w:tc>
        <w:tc>
          <w:tcPr>
            <w:tcW w:w="6237" w:type="dxa"/>
            <w:vAlign w:val="center"/>
          </w:tcPr>
          <w:p w14:paraId="7B58E4E0">
            <w:pPr>
              <w:spacing w:line="276" w:lineRule="auto"/>
              <w:rPr>
                <w:rFonts w:hint="eastAsia" w:ascii="宋体" w:hAnsi="宋体" w:cs="宋体"/>
                <w:kern w:val="0"/>
                <w:szCs w:val="21"/>
              </w:rPr>
            </w:pPr>
            <w:r>
              <w:rPr>
                <w:rFonts w:ascii="宋体" w:hAnsi="宋体" w:cs="宋体"/>
                <w:kern w:val="0"/>
                <w:szCs w:val="21"/>
              </w:rPr>
              <w:t>根据</w:t>
            </w:r>
            <w:r>
              <w:rPr>
                <w:rFonts w:hint="eastAsia" w:ascii="宋体" w:hAnsi="宋体"/>
                <w:kern w:val="0"/>
              </w:rPr>
              <w:t>投标文件中</w:t>
            </w:r>
            <w:r>
              <w:rPr>
                <w:rFonts w:ascii="宋体" w:hAnsi="宋体" w:cs="宋体"/>
                <w:kern w:val="0"/>
                <w:szCs w:val="21"/>
              </w:rPr>
              <w:t>的质量保证措施综合评价，内容包括但不限于项目总体质量保障措施、软件开发各阶段质量保证措施、</w:t>
            </w:r>
            <w:r>
              <w:rPr>
                <w:rFonts w:hint="eastAsia" w:ascii="宋体" w:hAnsi="宋体" w:cs="宋体"/>
                <w:kern w:val="0"/>
                <w:szCs w:val="21"/>
              </w:rPr>
              <w:t>系统（设备）部署阶段的</w:t>
            </w:r>
            <w:r>
              <w:rPr>
                <w:rFonts w:ascii="宋体" w:hAnsi="宋体" w:cs="宋体"/>
                <w:kern w:val="0"/>
                <w:szCs w:val="21"/>
              </w:rPr>
              <w:t>质量保证措施</w:t>
            </w:r>
            <w:r>
              <w:rPr>
                <w:rFonts w:hint="eastAsia" w:ascii="宋体" w:hAnsi="宋体" w:cs="宋体"/>
                <w:kern w:val="0"/>
                <w:szCs w:val="21"/>
              </w:rPr>
              <w:t>、</w:t>
            </w:r>
            <w:r>
              <w:rPr>
                <w:rFonts w:ascii="宋体" w:hAnsi="宋体" w:cs="宋体"/>
                <w:kern w:val="0"/>
                <w:szCs w:val="21"/>
              </w:rPr>
              <w:t>业务连续性管理措施、数据安全管理、项目实施过程文档管理等综合打分：</w:t>
            </w:r>
          </w:p>
          <w:p w14:paraId="540687BD">
            <w:pPr>
              <w:spacing w:line="276" w:lineRule="auto"/>
              <w:rPr>
                <w:rFonts w:hint="eastAsia" w:ascii="宋体" w:hAnsi="宋体" w:cs="宋体"/>
                <w:kern w:val="0"/>
                <w:szCs w:val="21"/>
              </w:rPr>
            </w:pPr>
            <w:r>
              <w:rPr>
                <w:rFonts w:ascii="宋体" w:hAnsi="宋体" w:cs="宋体"/>
                <w:kern w:val="0"/>
                <w:szCs w:val="21"/>
              </w:rPr>
              <w:t>质量保证措施详细、可行性强，业务连续性管理体系健全，数据安全能力成熟，项目实施过程文档全面、完整、科学合理且完全满项目实际需求得</w:t>
            </w:r>
            <w:r>
              <w:rPr>
                <w:rFonts w:hint="eastAsia" w:ascii="宋体" w:hAnsi="宋体" w:cs="宋体"/>
                <w:kern w:val="0"/>
                <w:szCs w:val="21"/>
              </w:rPr>
              <w:t>6</w:t>
            </w:r>
            <w:r>
              <w:rPr>
                <w:rFonts w:ascii="宋体" w:hAnsi="宋体" w:cs="宋体"/>
                <w:kern w:val="0"/>
                <w:szCs w:val="21"/>
              </w:rPr>
              <w:t>分；</w:t>
            </w:r>
          </w:p>
          <w:p w14:paraId="2EC24ED1">
            <w:pPr>
              <w:spacing w:line="276" w:lineRule="auto"/>
              <w:rPr>
                <w:rFonts w:hint="eastAsia" w:ascii="宋体" w:hAnsi="宋体" w:cs="宋体"/>
                <w:kern w:val="0"/>
                <w:szCs w:val="21"/>
              </w:rPr>
            </w:pPr>
            <w:r>
              <w:rPr>
                <w:rFonts w:ascii="宋体" w:hAnsi="宋体" w:cs="宋体"/>
                <w:kern w:val="0"/>
                <w:szCs w:val="21"/>
              </w:rPr>
              <w:t>质量保证措施基本完整、合理，业务连续性管理较为健全，数据安全能力较为成熟，项目实施过程文档可基本满足项目实际需求得</w:t>
            </w:r>
            <w:r>
              <w:rPr>
                <w:rFonts w:hint="eastAsia" w:ascii="宋体" w:hAnsi="宋体" w:cs="宋体"/>
                <w:kern w:val="0"/>
                <w:szCs w:val="21"/>
              </w:rPr>
              <w:t>4</w:t>
            </w:r>
            <w:r>
              <w:rPr>
                <w:rFonts w:ascii="宋体" w:hAnsi="宋体" w:cs="宋体"/>
                <w:kern w:val="0"/>
                <w:szCs w:val="21"/>
              </w:rPr>
              <w:t>分；</w:t>
            </w:r>
          </w:p>
          <w:p w14:paraId="02CE9F19">
            <w:pPr>
              <w:spacing w:line="276" w:lineRule="auto"/>
              <w:rPr>
                <w:rFonts w:hint="eastAsia" w:ascii="宋体" w:hAnsi="宋体" w:cs="宋体"/>
                <w:kern w:val="0"/>
                <w:szCs w:val="21"/>
              </w:rPr>
            </w:pPr>
            <w:r>
              <w:rPr>
                <w:rFonts w:ascii="宋体" w:hAnsi="宋体" w:cs="宋体"/>
                <w:kern w:val="0"/>
                <w:szCs w:val="21"/>
              </w:rPr>
              <w:t>质量保证措施有缺失，需进一步修改完善方可满足项目实际需求得</w:t>
            </w:r>
            <w:r>
              <w:rPr>
                <w:rFonts w:hint="eastAsia" w:ascii="宋体" w:hAnsi="宋体" w:cs="宋体"/>
                <w:kern w:val="0"/>
                <w:szCs w:val="21"/>
              </w:rPr>
              <w:t>2</w:t>
            </w:r>
            <w:r>
              <w:rPr>
                <w:rFonts w:ascii="宋体" w:hAnsi="宋体" w:cs="宋体"/>
                <w:kern w:val="0"/>
                <w:szCs w:val="21"/>
              </w:rPr>
              <w:t>分；</w:t>
            </w:r>
          </w:p>
          <w:p w14:paraId="086128F6">
            <w:pPr>
              <w:spacing w:line="276" w:lineRule="auto"/>
              <w:rPr>
                <w:rFonts w:hint="eastAsia" w:ascii="宋体" w:hAnsi="宋体"/>
                <w:kern w:val="0"/>
              </w:rPr>
            </w:pPr>
            <w:r>
              <w:rPr>
                <w:rFonts w:ascii="宋体" w:hAnsi="宋体" w:cs="宋体"/>
                <w:kern w:val="0"/>
                <w:szCs w:val="21"/>
              </w:rPr>
              <w:t>未提供相关信息或不能反映评审内容不得分。</w:t>
            </w:r>
          </w:p>
        </w:tc>
        <w:tc>
          <w:tcPr>
            <w:tcW w:w="850" w:type="dxa"/>
            <w:vAlign w:val="center"/>
          </w:tcPr>
          <w:p w14:paraId="157F2ABB">
            <w:pPr>
              <w:jc w:val="center"/>
              <w:rPr>
                <w:rFonts w:hint="eastAsia" w:ascii="宋体" w:hAnsi="宋体"/>
                <w:b/>
                <w:szCs w:val="21"/>
              </w:rPr>
            </w:pPr>
            <w:r>
              <w:rPr>
                <w:rFonts w:hint="eastAsia" w:ascii="宋体" w:hAnsi="宋体"/>
                <w:b/>
                <w:szCs w:val="21"/>
              </w:rPr>
              <w:t>6</w:t>
            </w:r>
          </w:p>
        </w:tc>
      </w:tr>
      <w:tr w14:paraId="14D6F8A8">
        <w:trPr>
          <w:trHeight w:val="397" w:hRule="atLeast"/>
          <w:tblHeader/>
        </w:trPr>
        <w:tc>
          <w:tcPr>
            <w:tcW w:w="567" w:type="dxa"/>
            <w:vAlign w:val="center"/>
          </w:tcPr>
          <w:p w14:paraId="54699057">
            <w:pPr>
              <w:jc w:val="center"/>
              <w:rPr>
                <w:rFonts w:hint="eastAsia" w:ascii="宋体" w:hAnsi="宋体" w:cs="宋体"/>
                <w:b/>
                <w:szCs w:val="21"/>
              </w:rPr>
            </w:pPr>
            <w:r>
              <w:rPr>
                <w:rFonts w:ascii="宋体" w:hAnsi="宋体" w:cs="宋体"/>
                <w:b/>
                <w:szCs w:val="21"/>
              </w:rPr>
              <w:t>6</w:t>
            </w:r>
          </w:p>
        </w:tc>
        <w:tc>
          <w:tcPr>
            <w:tcW w:w="1418" w:type="dxa"/>
            <w:vAlign w:val="center"/>
          </w:tcPr>
          <w:p w14:paraId="14408F51">
            <w:pPr>
              <w:jc w:val="center"/>
              <w:rPr>
                <w:rFonts w:hint="eastAsia" w:ascii="宋体" w:hAnsi="宋体" w:cs="Arial"/>
                <w:b/>
                <w:szCs w:val="21"/>
              </w:rPr>
            </w:pPr>
            <w:r>
              <w:rPr>
                <w:rFonts w:hint="eastAsia" w:ascii="宋体" w:hAnsi="宋体" w:cs="Arial"/>
                <w:b/>
                <w:szCs w:val="21"/>
              </w:rPr>
              <w:t>售后服务方案</w:t>
            </w:r>
          </w:p>
        </w:tc>
        <w:tc>
          <w:tcPr>
            <w:tcW w:w="6237" w:type="dxa"/>
            <w:vAlign w:val="center"/>
          </w:tcPr>
          <w:p w14:paraId="2A1B6497">
            <w:pPr>
              <w:spacing w:line="276" w:lineRule="auto"/>
              <w:rPr>
                <w:rFonts w:hint="eastAsia" w:ascii="宋体" w:hAnsi="宋体" w:cs="宋体"/>
                <w:kern w:val="0"/>
                <w:szCs w:val="21"/>
              </w:rPr>
            </w:pPr>
            <w:r>
              <w:rPr>
                <w:rFonts w:ascii="宋体" w:hAnsi="宋体" w:cs="宋体"/>
                <w:kern w:val="0"/>
                <w:szCs w:val="21"/>
              </w:rPr>
              <w:t>根据</w:t>
            </w:r>
            <w:r>
              <w:rPr>
                <w:rFonts w:hint="eastAsia" w:ascii="宋体" w:hAnsi="宋体"/>
                <w:kern w:val="0"/>
              </w:rPr>
              <w:t>投标文件中</w:t>
            </w:r>
            <w:r>
              <w:rPr>
                <w:rFonts w:ascii="宋体" w:hAnsi="宋体" w:cs="宋体"/>
                <w:kern w:val="0"/>
                <w:szCs w:val="21"/>
              </w:rPr>
              <w:t>的售后服务方案，内容包括服务内容、响应速度、人员保障、服务电话、重要活动保障等综合打分：</w:t>
            </w:r>
          </w:p>
          <w:p w14:paraId="309EEBFA">
            <w:pPr>
              <w:spacing w:line="276" w:lineRule="auto"/>
              <w:rPr>
                <w:rFonts w:hint="eastAsia" w:ascii="宋体" w:hAnsi="宋体" w:cs="宋体"/>
                <w:kern w:val="0"/>
                <w:szCs w:val="21"/>
              </w:rPr>
            </w:pPr>
            <w:r>
              <w:rPr>
                <w:rFonts w:ascii="宋体" w:hAnsi="宋体" w:cs="宋体"/>
                <w:kern w:val="0"/>
                <w:szCs w:val="21"/>
              </w:rPr>
              <w:t>方案内容完整、规范、具体、可行，服务响应时间快，服务人员配备专业合理，具有重要活动保障能力，各项服务内容科学合理得</w:t>
            </w:r>
            <w:r>
              <w:rPr>
                <w:rFonts w:hint="eastAsia" w:ascii="宋体" w:hAnsi="宋体" w:cs="宋体"/>
                <w:kern w:val="0"/>
                <w:szCs w:val="21"/>
              </w:rPr>
              <w:t>6</w:t>
            </w:r>
            <w:r>
              <w:rPr>
                <w:rFonts w:ascii="宋体" w:hAnsi="宋体" w:cs="宋体"/>
                <w:kern w:val="0"/>
                <w:szCs w:val="21"/>
              </w:rPr>
              <w:t>分；</w:t>
            </w:r>
          </w:p>
          <w:p w14:paraId="7F3C7443">
            <w:pPr>
              <w:spacing w:line="276" w:lineRule="auto"/>
              <w:rPr>
                <w:rFonts w:hint="eastAsia" w:ascii="宋体" w:hAnsi="宋体" w:cs="宋体"/>
                <w:kern w:val="0"/>
                <w:szCs w:val="21"/>
              </w:rPr>
            </w:pPr>
            <w:r>
              <w:rPr>
                <w:rFonts w:ascii="宋体" w:hAnsi="宋体" w:cs="宋体"/>
                <w:kern w:val="0"/>
                <w:szCs w:val="21"/>
              </w:rPr>
              <w:t>方案内容基本完整、可行，服务响应时间较快，各项服务内容基本科学合理得</w:t>
            </w:r>
            <w:r>
              <w:rPr>
                <w:rFonts w:hint="eastAsia" w:ascii="宋体" w:hAnsi="宋体" w:cs="宋体"/>
                <w:kern w:val="0"/>
                <w:szCs w:val="21"/>
              </w:rPr>
              <w:t>4</w:t>
            </w:r>
            <w:r>
              <w:rPr>
                <w:rFonts w:ascii="宋体" w:hAnsi="宋体" w:cs="宋体"/>
                <w:kern w:val="0"/>
                <w:szCs w:val="21"/>
              </w:rPr>
              <w:t>分；</w:t>
            </w:r>
          </w:p>
          <w:p w14:paraId="4AC916FF">
            <w:pPr>
              <w:spacing w:line="276" w:lineRule="auto"/>
              <w:rPr>
                <w:rFonts w:hint="eastAsia" w:ascii="宋体" w:hAnsi="宋体" w:cs="宋体"/>
                <w:kern w:val="0"/>
                <w:szCs w:val="21"/>
              </w:rPr>
            </w:pPr>
            <w:r>
              <w:rPr>
                <w:rFonts w:ascii="宋体" w:hAnsi="宋体" w:cs="宋体"/>
                <w:kern w:val="0"/>
                <w:szCs w:val="21"/>
              </w:rPr>
              <w:t>方案内容缺漏，可行性一般，服务响应时间一般，各项服务内容一般的得</w:t>
            </w:r>
            <w:r>
              <w:rPr>
                <w:rFonts w:hint="eastAsia" w:ascii="宋体" w:hAnsi="宋体" w:cs="宋体"/>
                <w:kern w:val="0"/>
                <w:szCs w:val="21"/>
              </w:rPr>
              <w:t>2</w:t>
            </w:r>
            <w:r>
              <w:rPr>
                <w:rFonts w:ascii="宋体" w:hAnsi="宋体" w:cs="宋体"/>
                <w:kern w:val="0"/>
                <w:szCs w:val="21"/>
              </w:rPr>
              <w:t>分；</w:t>
            </w:r>
          </w:p>
          <w:p w14:paraId="5B3B51F4">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7B0CF250">
            <w:pPr>
              <w:jc w:val="center"/>
              <w:rPr>
                <w:rFonts w:hint="eastAsia" w:ascii="宋体" w:hAnsi="宋体"/>
                <w:b/>
                <w:szCs w:val="21"/>
              </w:rPr>
            </w:pPr>
            <w:r>
              <w:rPr>
                <w:rFonts w:hint="eastAsia" w:ascii="宋体" w:hAnsi="宋体"/>
                <w:b/>
                <w:szCs w:val="21"/>
              </w:rPr>
              <w:t>6</w:t>
            </w:r>
          </w:p>
        </w:tc>
      </w:tr>
      <w:tr w14:paraId="20D59946">
        <w:trPr>
          <w:trHeight w:val="397" w:hRule="atLeast"/>
          <w:tblHeader/>
        </w:trPr>
        <w:tc>
          <w:tcPr>
            <w:tcW w:w="567" w:type="dxa"/>
            <w:vAlign w:val="center"/>
          </w:tcPr>
          <w:p w14:paraId="5DD0E148">
            <w:pPr>
              <w:jc w:val="center"/>
              <w:rPr>
                <w:rFonts w:hint="eastAsia" w:ascii="宋体" w:hAnsi="宋体" w:cs="宋体"/>
                <w:b/>
                <w:szCs w:val="21"/>
              </w:rPr>
            </w:pPr>
            <w:r>
              <w:rPr>
                <w:rFonts w:hint="eastAsia" w:ascii="宋体" w:hAnsi="宋体" w:cs="宋体"/>
                <w:b/>
                <w:szCs w:val="21"/>
              </w:rPr>
              <w:t>7</w:t>
            </w:r>
          </w:p>
        </w:tc>
        <w:tc>
          <w:tcPr>
            <w:tcW w:w="1418" w:type="dxa"/>
            <w:vAlign w:val="center"/>
          </w:tcPr>
          <w:p w14:paraId="66261EF3">
            <w:pPr>
              <w:jc w:val="center"/>
              <w:rPr>
                <w:rFonts w:hint="eastAsia" w:ascii="宋体" w:hAnsi="宋体" w:cs="Arial"/>
                <w:b/>
                <w:szCs w:val="21"/>
              </w:rPr>
            </w:pPr>
            <w:r>
              <w:rPr>
                <w:rFonts w:hint="eastAsia" w:ascii="宋体" w:hAnsi="宋体" w:cs="Arial"/>
                <w:b/>
                <w:szCs w:val="21"/>
              </w:rPr>
              <w:t>培训方案</w:t>
            </w:r>
          </w:p>
        </w:tc>
        <w:tc>
          <w:tcPr>
            <w:tcW w:w="6237" w:type="dxa"/>
            <w:vAlign w:val="center"/>
          </w:tcPr>
          <w:p w14:paraId="1DF02253">
            <w:pPr>
              <w:spacing w:line="276" w:lineRule="auto"/>
              <w:rPr>
                <w:rFonts w:hint="eastAsia" w:ascii="宋体" w:hAnsi="宋体" w:cs="Arial"/>
                <w:kern w:val="0"/>
                <w:szCs w:val="21"/>
              </w:rPr>
            </w:pPr>
            <w:r>
              <w:rPr>
                <w:rFonts w:hint="eastAsia" w:ascii="宋体" w:hAnsi="宋体"/>
                <w:kern w:val="0"/>
              </w:rPr>
              <w:t>根据投标文件中</w:t>
            </w:r>
            <w:r>
              <w:rPr>
                <w:rFonts w:ascii="宋体" w:hAnsi="宋体" w:cs="Arial"/>
                <w:kern w:val="0"/>
                <w:szCs w:val="21"/>
              </w:rPr>
              <w:t>的</w:t>
            </w:r>
            <w:r>
              <w:rPr>
                <w:rFonts w:hint="eastAsia" w:ascii="宋体" w:hAnsi="宋体" w:cs="Arial"/>
                <w:kern w:val="0"/>
                <w:szCs w:val="21"/>
              </w:rPr>
              <w:t>培训</w:t>
            </w:r>
            <w:r>
              <w:rPr>
                <w:rFonts w:ascii="宋体" w:hAnsi="宋体" w:cs="Arial"/>
                <w:kern w:val="0"/>
                <w:szCs w:val="21"/>
              </w:rPr>
              <w:t>方案</w:t>
            </w:r>
            <w:r>
              <w:rPr>
                <w:rFonts w:hint="eastAsia" w:ascii="宋体" w:hAnsi="宋体" w:cs="Arial"/>
                <w:kern w:val="0"/>
                <w:szCs w:val="21"/>
              </w:rPr>
              <w:t>，内容包括培训计划、培训内容、培训时长、培训形式、培训讲师等</w:t>
            </w:r>
            <w:r>
              <w:rPr>
                <w:rFonts w:ascii="宋体" w:hAnsi="宋体" w:cs="Arial"/>
                <w:kern w:val="0"/>
                <w:szCs w:val="21"/>
              </w:rPr>
              <w:t>进行评审：</w:t>
            </w:r>
          </w:p>
          <w:p w14:paraId="5AB7229B">
            <w:pPr>
              <w:spacing w:line="276" w:lineRule="auto"/>
              <w:rPr>
                <w:rFonts w:hint="eastAsia" w:ascii="仿宋" w:hAnsi="仿宋" w:cs="仿宋"/>
                <w:szCs w:val="21"/>
              </w:rPr>
            </w:pPr>
            <w:r>
              <w:rPr>
                <w:rFonts w:hint="eastAsia" w:ascii="仿宋" w:hAnsi="仿宋" w:cs="仿宋"/>
                <w:szCs w:val="21"/>
              </w:rPr>
              <w:t>方案内容完整全面的、保证使用单位能熟练操作维护和正常使用得6分；</w:t>
            </w:r>
          </w:p>
          <w:p w14:paraId="6C1CD8C0">
            <w:pPr>
              <w:spacing w:line="276" w:lineRule="auto"/>
              <w:rPr>
                <w:rFonts w:hint="eastAsia" w:ascii="仿宋" w:hAnsi="仿宋" w:cs="仿宋"/>
                <w:szCs w:val="21"/>
              </w:rPr>
            </w:pPr>
            <w:r>
              <w:rPr>
                <w:rFonts w:hint="eastAsia" w:ascii="仿宋" w:hAnsi="仿宋" w:cs="仿宋"/>
                <w:szCs w:val="21"/>
              </w:rPr>
              <w:t>方案内容较完整、保证使用单位基本操作及使用的得4分；</w:t>
            </w:r>
          </w:p>
          <w:p w14:paraId="7DEFFC03">
            <w:pPr>
              <w:spacing w:line="276" w:lineRule="auto"/>
              <w:rPr>
                <w:rFonts w:hint="eastAsia" w:ascii="仿宋" w:hAnsi="仿宋" w:cs="仿宋"/>
                <w:szCs w:val="21"/>
              </w:rPr>
            </w:pPr>
            <w:r>
              <w:rPr>
                <w:rFonts w:hint="eastAsia" w:ascii="仿宋" w:hAnsi="仿宋" w:cs="仿宋"/>
                <w:szCs w:val="21"/>
              </w:rPr>
              <w:t>方案内容简略不够全面、无法保证使用单位操作及使用的得2分；</w:t>
            </w:r>
          </w:p>
          <w:p w14:paraId="73AC5DCE">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2C6D1A8E">
            <w:pPr>
              <w:jc w:val="center"/>
              <w:rPr>
                <w:rFonts w:hint="eastAsia" w:ascii="宋体" w:hAnsi="宋体"/>
                <w:b/>
                <w:szCs w:val="21"/>
              </w:rPr>
            </w:pPr>
            <w:r>
              <w:rPr>
                <w:rFonts w:hint="eastAsia" w:ascii="宋体" w:hAnsi="宋体"/>
                <w:b/>
                <w:szCs w:val="21"/>
              </w:rPr>
              <w:t>6</w:t>
            </w:r>
          </w:p>
        </w:tc>
      </w:tr>
      <w:tr w14:paraId="3F324873">
        <w:trPr>
          <w:trHeight w:val="397" w:hRule="atLeast"/>
          <w:tblHeader/>
        </w:trPr>
        <w:tc>
          <w:tcPr>
            <w:tcW w:w="567" w:type="dxa"/>
            <w:vAlign w:val="center"/>
          </w:tcPr>
          <w:p w14:paraId="7711613E">
            <w:pPr>
              <w:jc w:val="center"/>
              <w:rPr>
                <w:rFonts w:hint="eastAsia" w:ascii="宋体" w:hAnsi="宋体" w:cs="宋体"/>
                <w:b/>
                <w:szCs w:val="21"/>
              </w:rPr>
            </w:pPr>
            <w:r>
              <w:rPr>
                <w:rFonts w:hint="eastAsia" w:ascii="宋体" w:hAnsi="宋体" w:cs="宋体"/>
                <w:b/>
                <w:kern w:val="0"/>
                <w:szCs w:val="21"/>
              </w:rPr>
              <w:t>8</w:t>
            </w:r>
          </w:p>
        </w:tc>
        <w:tc>
          <w:tcPr>
            <w:tcW w:w="1418" w:type="dxa"/>
            <w:vAlign w:val="center"/>
          </w:tcPr>
          <w:p w14:paraId="6B64A337">
            <w:pPr>
              <w:jc w:val="center"/>
              <w:rPr>
                <w:rFonts w:hint="eastAsia" w:ascii="宋体" w:hAnsi="宋体" w:cs="宋体"/>
                <w:b/>
                <w:szCs w:val="21"/>
              </w:rPr>
            </w:pPr>
            <w:r>
              <w:rPr>
                <w:rFonts w:hint="eastAsia" w:ascii="宋体" w:hAnsi="宋体"/>
                <w:b/>
                <w:szCs w:val="21"/>
              </w:rPr>
              <w:t>业绩</w:t>
            </w:r>
          </w:p>
        </w:tc>
        <w:tc>
          <w:tcPr>
            <w:tcW w:w="6237" w:type="dxa"/>
            <w:vAlign w:val="center"/>
          </w:tcPr>
          <w:p w14:paraId="2A033849">
            <w:pPr>
              <w:spacing w:line="276" w:lineRule="auto"/>
              <w:rPr>
                <w:rFonts w:hint="eastAsia" w:ascii="宋体" w:hAnsi="宋体"/>
                <w:bCs/>
                <w:szCs w:val="21"/>
              </w:rPr>
            </w:pPr>
            <w:r>
              <w:rPr>
                <w:rFonts w:hint="eastAsia" w:ascii="宋体" w:hAnsi="宋体"/>
                <w:bCs/>
                <w:szCs w:val="21"/>
              </w:rPr>
              <w:t>202</w:t>
            </w:r>
            <w:r>
              <w:rPr>
                <w:rFonts w:ascii="宋体" w:hAnsi="宋体"/>
                <w:bCs/>
                <w:szCs w:val="21"/>
              </w:rPr>
              <w:t>3</w:t>
            </w:r>
            <w:r>
              <w:rPr>
                <w:rFonts w:hint="eastAsia" w:ascii="宋体" w:hAnsi="宋体"/>
                <w:bCs/>
                <w:szCs w:val="21"/>
              </w:rPr>
              <w:t>年1月1日（含）至今投标人实施过的与本分包类似项目成功案例（包含但不限于大模型部署、大模型开发等，以合同签订时间为准，提供合同复印件），每提供一份经评标委员会认可的合同案例得</w:t>
            </w:r>
            <w:r>
              <w:rPr>
                <w:rFonts w:ascii="宋体" w:hAnsi="宋体"/>
                <w:bCs/>
                <w:szCs w:val="21"/>
              </w:rPr>
              <w:t>2</w:t>
            </w:r>
            <w:r>
              <w:rPr>
                <w:rFonts w:hint="eastAsia" w:ascii="宋体" w:hAnsi="宋体"/>
                <w:bCs/>
                <w:szCs w:val="21"/>
              </w:rPr>
              <w:t>分，最高得4分。</w:t>
            </w:r>
          </w:p>
        </w:tc>
        <w:tc>
          <w:tcPr>
            <w:tcW w:w="850" w:type="dxa"/>
            <w:vAlign w:val="center"/>
          </w:tcPr>
          <w:p w14:paraId="3C62BBF8">
            <w:pPr>
              <w:jc w:val="center"/>
              <w:rPr>
                <w:rFonts w:hint="eastAsia" w:ascii="宋体" w:hAnsi="宋体"/>
                <w:b/>
                <w:szCs w:val="21"/>
              </w:rPr>
            </w:pPr>
            <w:r>
              <w:rPr>
                <w:rFonts w:ascii="宋体" w:hAnsi="宋体"/>
                <w:b/>
                <w:szCs w:val="21"/>
              </w:rPr>
              <w:t>4</w:t>
            </w:r>
          </w:p>
        </w:tc>
      </w:tr>
      <w:tr w14:paraId="2B078CAC">
        <w:trPr>
          <w:trHeight w:val="397" w:hRule="atLeast"/>
          <w:tblHeader/>
        </w:trPr>
        <w:tc>
          <w:tcPr>
            <w:tcW w:w="567" w:type="dxa"/>
            <w:vAlign w:val="center"/>
          </w:tcPr>
          <w:p w14:paraId="5435E718">
            <w:pPr>
              <w:jc w:val="center"/>
              <w:rPr>
                <w:rFonts w:hint="eastAsia" w:ascii="宋体" w:hAnsi="宋体"/>
                <w:b/>
                <w:szCs w:val="21"/>
              </w:rPr>
            </w:pPr>
            <w:r>
              <w:rPr>
                <w:rFonts w:ascii="宋体" w:hAnsi="宋体"/>
                <w:b/>
                <w:szCs w:val="21"/>
              </w:rPr>
              <w:t>9</w:t>
            </w:r>
          </w:p>
        </w:tc>
        <w:tc>
          <w:tcPr>
            <w:tcW w:w="1418" w:type="dxa"/>
            <w:vAlign w:val="center"/>
          </w:tcPr>
          <w:p w14:paraId="16BFF076">
            <w:pPr>
              <w:jc w:val="center"/>
              <w:rPr>
                <w:rFonts w:hint="eastAsia" w:ascii="宋体" w:hAnsi="宋体" w:cs="宋体"/>
                <w:b/>
                <w:bCs/>
                <w:szCs w:val="21"/>
              </w:rPr>
            </w:pPr>
            <w:r>
              <w:rPr>
                <w:rFonts w:hint="eastAsia" w:ascii="宋体" w:hAnsi="宋体" w:cs="宋体"/>
                <w:b/>
                <w:bCs/>
                <w:kern w:val="0"/>
                <w:szCs w:val="21"/>
              </w:rPr>
              <w:t>政策功能</w:t>
            </w:r>
          </w:p>
        </w:tc>
        <w:tc>
          <w:tcPr>
            <w:tcW w:w="6237" w:type="dxa"/>
            <w:vAlign w:val="center"/>
          </w:tcPr>
          <w:p w14:paraId="53B61EC2">
            <w:pPr>
              <w:spacing w:line="276" w:lineRule="auto"/>
              <w:jc w:val="left"/>
              <w:rPr>
                <w:rFonts w:hint="eastAsia" w:ascii="宋体" w:hAnsi="宋体"/>
              </w:rPr>
            </w:pPr>
            <w:r>
              <w:rPr>
                <w:rFonts w:hint="eastAsia" w:ascii="宋体" w:hAnsi="宋体"/>
              </w:rPr>
              <w:t>（1）投标货物中具有环境标志产品（必须属于财库[2019]18号文的《环境标志产品政府采购品目清单》范围内，且提供国家确定的认证机构（《市场监管总局关于发布参与实施政府采购节能产品、环境标志产品认证机构名录的公告》2019年16号）出具的、处于有效期内的认证证书复印件并加盖投标人公章）得0.5分，否则不得分。</w:t>
            </w:r>
          </w:p>
          <w:p w14:paraId="76889650">
            <w:pPr>
              <w:spacing w:line="276" w:lineRule="auto"/>
              <w:rPr>
                <w:rFonts w:hint="eastAsia" w:ascii="宋体" w:hAnsi="宋体"/>
                <w:szCs w:val="21"/>
              </w:rPr>
            </w:pPr>
            <w:r>
              <w:rPr>
                <w:rFonts w:hint="eastAsia" w:ascii="宋体" w:hAnsi="宋体"/>
              </w:rPr>
              <w:t>（2）投标货物中具有节能产品（</w:t>
            </w:r>
            <w:r>
              <w:rPr>
                <w:rFonts w:ascii="宋体" w:hAnsi="宋体"/>
              </w:rPr>
              <w:t>政府强制采购产品</w:t>
            </w:r>
            <w:r>
              <w:rPr>
                <w:rFonts w:hint="eastAsia" w:ascii="宋体" w:hAnsi="宋体"/>
              </w:rPr>
              <w:t>除外）（必须属于财库[2019]19号文的《节能产品政府采购品目清单》范围内，且提供市场监管总局确定的认证机构（《市场监管总局关于发布参与实施政府采购节能产品、环境标志产品认证机构名录的公告》2019年16号）出具的、处于有效期内的认证证书复印件并加盖投标人公章）得0.5分，否则不得分。</w:t>
            </w:r>
          </w:p>
        </w:tc>
        <w:tc>
          <w:tcPr>
            <w:tcW w:w="850" w:type="dxa"/>
            <w:vAlign w:val="center"/>
          </w:tcPr>
          <w:p w14:paraId="687951FF">
            <w:pPr>
              <w:jc w:val="center"/>
              <w:rPr>
                <w:rFonts w:hint="eastAsia" w:ascii="宋体" w:hAnsi="宋体"/>
                <w:b/>
                <w:szCs w:val="21"/>
              </w:rPr>
            </w:pPr>
            <w:r>
              <w:rPr>
                <w:rFonts w:hint="eastAsia" w:ascii="宋体" w:hAnsi="宋体"/>
                <w:b/>
                <w:szCs w:val="21"/>
              </w:rPr>
              <w:t>1</w:t>
            </w:r>
          </w:p>
        </w:tc>
      </w:tr>
    </w:tbl>
    <w:p w14:paraId="3EF37101">
      <w:pPr>
        <w:spacing w:line="360" w:lineRule="auto"/>
        <w:ind w:firstLine="420" w:firstLineChars="200"/>
        <w:rPr>
          <w:rFonts w:hint="eastAsia" w:ascii="宋体" w:hAnsi="宋体"/>
        </w:rPr>
      </w:pPr>
    </w:p>
    <w:p w14:paraId="5EB22358">
      <w:pPr>
        <w:widowControl/>
        <w:jc w:val="left"/>
        <w:rPr>
          <w:rFonts w:hint="eastAsia" w:ascii="宋体" w:hAnsi="宋体"/>
        </w:rPr>
      </w:pPr>
      <w:r>
        <w:rPr>
          <w:rFonts w:hint="eastAsia" w:ascii="宋体" w:hAnsi="宋体"/>
        </w:rPr>
        <w:br w:type="page"/>
      </w:r>
    </w:p>
    <w:p w14:paraId="2F206470">
      <w:pPr>
        <w:spacing w:line="360" w:lineRule="auto"/>
        <w:ind w:firstLine="422"/>
        <w:outlineLvl w:val="3"/>
        <w:rPr>
          <w:rFonts w:hint="eastAsia" w:ascii="宋体" w:hAnsi="宋体"/>
          <w:b/>
          <w:bCs/>
        </w:rPr>
      </w:pPr>
      <w:r>
        <w:rPr>
          <w:rFonts w:hint="eastAsia" w:ascii="宋体" w:hAnsi="宋体"/>
          <w:b/>
          <w:bCs/>
          <w:szCs w:val="21"/>
        </w:rPr>
        <w:t>包号：第2包</w:t>
      </w:r>
    </w:p>
    <w:tbl>
      <w:tblPr>
        <w:tblStyle w:val="38"/>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418"/>
        <w:gridCol w:w="6237"/>
        <w:gridCol w:w="850"/>
      </w:tblGrid>
      <w:tr w14:paraId="211C739A">
        <w:trPr>
          <w:trHeight w:val="397" w:hRule="atLeast"/>
          <w:tblHeader/>
        </w:trPr>
        <w:tc>
          <w:tcPr>
            <w:tcW w:w="567" w:type="dxa"/>
            <w:vAlign w:val="center"/>
          </w:tcPr>
          <w:p w14:paraId="3AEB562A">
            <w:pPr>
              <w:jc w:val="center"/>
              <w:rPr>
                <w:rFonts w:hint="eastAsia" w:ascii="宋体" w:hAnsi="宋体"/>
                <w:b/>
                <w:szCs w:val="21"/>
              </w:rPr>
            </w:pPr>
            <w:r>
              <w:rPr>
                <w:rFonts w:hint="eastAsia" w:ascii="宋体" w:hAnsi="宋体"/>
                <w:b/>
                <w:szCs w:val="21"/>
              </w:rPr>
              <w:t>序</w:t>
            </w:r>
          </w:p>
          <w:p w14:paraId="081E5E5E">
            <w:pPr>
              <w:jc w:val="center"/>
              <w:rPr>
                <w:rFonts w:hint="eastAsia" w:ascii="宋体" w:hAnsi="宋体"/>
                <w:b/>
                <w:szCs w:val="21"/>
              </w:rPr>
            </w:pPr>
            <w:r>
              <w:rPr>
                <w:rFonts w:hint="eastAsia" w:ascii="宋体" w:hAnsi="宋体"/>
                <w:b/>
                <w:szCs w:val="21"/>
              </w:rPr>
              <w:t>号</w:t>
            </w:r>
          </w:p>
        </w:tc>
        <w:tc>
          <w:tcPr>
            <w:tcW w:w="1418" w:type="dxa"/>
            <w:vAlign w:val="center"/>
          </w:tcPr>
          <w:p w14:paraId="05BD7C15">
            <w:pPr>
              <w:jc w:val="center"/>
              <w:rPr>
                <w:rFonts w:hint="eastAsia" w:ascii="宋体" w:hAnsi="宋体"/>
                <w:b/>
                <w:szCs w:val="21"/>
              </w:rPr>
            </w:pPr>
            <w:r>
              <w:rPr>
                <w:rFonts w:hint="eastAsia" w:ascii="宋体" w:hAnsi="宋体"/>
                <w:b/>
                <w:szCs w:val="21"/>
              </w:rPr>
              <w:t>评审</w:t>
            </w:r>
            <w:r>
              <w:rPr>
                <w:rFonts w:ascii="宋体" w:hAnsi="宋体"/>
                <w:b/>
                <w:szCs w:val="21"/>
              </w:rPr>
              <w:t>因素</w:t>
            </w:r>
          </w:p>
        </w:tc>
        <w:tc>
          <w:tcPr>
            <w:tcW w:w="6237" w:type="dxa"/>
            <w:vAlign w:val="center"/>
          </w:tcPr>
          <w:p w14:paraId="2241F966">
            <w:pPr>
              <w:spacing w:line="360" w:lineRule="auto"/>
              <w:jc w:val="center"/>
              <w:rPr>
                <w:rFonts w:hint="eastAsia" w:ascii="宋体" w:hAnsi="宋体"/>
                <w:b/>
                <w:szCs w:val="21"/>
              </w:rPr>
            </w:pPr>
            <w:r>
              <w:rPr>
                <w:rFonts w:hint="eastAsia" w:ascii="宋体" w:hAnsi="宋体"/>
                <w:b/>
                <w:szCs w:val="21"/>
              </w:rPr>
              <w:t>评审标准</w:t>
            </w:r>
          </w:p>
        </w:tc>
        <w:tc>
          <w:tcPr>
            <w:tcW w:w="850" w:type="dxa"/>
            <w:vAlign w:val="center"/>
          </w:tcPr>
          <w:p w14:paraId="0567DA6D">
            <w:pPr>
              <w:jc w:val="center"/>
              <w:rPr>
                <w:rFonts w:hint="eastAsia" w:ascii="宋体" w:hAnsi="宋体"/>
                <w:b/>
                <w:szCs w:val="21"/>
              </w:rPr>
            </w:pPr>
            <w:r>
              <w:rPr>
                <w:rFonts w:hint="eastAsia" w:ascii="宋体" w:hAnsi="宋体"/>
                <w:b/>
                <w:szCs w:val="21"/>
              </w:rPr>
              <w:t>分值</w:t>
            </w:r>
          </w:p>
        </w:tc>
      </w:tr>
      <w:tr w14:paraId="600B9D3E">
        <w:trPr>
          <w:trHeight w:val="397" w:hRule="atLeast"/>
          <w:tblHeader/>
        </w:trPr>
        <w:tc>
          <w:tcPr>
            <w:tcW w:w="567" w:type="dxa"/>
            <w:vAlign w:val="center"/>
          </w:tcPr>
          <w:p w14:paraId="272AF519">
            <w:pPr>
              <w:jc w:val="center"/>
              <w:rPr>
                <w:rFonts w:hint="eastAsia" w:ascii="宋体" w:hAnsi="宋体" w:cs="宋体"/>
                <w:b/>
                <w:szCs w:val="21"/>
              </w:rPr>
            </w:pPr>
            <w:r>
              <w:rPr>
                <w:rFonts w:hint="eastAsia" w:ascii="宋体" w:hAnsi="宋体" w:cs="宋体"/>
                <w:b/>
                <w:szCs w:val="21"/>
              </w:rPr>
              <w:t>1</w:t>
            </w:r>
          </w:p>
        </w:tc>
        <w:tc>
          <w:tcPr>
            <w:tcW w:w="1418" w:type="dxa"/>
            <w:vAlign w:val="center"/>
          </w:tcPr>
          <w:p w14:paraId="10B15AEB">
            <w:pPr>
              <w:jc w:val="center"/>
              <w:rPr>
                <w:rFonts w:hint="eastAsia" w:ascii="宋体" w:hAnsi="宋体" w:cs="宋体"/>
                <w:b/>
                <w:szCs w:val="21"/>
              </w:rPr>
            </w:pPr>
            <w:r>
              <w:rPr>
                <w:rFonts w:hint="eastAsia" w:ascii="宋体" w:hAnsi="宋体" w:cs="宋体"/>
                <w:b/>
                <w:szCs w:val="21"/>
              </w:rPr>
              <w:t>价格</w:t>
            </w:r>
          </w:p>
        </w:tc>
        <w:tc>
          <w:tcPr>
            <w:tcW w:w="6237" w:type="dxa"/>
            <w:vAlign w:val="center"/>
          </w:tcPr>
          <w:p w14:paraId="7E83B387">
            <w:pPr>
              <w:spacing w:line="276" w:lineRule="auto"/>
              <w:jc w:val="left"/>
              <w:rPr>
                <w:rFonts w:hint="eastAsia" w:ascii="宋体" w:hAnsi="宋体" w:cs="宋体"/>
                <w:szCs w:val="21"/>
                <w:lang w:val="zh-CN"/>
              </w:rPr>
            </w:pPr>
            <w:r>
              <w:rPr>
                <w:rFonts w:hint="eastAsia" w:ascii="宋体" w:hAnsi="宋体" w:cs="宋体"/>
                <w:szCs w:val="21"/>
                <w:lang w:val="zh-CN"/>
              </w:rPr>
              <w:t>1、价格分统一采用低价优先法计算，即满足招标文件要求且投标价格最低的有效投标报价（即投标文件符合性审查合格的所有报价）为评标基准价，其价格分为满分。</w:t>
            </w:r>
          </w:p>
          <w:p w14:paraId="2D10956B">
            <w:pPr>
              <w:spacing w:line="276" w:lineRule="auto"/>
              <w:jc w:val="left"/>
              <w:rPr>
                <w:rFonts w:hint="eastAsia" w:ascii="宋体" w:hAnsi="宋体" w:cs="宋体"/>
                <w:szCs w:val="21"/>
                <w:lang w:val="zh-CN"/>
              </w:rPr>
            </w:pPr>
            <w:r>
              <w:rPr>
                <w:rFonts w:hint="eastAsia" w:ascii="宋体" w:hAnsi="宋体" w:cs="宋体"/>
                <w:szCs w:val="21"/>
                <w:lang w:val="zh-CN"/>
              </w:rPr>
              <w:t>2、其他投标人的价格分统一按照以下公式计算：</w:t>
            </w:r>
          </w:p>
          <w:p w14:paraId="6590FA10">
            <w:pPr>
              <w:spacing w:line="276" w:lineRule="auto"/>
              <w:jc w:val="left"/>
              <w:rPr>
                <w:rFonts w:hint="eastAsia" w:ascii="宋体" w:hAnsi="宋体" w:cs="宋体"/>
                <w:szCs w:val="21"/>
                <w:lang w:val="zh-CN"/>
              </w:rPr>
            </w:pPr>
            <w:r>
              <w:rPr>
                <w:rFonts w:hint="eastAsia" w:ascii="宋体" w:hAnsi="宋体" w:cs="宋体"/>
                <w:szCs w:val="21"/>
                <w:lang w:val="zh-CN"/>
              </w:rPr>
              <w:t>投标报价得分=（评标基准价/投标报价）×</w:t>
            </w:r>
            <w:r>
              <w:rPr>
                <w:rFonts w:ascii="宋体" w:hAnsi="宋体" w:cs="宋体"/>
                <w:szCs w:val="21"/>
                <w:lang w:val="zh-CN"/>
              </w:rPr>
              <w:t>30</w:t>
            </w:r>
            <w:r>
              <w:rPr>
                <w:rFonts w:hint="eastAsia" w:ascii="宋体" w:hAnsi="宋体" w:cs="宋体"/>
                <w:szCs w:val="21"/>
                <w:lang w:val="zh-CN"/>
              </w:rPr>
              <w:t>，小数点后保留2位</w:t>
            </w:r>
          </w:p>
          <w:p w14:paraId="5EA66E39">
            <w:pPr>
              <w:spacing w:line="276" w:lineRule="auto"/>
              <w:jc w:val="left"/>
              <w:rPr>
                <w:rFonts w:hint="eastAsia" w:ascii="宋体" w:hAnsi="宋体" w:cs="宋体"/>
                <w:szCs w:val="21"/>
                <w:lang w:val="zh-CN"/>
              </w:rPr>
            </w:pPr>
            <w:r>
              <w:rPr>
                <w:rFonts w:hint="eastAsia" w:ascii="宋体" w:hAnsi="宋体" w:cs="宋体"/>
                <w:szCs w:val="21"/>
                <w:lang w:val="zh-CN"/>
              </w:rPr>
              <w:t>3、最低报价不作为中标的保证。</w:t>
            </w:r>
          </w:p>
        </w:tc>
        <w:tc>
          <w:tcPr>
            <w:tcW w:w="850" w:type="dxa"/>
            <w:vAlign w:val="center"/>
          </w:tcPr>
          <w:p w14:paraId="19796E06">
            <w:pPr>
              <w:jc w:val="center"/>
              <w:rPr>
                <w:rFonts w:hint="eastAsia" w:ascii="宋体" w:hAnsi="宋体" w:cs="宋体"/>
                <w:b/>
                <w:szCs w:val="21"/>
              </w:rPr>
            </w:pPr>
            <w:r>
              <w:rPr>
                <w:rFonts w:ascii="宋体" w:hAnsi="宋体" w:cs="宋体"/>
                <w:b/>
                <w:szCs w:val="21"/>
              </w:rPr>
              <w:t>30</w:t>
            </w:r>
          </w:p>
        </w:tc>
      </w:tr>
      <w:tr w14:paraId="79360768">
        <w:trPr>
          <w:trHeight w:val="397" w:hRule="atLeast"/>
          <w:tblHeader/>
        </w:trPr>
        <w:tc>
          <w:tcPr>
            <w:tcW w:w="567" w:type="dxa"/>
            <w:vAlign w:val="center"/>
          </w:tcPr>
          <w:p w14:paraId="1D187658">
            <w:pPr>
              <w:jc w:val="center"/>
              <w:rPr>
                <w:rFonts w:hint="eastAsia" w:ascii="宋体" w:hAnsi="宋体" w:cs="宋体"/>
                <w:b/>
                <w:szCs w:val="21"/>
              </w:rPr>
            </w:pPr>
            <w:r>
              <w:rPr>
                <w:rFonts w:hint="eastAsia" w:ascii="宋体" w:hAnsi="宋体" w:cs="宋体"/>
                <w:b/>
                <w:szCs w:val="21"/>
              </w:rPr>
              <w:t>2</w:t>
            </w:r>
          </w:p>
        </w:tc>
        <w:tc>
          <w:tcPr>
            <w:tcW w:w="1418" w:type="dxa"/>
            <w:vAlign w:val="center"/>
          </w:tcPr>
          <w:p w14:paraId="437D6BB1">
            <w:pPr>
              <w:jc w:val="center"/>
              <w:rPr>
                <w:rFonts w:hint="eastAsia" w:ascii="宋体" w:hAnsi="宋体" w:cs="宋体"/>
                <w:b/>
                <w:szCs w:val="21"/>
              </w:rPr>
            </w:pPr>
            <w:r>
              <w:rPr>
                <w:rFonts w:ascii="宋体" w:hAnsi="宋体" w:cs="宋体"/>
                <w:b/>
                <w:szCs w:val="21"/>
              </w:rPr>
              <w:t>技术</w:t>
            </w:r>
            <w:r>
              <w:rPr>
                <w:rFonts w:hint="eastAsia" w:ascii="宋体" w:hAnsi="宋体" w:cs="宋体"/>
                <w:b/>
                <w:szCs w:val="21"/>
              </w:rPr>
              <w:t>响应</w:t>
            </w:r>
          </w:p>
        </w:tc>
        <w:tc>
          <w:tcPr>
            <w:tcW w:w="6237" w:type="dxa"/>
            <w:vAlign w:val="center"/>
          </w:tcPr>
          <w:p w14:paraId="6D1BA449">
            <w:pPr>
              <w:spacing w:line="276" w:lineRule="auto"/>
              <w:rPr>
                <w:rFonts w:hint="eastAsia" w:ascii="宋体" w:hAnsi="宋体" w:cs="Arial"/>
                <w:kern w:val="0"/>
                <w:szCs w:val="21"/>
              </w:rPr>
            </w:pPr>
            <w:r>
              <w:rPr>
                <w:rFonts w:hint="eastAsia" w:ascii="宋体" w:hAnsi="宋体" w:cs="Arial"/>
                <w:kern w:val="0"/>
                <w:szCs w:val="21"/>
              </w:rPr>
              <w:t>根据投标文件中技术要求响应/偏离表进行评审：</w:t>
            </w:r>
          </w:p>
          <w:p w14:paraId="63898AF7">
            <w:pPr>
              <w:spacing w:line="276" w:lineRule="auto"/>
              <w:rPr>
                <w:rFonts w:hint="eastAsia" w:ascii="宋体" w:hAnsi="宋体" w:cs="Arial"/>
                <w:kern w:val="0"/>
                <w:szCs w:val="21"/>
              </w:rPr>
            </w:pPr>
            <w:r>
              <w:rPr>
                <w:rFonts w:hint="eastAsia" w:ascii="宋体" w:hAnsi="宋体" w:cs="Arial"/>
                <w:kern w:val="0"/>
                <w:szCs w:val="21"/>
              </w:rPr>
              <w:t>投标货物技术响应全部满足招标文件技术要求的得满分44分；在此基础上，</w:t>
            </w:r>
            <w:r>
              <w:rPr>
                <w:rFonts w:ascii="宋体" w:hAnsi="宋体" w:cs="Arial"/>
                <w:kern w:val="0"/>
                <w:szCs w:val="21"/>
              </w:rPr>
              <w:t>招标文件中</w:t>
            </w:r>
            <w:r>
              <w:rPr>
                <w:rFonts w:ascii="宋体" w:hAnsi="宋体" w:cs="宋体"/>
                <w:szCs w:val="21"/>
                <w:lang w:val="zh-CN"/>
              </w:rPr>
              <w:t>标注“★”的内容为实质性要求，有一项</w:t>
            </w:r>
            <w:r>
              <w:rPr>
                <w:rFonts w:hint="eastAsia" w:ascii="宋体" w:hAnsi="宋体" w:cs="宋体"/>
                <w:szCs w:val="21"/>
                <w:lang w:val="zh-CN"/>
              </w:rPr>
              <w:t>负偏离</w:t>
            </w:r>
            <w:r>
              <w:rPr>
                <w:rFonts w:ascii="宋体" w:hAnsi="宋体" w:cs="宋体"/>
                <w:szCs w:val="21"/>
                <w:lang w:val="zh-CN"/>
              </w:rPr>
              <w:t>的，作无效投标处理</w:t>
            </w:r>
            <w:r>
              <w:rPr>
                <w:rFonts w:hint="eastAsia" w:ascii="宋体" w:hAnsi="宋体" w:cs="宋体"/>
                <w:szCs w:val="21"/>
                <w:lang w:val="zh-CN"/>
              </w:rPr>
              <w:t>；</w:t>
            </w:r>
            <w:r>
              <w:rPr>
                <w:rFonts w:ascii="宋体" w:hAnsi="宋体" w:cs="Arial"/>
                <w:kern w:val="0"/>
                <w:szCs w:val="21"/>
              </w:rPr>
              <w:t>标注“▲”的为重要参数，对这些重要参数负偏离的，则每项</w:t>
            </w:r>
            <w:r>
              <w:rPr>
                <w:rFonts w:ascii="宋体" w:hAnsi="宋体" w:cs="Arial"/>
                <w:b/>
                <w:bCs/>
                <w:kern w:val="0"/>
                <w:szCs w:val="21"/>
              </w:rPr>
              <w:t>扣</w:t>
            </w:r>
            <w:r>
              <w:rPr>
                <w:rFonts w:hint="eastAsia" w:ascii="宋体" w:hAnsi="宋体" w:cs="Arial"/>
                <w:b/>
                <w:bCs/>
                <w:kern w:val="0"/>
                <w:szCs w:val="21"/>
              </w:rPr>
              <w:t>2</w:t>
            </w:r>
            <w:r>
              <w:rPr>
                <w:rFonts w:ascii="宋体" w:hAnsi="宋体" w:cs="Arial"/>
                <w:b/>
                <w:bCs/>
                <w:kern w:val="0"/>
                <w:szCs w:val="21"/>
              </w:rPr>
              <w:t>分</w:t>
            </w:r>
            <w:r>
              <w:rPr>
                <w:rFonts w:ascii="宋体" w:hAnsi="宋体" w:cs="Arial"/>
                <w:kern w:val="0"/>
                <w:szCs w:val="21"/>
              </w:rPr>
              <w:t>，其他</w:t>
            </w:r>
            <w:r>
              <w:rPr>
                <w:rFonts w:hint="eastAsia" w:ascii="宋体" w:hAnsi="宋体"/>
                <w:bCs/>
                <w:szCs w:val="21"/>
              </w:rPr>
              <w:t>一般指标</w:t>
            </w:r>
            <w:r>
              <w:rPr>
                <w:rFonts w:ascii="宋体" w:hAnsi="宋体" w:cs="Arial"/>
                <w:kern w:val="0"/>
                <w:szCs w:val="21"/>
              </w:rPr>
              <w:t>负偏离的，则每项</w:t>
            </w:r>
            <w:r>
              <w:rPr>
                <w:rFonts w:ascii="宋体" w:hAnsi="宋体" w:cs="Arial"/>
                <w:b/>
                <w:bCs/>
                <w:kern w:val="0"/>
                <w:szCs w:val="21"/>
              </w:rPr>
              <w:t>扣</w:t>
            </w:r>
            <w:r>
              <w:rPr>
                <w:rFonts w:hint="eastAsia" w:ascii="宋体" w:hAnsi="宋体" w:cs="Arial"/>
                <w:b/>
                <w:bCs/>
                <w:kern w:val="0"/>
                <w:szCs w:val="21"/>
              </w:rPr>
              <w:t>0.62</w:t>
            </w:r>
            <w:r>
              <w:rPr>
                <w:rFonts w:ascii="宋体" w:hAnsi="宋体" w:cs="Arial"/>
                <w:b/>
                <w:bCs/>
                <w:kern w:val="0"/>
                <w:szCs w:val="21"/>
              </w:rPr>
              <w:t>分</w:t>
            </w:r>
            <w:r>
              <w:rPr>
                <w:rFonts w:ascii="宋体" w:hAnsi="宋体" w:cs="Arial"/>
                <w:kern w:val="0"/>
                <w:szCs w:val="21"/>
              </w:rPr>
              <w:t>。</w:t>
            </w:r>
          </w:p>
          <w:p w14:paraId="38D2D581">
            <w:pPr>
              <w:spacing w:line="276" w:lineRule="auto"/>
              <w:rPr>
                <w:rFonts w:hint="eastAsia" w:ascii="宋体" w:hAnsi="宋体" w:cs="Arial"/>
                <w:kern w:val="0"/>
                <w:szCs w:val="21"/>
              </w:rPr>
            </w:pPr>
            <w:r>
              <w:rPr>
                <w:rFonts w:hint="eastAsia" w:ascii="宋体" w:hAnsi="宋体" w:cs="Arial"/>
                <w:kern w:val="0"/>
                <w:szCs w:val="21"/>
              </w:rPr>
              <w:t>注：</w:t>
            </w:r>
            <w:r>
              <w:rPr>
                <w:rFonts w:hint="eastAsia" w:ascii="宋体" w:hAnsi="宋体" w:cs="Arial"/>
                <w:b/>
                <w:bCs/>
                <w:kern w:val="0"/>
                <w:szCs w:val="21"/>
              </w:rPr>
              <w:t>对照</w:t>
            </w:r>
            <w:r>
              <w:rPr>
                <w:rFonts w:ascii="宋体" w:hAnsi="宋体" w:cs="Arial"/>
                <w:b/>
                <w:bCs/>
                <w:kern w:val="0"/>
                <w:szCs w:val="21"/>
              </w:rPr>
              <w:t>招标文件</w:t>
            </w:r>
            <w:r>
              <w:rPr>
                <w:rFonts w:hint="eastAsia" w:ascii="宋体" w:hAnsi="宋体" w:cs="Arial"/>
                <w:b/>
                <w:bCs/>
                <w:kern w:val="0"/>
                <w:szCs w:val="21"/>
              </w:rPr>
              <w:t>中的技术要求，</w:t>
            </w:r>
            <w:r>
              <w:rPr>
                <w:rFonts w:ascii="宋体" w:hAnsi="宋体" w:cs="Arial"/>
                <w:b/>
                <w:bCs/>
                <w:kern w:val="0"/>
                <w:szCs w:val="21"/>
              </w:rPr>
              <w:t>需如实填写所投产品参数并按照要求提供</w:t>
            </w:r>
            <w:r>
              <w:rPr>
                <w:rFonts w:hint="eastAsia" w:ascii="宋体" w:hAnsi="宋体" w:cs="Arial"/>
                <w:b/>
                <w:bCs/>
                <w:kern w:val="0"/>
                <w:szCs w:val="21"/>
              </w:rPr>
              <w:t>参数中要求的</w:t>
            </w:r>
            <w:r>
              <w:rPr>
                <w:rFonts w:ascii="宋体" w:hAnsi="宋体" w:cs="Arial"/>
                <w:b/>
                <w:bCs/>
                <w:kern w:val="0"/>
                <w:szCs w:val="21"/>
              </w:rPr>
              <w:t>证明材料</w:t>
            </w:r>
            <w:r>
              <w:rPr>
                <w:rFonts w:hint="eastAsia" w:ascii="宋体" w:hAnsi="宋体" w:cs="Arial"/>
                <w:b/>
                <w:bCs/>
                <w:kern w:val="0"/>
                <w:szCs w:val="21"/>
              </w:rPr>
              <w:t>（没有要求可不提供），并加盖公章</w:t>
            </w:r>
            <w:r>
              <w:rPr>
                <w:rFonts w:ascii="宋体" w:hAnsi="宋体" w:cs="Arial"/>
                <w:b/>
                <w:bCs/>
                <w:kern w:val="0"/>
                <w:szCs w:val="21"/>
              </w:rPr>
              <w:t>，</w:t>
            </w:r>
            <w:r>
              <w:rPr>
                <w:rFonts w:hint="eastAsia" w:ascii="宋体" w:hAnsi="宋体" w:cs="Arial"/>
                <w:b/>
                <w:bCs/>
                <w:kern w:val="0"/>
                <w:szCs w:val="21"/>
              </w:rPr>
              <w:t>否则视为负偏离。</w:t>
            </w:r>
          </w:p>
        </w:tc>
        <w:tc>
          <w:tcPr>
            <w:tcW w:w="850" w:type="dxa"/>
            <w:vAlign w:val="center"/>
          </w:tcPr>
          <w:p w14:paraId="7EE6F8B6">
            <w:pPr>
              <w:jc w:val="center"/>
              <w:rPr>
                <w:rFonts w:hint="eastAsia" w:ascii="宋体" w:hAnsi="宋体"/>
                <w:b/>
                <w:szCs w:val="21"/>
              </w:rPr>
            </w:pPr>
            <w:r>
              <w:rPr>
                <w:rFonts w:hint="eastAsia" w:ascii="宋体" w:hAnsi="宋体"/>
                <w:b/>
                <w:szCs w:val="21"/>
              </w:rPr>
              <w:t>44</w:t>
            </w:r>
          </w:p>
        </w:tc>
      </w:tr>
      <w:tr w14:paraId="51CA3A02">
        <w:trPr>
          <w:trHeight w:val="397" w:hRule="atLeast"/>
          <w:tblHeader/>
        </w:trPr>
        <w:tc>
          <w:tcPr>
            <w:tcW w:w="567" w:type="dxa"/>
            <w:vAlign w:val="center"/>
          </w:tcPr>
          <w:p w14:paraId="1E195622">
            <w:pPr>
              <w:jc w:val="center"/>
              <w:rPr>
                <w:rFonts w:hint="eastAsia" w:ascii="宋体" w:hAnsi="宋体" w:cs="宋体"/>
                <w:b/>
                <w:szCs w:val="21"/>
              </w:rPr>
            </w:pPr>
            <w:r>
              <w:rPr>
                <w:rFonts w:hint="eastAsia" w:ascii="宋体" w:hAnsi="宋体" w:cs="宋体"/>
                <w:b/>
                <w:szCs w:val="21"/>
              </w:rPr>
              <w:t>3</w:t>
            </w:r>
          </w:p>
        </w:tc>
        <w:tc>
          <w:tcPr>
            <w:tcW w:w="1418" w:type="dxa"/>
            <w:vAlign w:val="center"/>
          </w:tcPr>
          <w:p w14:paraId="05AA4AF0">
            <w:pPr>
              <w:jc w:val="center"/>
              <w:rPr>
                <w:rFonts w:hint="eastAsia" w:ascii="宋体" w:hAnsi="宋体" w:cs="宋体"/>
                <w:b/>
                <w:szCs w:val="21"/>
              </w:rPr>
            </w:pPr>
            <w:r>
              <w:rPr>
                <w:rFonts w:ascii="宋体" w:hAnsi="宋体" w:cs="Arial"/>
                <w:b/>
              </w:rPr>
              <w:t>实施方案</w:t>
            </w:r>
          </w:p>
        </w:tc>
        <w:tc>
          <w:tcPr>
            <w:tcW w:w="6237" w:type="dxa"/>
            <w:vAlign w:val="center"/>
          </w:tcPr>
          <w:p w14:paraId="35B4393D">
            <w:pPr>
              <w:spacing w:line="276" w:lineRule="auto"/>
              <w:rPr>
                <w:rFonts w:hint="eastAsia" w:ascii="宋体" w:hAnsi="宋体"/>
                <w:kern w:val="0"/>
              </w:rPr>
            </w:pPr>
            <w:r>
              <w:rPr>
                <w:rFonts w:hint="eastAsia" w:ascii="宋体" w:hAnsi="宋体"/>
                <w:kern w:val="0"/>
              </w:rPr>
              <w:t>根据投标文件中实施方案（包括但不限于人员配置、质量和安全保证措施、项目进度、安装计划、调试和验收方案等）进行打分：方案技术支撑配置优于采购人的要求，合理性、可行性好的得7分；</w:t>
            </w:r>
          </w:p>
          <w:p w14:paraId="232C76D8">
            <w:pPr>
              <w:spacing w:line="276" w:lineRule="auto"/>
              <w:rPr>
                <w:rFonts w:hint="eastAsia" w:ascii="宋体" w:hAnsi="宋体"/>
                <w:kern w:val="0"/>
              </w:rPr>
            </w:pPr>
            <w:r>
              <w:rPr>
                <w:rFonts w:hint="eastAsia" w:ascii="宋体" w:hAnsi="宋体"/>
                <w:kern w:val="0"/>
              </w:rPr>
              <w:t>方案技术支撑配置满足采购人的要求，合理性、可行性较好的得</w:t>
            </w:r>
            <w:r>
              <w:rPr>
                <w:rFonts w:ascii="宋体" w:hAnsi="宋体"/>
                <w:kern w:val="0"/>
              </w:rPr>
              <w:t>4</w:t>
            </w:r>
            <w:r>
              <w:rPr>
                <w:rFonts w:hint="eastAsia" w:ascii="宋体" w:hAnsi="宋体"/>
                <w:kern w:val="0"/>
              </w:rPr>
              <w:t>分；</w:t>
            </w:r>
          </w:p>
          <w:p w14:paraId="47E19ACD">
            <w:pPr>
              <w:spacing w:line="276" w:lineRule="auto"/>
              <w:rPr>
                <w:rFonts w:hint="eastAsia" w:ascii="宋体" w:hAnsi="宋体"/>
                <w:kern w:val="0"/>
              </w:rPr>
            </w:pPr>
            <w:r>
              <w:rPr>
                <w:rFonts w:hint="eastAsia" w:ascii="宋体" w:hAnsi="宋体"/>
                <w:kern w:val="0"/>
              </w:rPr>
              <w:t>方案技术支撑配置一般满足采购人的要求，合理性、可行性一般的得</w:t>
            </w:r>
            <w:r>
              <w:rPr>
                <w:rFonts w:ascii="宋体" w:hAnsi="宋体"/>
                <w:kern w:val="0"/>
              </w:rPr>
              <w:t>2</w:t>
            </w:r>
            <w:r>
              <w:rPr>
                <w:rFonts w:hint="eastAsia" w:ascii="宋体" w:hAnsi="宋体"/>
                <w:kern w:val="0"/>
              </w:rPr>
              <w:t>分；</w:t>
            </w:r>
          </w:p>
          <w:p w14:paraId="7761370F">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54771BDD">
            <w:pPr>
              <w:jc w:val="center"/>
              <w:rPr>
                <w:rFonts w:hint="eastAsia" w:ascii="宋体" w:hAnsi="宋体"/>
                <w:b/>
                <w:szCs w:val="21"/>
              </w:rPr>
            </w:pPr>
            <w:r>
              <w:rPr>
                <w:rFonts w:hint="eastAsia" w:ascii="宋体" w:hAnsi="宋体"/>
                <w:b/>
                <w:szCs w:val="21"/>
              </w:rPr>
              <w:t>7</w:t>
            </w:r>
          </w:p>
        </w:tc>
      </w:tr>
      <w:tr w14:paraId="7F3DDD45">
        <w:trPr>
          <w:trHeight w:val="397" w:hRule="atLeast"/>
          <w:tblHeader/>
        </w:trPr>
        <w:tc>
          <w:tcPr>
            <w:tcW w:w="567" w:type="dxa"/>
            <w:vAlign w:val="center"/>
          </w:tcPr>
          <w:p w14:paraId="601F1FAE">
            <w:pPr>
              <w:jc w:val="center"/>
              <w:rPr>
                <w:rFonts w:hint="eastAsia" w:ascii="宋体" w:hAnsi="宋体" w:cs="宋体"/>
                <w:b/>
                <w:szCs w:val="21"/>
              </w:rPr>
            </w:pPr>
            <w:r>
              <w:rPr>
                <w:rFonts w:hint="eastAsia" w:ascii="宋体" w:hAnsi="宋体" w:cs="宋体"/>
                <w:b/>
                <w:szCs w:val="21"/>
              </w:rPr>
              <w:t>4</w:t>
            </w:r>
          </w:p>
        </w:tc>
        <w:tc>
          <w:tcPr>
            <w:tcW w:w="1418" w:type="dxa"/>
            <w:vAlign w:val="center"/>
          </w:tcPr>
          <w:p w14:paraId="741C02C9">
            <w:pPr>
              <w:jc w:val="center"/>
              <w:rPr>
                <w:rFonts w:hint="eastAsia" w:ascii="宋体" w:hAnsi="宋体" w:cs="Arial"/>
                <w:b/>
                <w:szCs w:val="21"/>
              </w:rPr>
            </w:pPr>
            <w:r>
              <w:rPr>
                <w:rFonts w:hint="eastAsia" w:ascii="宋体" w:hAnsi="宋体" w:cs="Arial"/>
                <w:b/>
                <w:szCs w:val="21"/>
              </w:rPr>
              <w:t>售后服务方案</w:t>
            </w:r>
          </w:p>
        </w:tc>
        <w:tc>
          <w:tcPr>
            <w:tcW w:w="6237" w:type="dxa"/>
            <w:vAlign w:val="center"/>
          </w:tcPr>
          <w:p w14:paraId="2909E84C">
            <w:pPr>
              <w:spacing w:line="276" w:lineRule="auto"/>
              <w:rPr>
                <w:rFonts w:hint="eastAsia" w:ascii="宋体" w:hAnsi="宋体" w:cs="宋体"/>
                <w:kern w:val="0"/>
                <w:szCs w:val="21"/>
              </w:rPr>
            </w:pPr>
            <w:r>
              <w:rPr>
                <w:rFonts w:ascii="宋体" w:hAnsi="宋体" w:cs="宋体"/>
                <w:kern w:val="0"/>
                <w:szCs w:val="21"/>
              </w:rPr>
              <w:t>根据</w:t>
            </w:r>
            <w:r>
              <w:rPr>
                <w:rFonts w:hint="eastAsia" w:ascii="宋体" w:hAnsi="宋体"/>
                <w:kern w:val="0"/>
              </w:rPr>
              <w:t>投标文件中</w:t>
            </w:r>
            <w:r>
              <w:rPr>
                <w:rFonts w:ascii="宋体" w:hAnsi="宋体" w:cs="宋体"/>
                <w:kern w:val="0"/>
                <w:szCs w:val="21"/>
              </w:rPr>
              <w:t>的售后服务方案，内容包括服务内容、响应速度、人员保障、服务电话、重要活动保障等综合打分：</w:t>
            </w:r>
          </w:p>
          <w:p w14:paraId="726DA89A">
            <w:pPr>
              <w:spacing w:line="276" w:lineRule="auto"/>
              <w:rPr>
                <w:rFonts w:hint="eastAsia" w:ascii="宋体" w:hAnsi="宋体" w:cs="宋体"/>
                <w:kern w:val="0"/>
                <w:szCs w:val="21"/>
              </w:rPr>
            </w:pPr>
            <w:r>
              <w:rPr>
                <w:rFonts w:ascii="宋体" w:hAnsi="宋体" w:cs="宋体"/>
                <w:kern w:val="0"/>
                <w:szCs w:val="21"/>
              </w:rPr>
              <w:t>方案内容完整、规范、具体、可行，服务响应时间快，服务人员配备专业合理，具有重要活动保障能力，各项服务内容科学合理得</w:t>
            </w:r>
            <w:r>
              <w:rPr>
                <w:rFonts w:hint="eastAsia" w:ascii="宋体" w:hAnsi="宋体" w:cs="宋体"/>
                <w:kern w:val="0"/>
                <w:szCs w:val="21"/>
              </w:rPr>
              <w:t>7</w:t>
            </w:r>
            <w:r>
              <w:rPr>
                <w:rFonts w:ascii="宋体" w:hAnsi="宋体" w:cs="宋体"/>
                <w:kern w:val="0"/>
                <w:szCs w:val="21"/>
              </w:rPr>
              <w:t>分；</w:t>
            </w:r>
          </w:p>
          <w:p w14:paraId="7522E342">
            <w:pPr>
              <w:spacing w:line="276" w:lineRule="auto"/>
              <w:rPr>
                <w:rFonts w:hint="eastAsia" w:ascii="宋体" w:hAnsi="宋体" w:cs="宋体"/>
                <w:kern w:val="0"/>
                <w:szCs w:val="21"/>
              </w:rPr>
            </w:pPr>
            <w:r>
              <w:rPr>
                <w:rFonts w:ascii="宋体" w:hAnsi="宋体" w:cs="宋体"/>
                <w:kern w:val="0"/>
                <w:szCs w:val="21"/>
              </w:rPr>
              <w:t>方案内容基本完整、可行，服务响应时间较快，各项服务内容基本科学合理得</w:t>
            </w:r>
            <w:r>
              <w:rPr>
                <w:rFonts w:hint="eastAsia" w:ascii="宋体" w:hAnsi="宋体" w:cs="宋体"/>
                <w:kern w:val="0"/>
                <w:szCs w:val="21"/>
              </w:rPr>
              <w:t>4</w:t>
            </w:r>
            <w:r>
              <w:rPr>
                <w:rFonts w:ascii="宋体" w:hAnsi="宋体" w:cs="宋体"/>
                <w:kern w:val="0"/>
                <w:szCs w:val="21"/>
              </w:rPr>
              <w:t>分；</w:t>
            </w:r>
          </w:p>
          <w:p w14:paraId="7A346707">
            <w:pPr>
              <w:spacing w:line="276" w:lineRule="auto"/>
              <w:rPr>
                <w:rFonts w:hint="eastAsia" w:ascii="宋体" w:hAnsi="宋体" w:cs="宋体"/>
                <w:kern w:val="0"/>
                <w:szCs w:val="21"/>
              </w:rPr>
            </w:pPr>
            <w:r>
              <w:rPr>
                <w:rFonts w:ascii="宋体" w:hAnsi="宋体" w:cs="宋体"/>
                <w:kern w:val="0"/>
                <w:szCs w:val="21"/>
              </w:rPr>
              <w:t>方案内容缺漏，可行性一般，服务响应时间一般，各项服务内容一般的得</w:t>
            </w:r>
            <w:r>
              <w:rPr>
                <w:rFonts w:hint="eastAsia" w:ascii="宋体" w:hAnsi="宋体" w:cs="宋体"/>
                <w:kern w:val="0"/>
                <w:szCs w:val="21"/>
              </w:rPr>
              <w:t>2</w:t>
            </w:r>
            <w:r>
              <w:rPr>
                <w:rFonts w:ascii="宋体" w:hAnsi="宋体" w:cs="宋体"/>
                <w:kern w:val="0"/>
                <w:szCs w:val="21"/>
              </w:rPr>
              <w:t>分；</w:t>
            </w:r>
          </w:p>
          <w:p w14:paraId="26282140">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788AB5D2">
            <w:pPr>
              <w:jc w:val="center"/>
              <w:rPr>
                <w:rFonts w:hint="eastAsia" w:ascii="宋体" w:hAnsi="宋体"/>
                <w:b/>
                <w:szCs w:val="21"/>
              </w:rPr>
            </w:pPr>
            <w:r>
              <w:rPr>
                <w:rFonts w:hint="eastAsia" w:ascii="宋体" w:hAnsi="宋体"/>
                <w:b/>
                <w:szCs w:val="21"/>
              </w:rPr>
              <w:t>7</w:t>
            </w:r>
          </w:p>
        </w:tc>
      </w:tr>
      <w:tr w14:paraId="3E31CF9C">
        <w:trPr>
          <w:trHeight w:val="397" w:hRule="atLeast"/>
          <w:tblHeader/>
        </w:trPr>
        <w:tc>
          <w:tcPr>
            <w:tcW w:w="567" w:type="dxa"/>
            <w:vAlign w:val="center"/>
          </w:tcPr>
          <w:p w14:paraId="2A21604E">
            <w:pPr>
              <w:jc w:val="center"/>
              <w:rPr>
                <w:rFonts w:hint="eastAsia" w:ascii="宋体" w:hAnsi="宋体" w:cs="宋体"/>
                <w:b/>
                <w:szCs w:val="21"/>
              </w:rPr>
            </w:pPr>
            <w:r>
              <w:rPr>
                <w:rFonts w:hint="eastAsia" w:ascii="宋体" w:hAnsi="宋体" w:cs="宋体"/>
                <w:b/>
                <w:szCs w:val="21"/>
              </w:rPr>
              <w:t>5</w:t>
            </w:r>
          </w:p>
        </w:tc>
        <w:tc>
          <w:tcPr>
            <w:tcW w:w="1418" w:type="dxa"/>
            <w:vAlign w:val="center"/>
          </w:tcPr>
          <w:p w14:paraId="5AF4BF89">
            <w:pPr>
              <w:jc w:val="center"/>
              <w:rPr>
                <w:rFonts w:hint="eastAsia" w:ascii="宋体" w:hAnsi="宋体" w:cs="Arial"/>
                <w:b/>
                <w:szCs w:val="21"/>
              </w:rPr>
            </w:pPr>
            <w:r>
              <w:rPr>
                <w:rFonts w:hint="eastAsia" w:ascii="宋体" w:hAnsi="宋体" w:cs="Arial"/>
                <w:b/>
                <w:szCs w:val="21"/>
              </w:rPr>
              <w:t>培训方案</w:t>
            </w:r>
          </w:p>
        </w:tc>
        <w:tc>
          <w:tcPr>
            <w:tcW w:w="6237" w:type="dxa"/>
            <w:vAlign w:val="center"/>
          </w:tcPr>
          <w:p w14:paraId="42CB21F7">
            <w:pPr>
              <w:spacing w:line="276" w:lineRule="auto"/>
              <w:rPr>
                <w:rFonts w:hint="eastAsia" w:ascii="宋体" w:hAnsi="宋体" w:cs="Arial"/>
                <w:kern w:val="0"/>
                <w:szCs w:val="21"/>
              </w:rPr>
            </w:pPr>
            <w:r>
              <w:rPr>
                <w:rFonts w:hint="eastAsia" w:ascii="宋体" w:hAnsi="宋体"/>
                <w:kern w:val="0"/>
              </w:rPr>
              <w:t>根据投标文件中</w:t>
            </w:r>
            <w:r>
              <w:rPr>
                <w:rFonts w:ascii="宋体" w:hAnsi="宋体" w:cs="Arial"/>
                <w:kern w:val="0"/>
                <w:szCs w:val="21"/>
              </w:rPr>
              <w:t>的</w:t>
            </w:r>
            <w:r>
              <w:rPr>
                <w:rFonts w:hint="eastAsia" w:ascii="宋体" w:hAnsi="宋体" w:cs="Arial"/>
                <w:kern w:val="0"/>
                <w:szCs w:val="21"/>
              </w:rPr>
              <w:t>培训</w:t>
            </w:r>
            <w:r>
              <w:rPr>
                <w:rFonts w:ascii="宋体" w:hAnsi="宋体" w:cs="Arial"/>
                <w:kern w:val="0"/>
                <w:szCs w:val="21"/>
              </w:rPr>
              <w:t>方案</w:t>
            </w:r>
            <w:r>
              <w:rPr>
                <w:rFonts w:hint="eastAsia" w:ascii="宋体" w:hAnsi="宋体" w:cs="Arial"/>
                <w:kern w:val="0"/>
                <w:szCs w:val="21"/>
              </w:rPr>
              <w:t>，内容包括培训计划、培训内容、培训时长、培训形式、培训讲师等</w:t>
            </w:r>
            <w:r>
              <w:rPr>
                <w:rFonts w:ascii="宋体" w:hAnsi="宋体" w:cs="Arial"/>
                <w:kern w:val="0"/>
                <w:szCs w:val="21"/>
              </w:rPr>
              <w:t>进行评审：</w:t>
            </w:r>
          </w:p>
          <w:p w14:paraId="74A0AC80">
            <w:pPr>
              <w:spacing w:line="276" w:lineRule="auto"/>
              <w:rPr>
                <w:rFonts w:hint="eastAsia" w:ascii="仿宋" w:hAnsi="仿宋" w:cs="仿宋"/>
                <w:szCs w:val="21"/>
              </w:rPr>
            </w:pPr>
            <w:r>
              <w:rPr>
                <w:rFonts w:hint="eastAsia" w:ascii="仿宋" w:hAnsi="仿宋" w:cs="仿宋"/>
                <w:szCs w:val="21"/>
              </w:rPr>
              <w:t>方案内容完整全面的、保证使用单位能熟练操作维护和正常使用得7分；</w:t>
            </w:r>
          </w:p>
          <w:p w14:paraId="021A3B07">
            <w:pPr>
              <w:spacing w:line="276" w:lineRule="auto"/>
              <w:rPr>
                <w:rFonts w:hint="eastAsia" w:ascii="仿宋" w:hAnsi="仿宋" w:cs="仿宋"/>
                <w:szCs w:val="21"/>
              </w:rPr>
            </w:pPr>
            <w:r>
              <w:rPr>
                <w:rFonts w:hint="eastAsia" w:ascii="仿宋" w:hAnsi="仿宋" w:cs="仿宋"/>
                <w:szCs w:val="21"/>
              </w:rPr>
              <w:t>方案内容较完整、保证使用单位基本操作及使用的得4分；</w:t>
            </w:r>
          </w:p>
          <w:p w14:paraId="4FF05D7A">
            <w:pPr>
              <w:spacing w:line="276" w:lineRule="auto"/>
              <w:rPr>
                <w:rFonts w:hint="eastAsia" w:ascii="仿宋" w:hAnsi="仿宋" w:cs="仿宋"/>
                <w:szCs w:val="21"/>
              </w:rPr>
            </w:pPr>
            <w:r>
              <w:rPr>
                <w:rFonts w:hint="eastAsia" w:ascii="仿宋" w:hAnsi="仿宋" w:cs="仿宋"/>
                <w:szCs w:val="21"/>
              </w:rPr>
              <w:t>方案内容简略不够全面、无法保证使用单位操作及使用的得2分；</w:t>
            </w:r>
          </w:p>
          <w:p w14:paraId="62B181B1">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5BFC49CB">
            <w:pPr>
              <w:jc w:val="center"/>
              <w:rPr>
                <w:rFonts w:hint="eastAsia" w:ascii="宋体" w:hAnsi="宋体"/>
                <w:b/>
                <w:szCs w:val="21"/>
              </w:rPr>
            </w:pPr>
            <w:r>
              <w:rPr>
                <w:rFonts w:hint="eastAsia" w:ascii="宋体" w:hAnsi="宋体"/>
                <w:b/>
                <w:szCs w:val="21"/>
              </w:rPr>
              <w:t>7</w:t>
            </w:r>
          </w:p>
        </w:tc>
      </w:tr>
      <w:tr w14:paraId="45A09A75">
        <w:trPr>
          <w:trHeight w:val="397" w:hRule="atLeast"/>
          <w:tblHeader/>
        </w:trPr>
        <w:tc>
          <w:tcPr>
            <w:tcW w:w="567" w:type="dxa"/>
            <w:vAlign w:val="center"/>
          </w:tcPr>
          <w:p w14:paraId="7BB54736">
            <w:pPr>
              <w:jc w:val="center"/>
              <w:rPr>
                <w:rFonts w:hint="eastAsia" w:ascii="宋体" w:hAnsi="宋体" w:cs="宋体"/>
                <w:b/>
                <w:szCs w:val="21"/>
              </w:rPr>
            </w:pPr>
            <w:r>
              <w:rPr>
                <w:rFonts w:hint="eastAsia" w:ascii="宋体" w:hAnsi="宋体" w:cs="宋体"/>
                <w:b/>
                <w:kern w:val="0"/>
                <w:szCs w:val="21"/>
              </w:rPr>
              <w:t>6</w:t>
            </w:r>
          </w:p>
        </w:tc>
        <w:tc>
          <w:tcPr>
            <w:tcW w:w="1418" w:type="dxa"/>
            <w:vAlign w:val="center"/>
          </w:tcPr>
          <w:p w14:paraId="2FC5E861">
            <w:pPr>
              <w:jc w:val="center"/>
              <w:rPr>
                <w:rFonts w:hint="eastAsia" w:ascii="宋体" w:hAnsi="宋体" w:cs="宋体"/>
                <w:b/>
                <w:szCs w:val="21"/>
              </w:rPr>
            </w:pPr>
            <w:r>
              <w:rPr>
                <w:rFonts w:hint="eastAsia" w:ascii="宋体" w:hAnsi="宋体"/>
                <w:b/>
                <w:szCs w:val="21"/>
              </w:rPr>
              <w:t>业绩</w:t>
            </w:r>
          </w:p>
        </w:tc>
        <w:tc>
          <w:tcPr>
            <w:tcW w:w="6237" w:type="dxa"/>
            <w:vAlign w:val="center"/>
          </w:tcPr>
          <w:p w14:paraId="4BECA862">
            <w:pPr>
              <w:spacing w:line="276" w:lineRule="auto"/>
              <w:rPr>
                <w:rFonts w:hint="eastAsia" w:ascii="宋体" w:hAnsi="宋体"/>
                <w:bCs/>
                <w:szCs w:val="21"/>
              </w:rPr>
            </w:pPr>
            <w:r>
              <w:rPr>
                <w:rFonts w:hint="eastAsia" w:ascii="宋体" w:hAnsi="宋体"/>
                <w:bCs/>
                <w:szCs w:val="21"/>
              </w:rPr>
              <w:t>202</w:t>
            </w:r>
            <w:r>
              <w:rPr>
                <w:rFonts w:ascii="宋体" w:hAnsi="宋体"/>
                <w:bCs/>
                <w:szCs w:val="21"/>
              </w:rPr>
              <w:t>3</w:t>
            </w:r>
            <w:r>
              <w:rPr>
                <w:rFonts w:hint="eastAsia" w:ascii="宋体" w:hAnsi="宋体"/>
                <w:bCs/>
                <w:szCs w:val="21"/>
              </w:rPr>
              <w:t>年1月1日（含）至今投标人实施过的与本分包类似项目成功案例（以合同签订时间为准，提供合同复印件），每提供一份经评标委员会认可的合同案例得</w:t>
            </w:r>
            <w:r>
              <w:rPr>
                <w:rFonts w:ascii="宋体" w:hAnsi="宋体"/>
                <w:bCs/>
                <w:szCs w:val="21"/>
              </w:rPr>
              <w:t>2</w:t>
            </w:r>
            <w:r>
              <w:rPr>
                <w:rFonts w:hint="eastAsia" w:ascii="宋体" w:hAnsi="宋体"/>
                <w:bCs/>
                <w:szCs w:val="21"/>
              </w:rPr>
              <w:t>分，最高得4分。</w:t>
            </w:r>
          </w:p>
        </w:tc>
        <w:tc>
          <w:tcPr>
            <w:tcW w:w="850" w:type="dxa"/>
            <w:vAlign w:val="center"/>
          </w:tcPr>
          <w:p w14:paraId="7B123AA1">
            <w:pPr>
              <w:jc w:val="center"/>
              <w:rPr>
                <w:rFonts w:hint="eastAsia" w:ascii="宋体" w:hAnsi="宋体"/>
                <w:b/>
                <w:szCs w:val="21"/>
              </w:rPr>
            </w:pPr>
            <w:r>
              <w:rPr>
                <w:rFonts w:ascii="宋体" w:hAnsi="宋体"/>
                <w:b/>
                <w:szCs w:val="21"/>
              </w:rPr>
              <w:t>4</w:t>
            </w:r>
          </w:p>
        </w:tc>
      </w:tr>
      <w:tr w14:paraId="7B88FA41">
        <w:trPr>
          <w:trHeight w:val="397" w:hRule="atLeast"/>
          <w:tblHeader/>
        </w:trPr>
        <w:tc>
          <w:tcPr>
            <w:tcW w:w="567" w:type="dxa"/>
            <w:vAlign w:val="center"/>
          </w:tcPr>
          <w:p w14:paraId="10A3D666">
            <w:pPr>
              <w:jc w:val="center"/>
              <w:rPr>
                <w:rFonts w:hint="eastAsia" w:ascii="宋体" w:hAnsi="宋体"/>
                <w:b/>
                <w:szCs w:val="21"/>
              </w:rPr>
            </w:pPr>
            <w:r>
              <w:rPr>
                <w:rFonts w:hint="eastAsia" w:ascii="宋体" w:hAnsi="宋体"/>
                <w:b/>
                <w:szCs w:val="21"/>
              </w:rPr>
              <w:t>7</w:t>
            </w:r>
          </w:p>
        </w:tc>
        <w:tc>
          <w:tcPr>
            <w:tcW w:w="1418" w:type="dxa"/>
            <w:vAlign w:val="center"/>
          </w:tcPr>
          <w:p w14:paraId="75F5C6F1">
            <w:pPr>
              <w:jc w:val="center"/>
              <w:rPr>
                <w:rFonts w:hint="eastAsia" w:ascii="宋体" w:hAnsi="宋体" w:cs="宋体"/>
                <w:b/>
                <w:bCs/>
                <w:szCs w:val="21"/>
              </w:rPr>
            </w:pPr>
            <w:r>
              <w:rPr>
                <w:rFonts w:hint="eastAsia" w:ascii="宋体" w:hAnsi="宋体" w:cs="宋体"/>
                <w:b/>
                <w:bCs/>
                <w:kern w:val="0"/>
                <w:szCs w:val="21"/>
              </w:rPr>
              <w:t>政策功能</w:t>
            </w:r>
          </w:p>
        </w:tc>
        <w:tc>
          <w:tcPr>
            <w:tcW w:w="6237" w:type="dxa"/>
            <w:vAlign w:val="center"/>
          </w:tcPr>
          <w:p w14:paraId="1D4F1992">
            <w:pPr>
              <w:spacing w:line="276" w:lineRule="auto"/>
              <w:jc w:val="left"/>
              <w:rPr>
                <w:rFonts w:hint="eastAsia" w:ascii="宋体" w:hAnsi="宋体"/>
              </w:rPr>
            </w:pPr>
            <w:r>
              <w:rPr>
                <w:rFonts w:hint="eastAsia" w:ascii="宋体" w:hAnsi="宋体"/>
              </w:rPr>
              <w:t>（1）投标货物中具有环境标志产品（必须属于财库[2019]18号文的《环境标志产品政府采购品目清单》范围内，且提供国家确定的认证机构（《市场监管总局关于发布参与实施政府采购节能产品、环境标志产品认证机构名录的公告》2019年16号）出具的、处于有效期内的认证证书复印件并加盖投标人公章）得0.5分，否则不得分。</w:t>
            </w:r>
          </w:p>
          <w:p w14:paraId="42ACA5AD">
            <w:pPr>
              <w:spacing w:line="276" w:lineRule="auto"/>
              <w:rPr>
                <w:rFonts w:hint="eastAsia" w:ascii="宋体" w:hAnsi="宋体"/>
                <w:szCs w:val="21"/>
              </w:rPr>
            </w:pPr>
            <w:r>
              <w:rPr>
                <w:rFonts w:hint="eastAsia" w:ascii="宋体" w:hAnsi="宋体"/>
              </w:rPr>
              <w:t>（2）投标货物中具有节能产品（</w:t>
            </w:r>
            <w:r>
              <w:rPr>
                <w:rFonts w:ascii="宋体" w:hAnsi="宋体"/>
              </w:rPr>
              <w:t>政府强制采购产品</w:t>
            </w:r>
            <w:r>
              <w:rPr>
                <w:rFonts w:hint="eastAsia" w:ascii="宋体" w:hAnsi="宋体"/>
              </w:rPr>
              <w:t>除外）（必须属于财库[2019]19号文的《节能产品政府采购品目清单》范围内，且提供市场监管总局确定的认证机构（《市场监管总局关于发布参与实施政府采购节能产品、环境标志产品认证机构名录的公告》2019年16号）出具的、处于有效期内的认证证书复印件并加盖投标人公章）得0.5分，否则不得分。</w:t>
            </w:r>
          </w:p>
        </w:tc>
        <w:tc>
          <w:tcPr>
            <w:tcW w:w="850" w:type="dxa"/>
            <w:vAlign w:val="center"/>
          </w:tcPr>
          <w:p w14:paraId="5A5F4526">
            <w:pPr>
              <w:jc w:val="center"/>
              <w:rPr>
                <w:rFonts w:hint="eastAsia" w:ascii="宋体" w:hAnsi="宋体"/>
                <w:b/>
                <w:szCs w:val="21"/>
              </w:rPr>
            </w:pPr>
            <w:r>
              <w:rPr>
                <w:rFonts w:hint="eastAsia" w:ascii="宋体" w:hAnsi="宋体"/>
                <w:b/>
                <w:szCs w:val="21"/>
              </w:rPr>
              <w:t>1</w:t>
            </w:r>
          </w:p>
        </w:tc>
      </w:tr>
    </w:tbl>
    <w:p w14:paraId="3B3D24B8">
      <w:pPr>
        <w:spacing w:line="360" w:lineRule="auto"/>
        <w:ind w:firstLine="420" w:firstLineChars="200"/>
        <w:rPr>
          <w:rFonts w:hint="eastAsia" w:ascii="宋体" w:hAnsi="宋体"/>
        </w:rPr>
      </w:pPr>
    </w:p>
    <w:p w14:paraId="6C4F6958">
      <w:pPr>
        <w:spacing w:line="360" w:lineRule="auto"/>
        <w:ind w:firstLine="422"/>
        <w:outlineLvl w:val="3"/>
        <w:rPr>
          <w:rFonts w:hint="eastAsia" w:ascii="宋体" w:hAnsi="宋体"/>
          <w:b/>
          <w:bCs/>
        </w:rPr>
      </w:pPr>
      <w:r>
        <w:rPr>
          <w:rFonts w:ascii="宋体" w:hAnsi="宋体"/>
        </w:rPr>
        <w:br w:type="page"/>
      </w:r>
      <w:r>
        <w:rPr>
          <w:rFonts w:hint="eastAsia" w:ascii="宋体" w:hAnsi="宋体"/>
          <w:b/>
          <w:bCs/>
          <w:szCs w:val="21"/>
        </w:rPr>
        <w:t>包号：第3包</w:t>
      </w:r>
    </w:p>
    <w:tbl>
      <w:tblPr>
        <w:tblStyle w:val="38"/>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418"/>
        <w:gridCol w:w="6237"/>
        <w:gridCol w:w="850"/>
      </w:tblGrid>
      <w:tr w14:paraId="3BFC0D87">
        <w:trPr>
          <w:trHeight w:val="397" w:hRule="atLeast"/>
          <w:tblHeader/>
        </w:trPr>
        <w:tc>
          <w:tcPr>
            <w:tcW w:w="567" w:type="dxa"/>
            <w:vAlign w:val="center"/>
          </w:tcPr>
          <w:p w14:paraId="6F011FB2">
            <w:pPr>
              <w:jc w:val="center"/>
              <w:rPr>
                <w:rFonts w:hint="eastAsia" w:ascii="宋体" w:hAnsi="宋体"/>
                <w:b/>
                <w:szCs w:val="21"/>
              </w:rPr>
            </w:pPr>
            <w:r>
              <w:rPr>
                <w:rFonts w:hint="eastAsia" w:ascii="宋体" w:hAnsi="宋体"/>
                <w:b/>
                <w:szCs w:val="21"/>
              </w:rPr>
              <w:t>序</w:t>
            </w:r>
          </w:p>
          <w:p w14:paraId="7CB520ED">
            <w:pPr>
              <w:jc w:val="center"/>
              <w:rPr>
                <w:rFonts w:hint="eastAsia" w:ascii="宋体" w:hAnsi="宋体"/>
                <w:b/>
                <w:szCs w:val="21"/>
              </w:rPr>
            </w:pPr>
            <w:r>
              <w:rPr>
                <w:rFonts w:hint="eastAsia" w:ascii="宋体" w:hAnsi="宋体"/>
                <w:b/>
                <w:szCs w:val="21"/>
              </w:rPr>
              <w:t>号</w:t>
            </w:r>
          </w:p>
        </w:tc>
        <w:tc>
          <w:tcPr>
            <w:tcW w:w="1418" w:type="dxa"/>
            <w:vAlign w:val="center"/>
          </w:tcPr>
          <w:p w14:paraId="3420EB33">
            <w:pPr>
              <w:jc w:val="center"/>
              <w:rPr>
                <w:rFonts w:hint="eastAsia" w:ascii="宋体" w:hAnsi="宋体"/>
                <w:b/>
                <w:szCs w:val="21"/>
              </w:rPr>
            </w:pPr>
            <w:r>
              <w:rPr>
                <w:rFonts w:hint="eastAsia" w:ascii="宋体" w:hAnsi="宋体"/>
                <w:b/>
                <w:szCs w:val="21"/>
              </w:rPr>
              <w:t>评审</w:t>
            </w:r>
            <w:r>
              <w:rPr>
                <w:rFonts w:ascii="宋体" w:hAnsi="宋体"/>
                <w:b/>
                <w:szCs w:val="21"/>
              </w:rPr>
              <w:t>因素</w:t>
            </w:r>
          </w:p>
        </w:tc>
        <w:tc>
          <w:tcPr>
            <w:tcW w:w="6237" w:type="dxa"/>
            <w:vAlign w:val="center"/>
          </w:tcPr>
          <w:p w14:paraId="530AE94C">
            <w:pPr>
              <w:spacing w:line="360" w:lineRule="auto"/>
              <w:jc w:val="center"/>
              <w:rPr>
                <w:rFonts w:hint="eastAsia" w:ascii="宋体" w:hAnsi="宋体"/>
                <w:b/>
                <w:szCs w:val="21"/>
              </w:rPr>
            </w:pPr>
            <w:r>
              <w:rPr>
                <w:rFonts w:hint="eastAsia" w:ascii="宋体" w:hAnsi="宋体"/>
                <w:b/>
                <w:szCs w:val="21"/>
              </w:rPr>
              <w:t>评审标准</w:t>
            </w:r>
          </w:p>
        </w:tc>
        <w:tc>
          <w:tcPr>
            <w:tcW w:w="850" w:type="dxa"/>
            <w:vAlign w:val="center"/>
          </w:tcPr>
          <w:p w14:paraId="09C458DD">
            <w:pPr>
              <w:jc w:val="center"/>
              <w:rPr>
                <w:rFonts w:hint="eastAsia" w:ascii="宋体" w:hAnsi="宋体"/>
                <w:b/>
                <w:szCs w:val="21"/>
              </w:rPr>
            </w:pPr>
            <w:r>
              <w:rPr>
                <w:rFonts w:hint="eastAsia" w:ascii="宋体" w:hAnsi="宋体"/>
                <w:b/>
                <w:szCs w:val="21"/>
              </w:rPr>
              <w:t>分值</w:t>
            </w:r>
          </w:p>
        </w:tc>
      </w:tr>
      <w:tr w14:paraId="66CAE7BF">
        <w:trPr>
          <w:trHeight w:val="397" w:hRule="atLeast"/>
          <w:tblHeader/>
        </w:trPr>
        <w:tc>
          <w:tcPr>
            <w:tcW w:w="567" w:type="dxa"/>
            <w:vAlign w:val="center"/>
          </w:tcPr>
          <w:p w14:paraId="1DF3A25D">
            <w:pPr>
              <w:jc w:val="center"/>
              <w:rPr>
                <w:rFonts w:hint="eastAsia" w:ascii="宋体" w:hAnsi="宋体" w:cs="宋体"/>
                <w:b/>
                <w:szCs w:val="21"/>
              </w:rPr>
            </w:pPr>
            <w:r>
              <w:rPr>
                <w:rFonts w:hint="eastAsia" w:ascii="宋体" w:hAnsi="宋体" w:cs="宋体"/>
                <w:b/>
                <w:szCs w:val="21"/>
              </w:rPr>
              <w:t>1</w:t>
            </w:r>
          </w:p>
        </w:tc>
        <w:tc>
          <w:tcPr>
            <w:tcW w:w="1418" w:type="dxa"/>
            <w:vAlign w:val="center"/>
          </w:tcPr>
          <w:p w14:paraId="4B30C87E">
            <w:pPr>
              <w:jc w:val="center"/>
              <w:rPr>
                <w:rFonts w:hint="eastAsia" w:ascii="宋体" w:hAnsi="宋体" w:cs="宋体"/>
                <w:b/>
                <w:szCs w:val="21"/>
              </w:rPr>
            </w:pPr>
            <w:r>
              <w:rPr>
                <w:rFonts w:hint="eastAsia" w:ascii="宋体" w:hAnsi="宋体" w:cs="宋体"/>
                <w:b/>
                <w:szCs w:val="21"/>
              </w:rPr>
              <w:t>价格</w:t>
            </w:r>
          </w:p>
        </w:tc>
        <w:tc>
          <w:tcPr>
            <w:tcW w:w="6237" w:type="dxa"/>
            <w:vAlign w:val="center"/>
          </w:tcPr>
          <w:p w14:paraId="3BE3D2C3">
            <w:pPr>
              <w:spacing w:line="276" w:lineRule="auto"/>
              <w:jc w:val="left"/>
              <w:rPr>
                <w:rFonts w:hint="eastAsia" w:ascii="宋体" w:hAnsi="宋体" w:cs="宋体"/>
                <w:szCs w:val="21"/>
                <w:lang w:val="zh-CN"/>
              </w:rPr>
            </w:pPr>
            <w:r>
              <w:rPr>
                <w:rFonts w:hint="eastAsia" w:ascii="宋体" w:hAnsi="宋体" w:cs="宋体"/>
                <w:szCs w:val="21"/>
                <w:lang w:val="zh-CN"/>
              </w:rPr>
              <w:t>1、价格分统一采用低价优先法计算，即满足招标文件要求且投标价格最低的有效投标报价（即投标文件符合性审查合格的所有报价）为评标基准价，其价格分为满分。</w:t>
            </w:r>
          </w:p>
          <w:p w14:paraId="7553002F">
            <w:pPr>
              <w:spacing w:line="276" w:lineRule="auto"/>
              <w:jc w:val="left"/>
              <w:rPr>
                <w:rFonts w:hint="eastAsia" w:ascii="宋体" w:hAnsi="宋体" w:cs="宋体"/>
                <w:szCs w:val="21"/>
                <w:lang w:val="zh-CN"/>
              </w:rPr>
            </w:pPr>
            <w:r>
              <w:rPr>
                <w:rFonts w:hint="eastAsia" w:ascii="宋体" w:hAnsi="宋体" w:cs="宋体"/>
                <w:szCs w:val="21"/>
                <w:lang w:val="zh-CN"/>
              </w:rPr>
              <w:t>2、其他投标人的价格分统一按照以下公式计算：</w:t>
            </w:r>
          </w:p>
          <w:p w14:paraId="2E7CC23F">
            <w:pPr>
              <w:spacing w:line="276" w:lineRule="auto"/>
              <w:jc w:val="left"/>
              <w:rPr>
                <w:rFonts w:hint="eastAsia" w:ascii="宋体" w:hAnsi="宋体" w:cs="宋体"/>
                <w:szCs w:val="21"/>
                <w:lang w:val="zh-CN"/>
              </w:rPr>
            </w:pPr>
            <w:r>
              <w:rPr>
                <w:rFonts w:hint="eastAsia" w:ascii="宋体" w:hAnsi="宋体" w:cs="宋体"/>
                <w:szCs w:val="21"/>
                <w:lang w:val="zh-CN"/>
              </w:rPr>
              <w:t>投标报价得分=（评标基准价/投标报价）×</w:t>
            </w:r>
            <w:r>
              <w:rPr>
                <w:rFonts w:ascii="宋体" w:hAnsi="宋体" w:cs="宋体"/>
                <w:szCs w:val="21"/>
                <w:lang w:val="zh-CN"/>
              </w:rPr>
              <w:t>30</w:t>
            </w:r>
            <w:r>
              <w:rPr>
                <w:rFonts w:hint="eastAsia" w:ascii="宋体" w:hAnsi="宋体" w:cs="宋体"/>
                <w:szCs w:val="21"/>
                <w:lang w:val="zh-CN"/>
              </w:rPr>
              <w:t>，小数点后保留2位</w:t>
            </w:r>
          </w:p>
          <w:p w14:paraId="79CA8162">
            <w:pPr>
              <w:spacing w:line="276" w:lineRule="auto"/>
              <w:jc w:val="left"/>
              <w:rPr>
                <w:rFonts w:hint="eastAsia" w:ascii="宋体" w:hAnsi="宋体" w:cs="宋体"/>
                <w:szCs w:val="21"/>
                <w:lang w:val="zh-CN"/>
              </w:rPr>
            </w:pPr>
            <w:r>
              <w:rPr>
                <w:rFonts w:hint="eastAsia" w:ascii="宋体" w:hAnsi="宋体" w:cs="宋体"/>
                <w:szCs w:val="21"/>
                <w:lang w:val="zh-CN"/>
              </w:rPr>
              <w:t>3、最低报价不作为中标的保证。</w:t>
            </w:r>
          </w:p>
        </w:tc>
        <w:tc>
          <w:tcPr>
            <w:tcW w:w="850" w:type="dxa"/>
            <w:vAlign w:val="center"/>
          </w:tcPr>
          <w:p w14:paraId="627CADE5">
            <w:pPr>
              <w:jc w:val="center"/>
              <w:rPr>
                <w:rFonts w:hint="eastAsia" w:ascii="宋体" w:hAnsi="宋体" w:cs="宋体"/>
                <w:b/>
                <w:szCs w:val="21"/>
              </w:rPr>
            </w:pPr>
            <w:r>
              <w:rPr>
                <w:rFonts w:ascii="宋体" w:hAnsi="宋体" w:cs="宋体"/>
                <w:b/>
                <w:szCs w:val="21"/>
              </w:rPr>
              <w:t>30</w:t>
            </w:r>
          </w:p>
        </w:tc>
      </w:tr>
      <w:tr w14:paraId="1B8D9933">
        <w:trPr>
          <w:trHeight w:val="397" w:hRule="atLeast"/>
          <w:tblHeader/>
        </w:trPr>
        <w:tc>
          <w:tcPr>
            <w:tcW w:w="567" w:type="dxa"/>
            <w:vAlign w:val="center"/>
          </w:tcPr>
          <w:p w14:paraId="2D8ACE31">
            <w:pPr>
              <w:jc w:val="center"/>
              <w:rPr>
                <w:rFonts w:hint="eastAsia" w:ascii="宋体" w:hAnsi="宋体" w:cs="宋体"/>
                <w:b/>
                <w:szCs w:val="21"/>
              </w:rPr>
            </w:pPr>
            <w:r>
              <w:rPr>
                <w:rFonts w:hint="eastAsia" w:ascii="宋体" w:hAnsi="宋体" w:cs="宋体"/>
                <w:b/>
                <w:szCs w:val="21"/>
              </w:rPr>
              <w:t>2</w:t>
            </w:r>
          </w:p>
        </w:tc>
        <w:tc>
          <w:tcPr>
            <w:tcW w:w="1418" w:type="dxa"/>
            <w:vAlign w:val="center"/>
          </w:tcPr>
          <w:p w14:paraId="4C56A351">
            <w:pPr>
              <w:jc w:val="center"/>
              <w:rPr>
                <w:rFonts w:hint="eastAsia" w:ascii="宋体" w:hAnsi="宋体" w:cs="宋体"/>
                <w:b/>
                <w:szCs w:val="21"/>
              </w:rPr>
            </w:pPr>
            <w:r>
              <w:rPr>
                <w:rFonts w:ascii="宋体" w:hAnsi="宋体" w:cs="宋体"/>
                <w:b/>
                <w:szCs w:val="21"/>
              </w:rPr>
              <w:t>技术</w:t>
            </w:r>
            <w:r>
              <w:rPr>
                <w:rFonts w:hint="eastAsia" w:ascii="宋体" w:hAnsi="宋体" w:cs="宋体"/>
                <w:b/>
                <w:szCs w:val="21"/>
              </w:rPr>
              <w:t>响应</w:t>
            </w:r>
          </w:p>
        </w:tc>
        <w:tc>
          <w:tcPr>
            <w:tcW w:w="6237" w:type="dxa"/>
            <w:vAlign w:val="center"/>
          </w:tcPr>
          <w:p w14:paraId="1E46AA3F">
            <w:pPr>
              <w:spacing w:line="276" w:lineRule="auto"/>
              <w:rPr>
                <w:rFonts w:hint="eastAsia" w:ascii="宋体" w:hAnsi="宋体" w:cs="Arial"/>
                <w:kern w:val="0"/>
                <w:szCs w:val="21"/>
              </w:rPr>
            </w:pPr>
            <w:r>
              <w:rPr>
                <w:rFonts w:hint="eastAsia" w:ascii="宋体" w:hAnsi="宋体" w:cs="Arial"/>
                <w:kern w:val="0"/>
                <w:szCs w:val="21"/>
              </w:rPr>
              <w:t>根据投标文件中技术要求响应/偏离表进行评审：</w:t>
            </w:r>
          </w:p>
          <w:p w14:paraId="44458FD2">
            <w:pPr>
              <w:spacing w:line="276" w:lineRule="auto"/>
              <w:rPr>
                <w:rFonts w:hint="eastAsia" w:ascii="宋体" w:hAnsi="宋体" w:cs="Arial"/>
                <w:kern w:val="0"/>
                <w:szCs w:val="21"/>
              </w:rPr>
            </w:pPr>
            <w:r>
              <w:rPr>
                <w:rFonts w:hint="eastAsia" w:ascii="宋体" w:hAnsi="宋体" w:cs="Arial"/>
                <w:kern w:val="0"/>
                <w:szCs w:val="21"/>
              </w:rPr>
              <w:t>投标货物技术响应全部满足招标文件技术要求的得满分37分；在此基础上，</w:t>
            </w:r>
            <w:r>
              <w:rPr>
                <w:rFonts w:ascii="宋体" w:hAnsi="宋体" w:cs="Arial"/>
                <w:kern w:val="0"/>
                <w:szCs w:val="21"/>
              </w:rPr>
              <w:t>招标文件中</w:t>
            </w:r>
            <w:r>
              <w:rPr>
                <w:rFonts w:ascii="宋体" w:hAnsi="宋体" w:cs="宋体"/>
                <w:szCs w:val="21"/>
                <w:lang w:val="zh-CN"/>
              </w:rPr>
              <w:t>标注“★”的内容为实质性要求，有一项</w:t>
            </w:r>
            <w:r>
              <w:rPr>
                <w:rFonts w:hint="eastAsia" w:ascii="宋体" w:hAnsi="宋体" w:cs="宋体"/>
                <w:szCs w:val="21"/>
                <w:lang w:val="zh-CN"/>
              </w:rPr>
              <w:t>负偏离</w:t>
            </w:r>
            <w:r>
              <w:rPr>
                <w:rFonts w:ascii="宋体" w:hAnsi="宋体" w:cs="宋体"/>
                <w:szCs w:val="21"/>
                <w:lang w:val="zh-CN"/>
              </w:rPr>
              <w:t>的，作无效投标处理</w:t>
            </w:r>
            <w:r>
              <w:rPr>
                <w:rFonts w:hint="eastAsia" w:ascii="宋体" w:hAnsi="宋体" w:cs="宋体"/>
                <w:szCs w:val="21"/>
                <w:lang w:val="zh-CN"/>
              </w:rPr>
              <w:t>；</w:t>
            </w:r>
            <w:r>
              <w:rPr>
                <w:rFonts w:ascii="宋体" w:hAnsi="宋体" w:cs="Arial"/>
                <w:kern w:val="0"/>
                <w:szCs w:val="21"/>
              </w:rPr>
              <w:t>标注“▲”的为重要参数，对这些重要参数负偏离的，则每项</w:t>
            </w:r>
            <w:r>
              <w:rPr>
                <w:rFonts w:ascii="宋体" w:hAnsi="宋体" w:cs="Arial"/>
                <w:b/>
                <w:bCs/>
                <w:kern w:val="0"/>
                <w:szCs w:val="21"/>
              </w:rPr>
              <w:t>扣</w:t>
            </w:r>
            <w:r>
              <w:rPr>
                <w:rFonts w:hint="eastAsia" w:ascii="宋体" w:hAnsi="宋体" w:cs="Arial"/>
                <w:b/>
                <w:bCs/>
                <w:kern w:val="0"/>
                <w:szCs w:val="21"/>
              </w:rPr>
              <w:t>2</w:t>
            </w:r>
            <w:r>
              <w:rPr>
                <w:rFonts w:ascii="宋体" w:hAnsi="宋体" w:cs="Arial"/>
                <w:b/>
                <w:bCs/>
                <w:kern w:val="0"/>
                <w:szCs w:val="21"/>
              </w:rPr>
              <w:t>分</w:t>
            </w:r>
            <w:r>
              <w:rPr>
                <w:rFonts w:ascii="宋体" w:hAnsi="宋体" w:cs="Arial"/>
                <w:kern w:val="0"/>
                <w:szCs w:val="21"/>
              </w:rPr>
              <w:t>，其他</w:t>
            </w:r>
            <w:r>
              <w:rPr>
                <w:rFonts w:hint="eastAsia" w:ascii="宋体" w:hAnsi="宋体"/>
                <w:bCs/>
                <w:szCs w:val="21"/>
              </w:rPr>
              <w:t>一般指标</w:t>
            </w:r>
            <w:r>
              <w:rPr>
                <w:rFonts w:ascii="宋体" w:hAnsi="宋体" w:cs="Arial"/>
                <w:kern w:val="0"/>
                <w:szCs w:val="21"/>
              </w:rPr>
              <w:t>负偏离的，则每项</w:t>
            </w:r>
            <w:r>
              <w:rPr>
                <w:rFonts w:ascii="宋体" w:hAnsi="宋体" w:cs="Arial"/>
                <w:b/>
                <w:bCs/>
                <w:kern w:val="0"/>
                <w:szCs w:val="21"/>
              </w:rPr>
              <w:t>扣</w:t>
            </w:r>
            <w:r>
              <w:rPr>
                <w:rFonts w:hint="eastAsia" w:ascii="宋体" w:hAnsi="宋体" w:cs="Arial"/>
                <w:b/>
                <w:bCs/>
                <w:kern w:val="0"/>
                <w:szCs w:val="21"/>
              </w:rPr>
              <w:t>0.32</w:t>
            </w:r>
            <w:r>
              <w:rPr>
                <w:rFonts w:ascii="宋体" w:hAnsi="宋体" w:cs="Arial"/>
                <w:b/>
                <w:bCs/>
                <w:kern w:val="0"/>
                <w:szCs w:val="21"/>
              </w:rPr>
              <w:t>分</w:t>
            </w:r>
            <w:r>
              <w:rPr>
                <w:rFonts w:ascii="宋体" w:hAnsi="宋体" w:cs="Arial"/>
                <w:kern w:val="0"/>
                <w:szCs w:val="21"/>
              </w:rPr>
              <w:t>。</w:t>
            </w:r>
          </w:p>
          <w:p w14:paraId="02B5AA93">
            <w:pPr>
              <w:spacing w:line="276" w:lineRule="auto"/>
              <w:rPr>
                <w:rFonts w:hint="eastAsia" w:ascii="宋体" w:hAnsi="宋体" w:cs="Arial"/>
                <w:kern w:val="0"/>
                <w:szCs w:val="21"/>
              </w:rPr>
            </w:pPr>
            <w:r>
              <w:rPr>
                <w:rFonts w:hint="eastAsia" w:ascii="宋体" w:hAnsi="宋体" w:cs="Arial"/>
                <w:kern w:val="0"/>
                <w:szCs w:val="21"/>
              </w:rPr>
              <w:t>注：</w:t>
            </w:r>
            <w:r>
              <w:rPr>
                <w:rFonts w:hint="eastAsia" w:ascii="宋体" w:hAnsi="宋体" w:cs="Arial"/>
                <w:b/>
                <w:bCs/>
                <w:kern w:val="0"/>
                <w:szCs w:val="21"/>
              </w:rPr>
              <w:t>对照</w:t>
            </w:r>
            <w:r>
              <w:rPr>
                <w:rFonts w:ascii="宋体" w:hAnsi="宋体" w:cs="Arial"/>
                <w:b/>
                <w:bCs/>
                <w:kern w:val="0"/>
                <w:szCs w:val="21"/>
              </w:rPr>
              <w:t>招标文件</w:t>
            </w:r>
            <w:r>
              <w:rPr>
                <w:rFonts w:hint="eastAsia" w:ascii="宋体" w:hAnsi="宋体" w:cs="Arial"/>
                <w:b/>
                <w:bCs/>
                <w:kern w:val="0"/>
                <w:szCs w:val="21"/>
              </w:rPr>
              <w:t>中的技术要求，</w:t>
            </w:r>
            <w:r>
              <w:rPr>
                <w:rFonts w:ascii="宋体" w:hAnsi="宋体" w:cs="Arial"/>
                <w:b/>
                <w:bCs/>
                <w:kern w:val="0"/>
                <w:szCs w:val="21"/>
              </w:rPr>
              <w:t>需如实填写所投产品参数并按照要求提供</w:t>
            </w:r>
            <w:r>
              <w:rPr>
                <w:rFonts w:hint="eastAsia" w:ascii="宋体" w:hAnsi="宋体" w:cs="Arial"/>
                <w:b/>
                <w:bCs/>
                <w:kern w:val="0"/>
                <w:szCs w:val="21"/>
              </w:rPr>
              <w:t>参数中要求的</w:t>
            </w:r>
            <w:r>
              <w:rPr>
                <w:rFonts w:ascii="宋体" w:hAnsi="宋体" w:cs="Arial"/>
                <w:b/>
                <w:bCs/>
                <w:kern w:val="0"/>
                <w:szCs w:val="21"/>
              </w:rPr>
              <w:t>证明材料</w:t>
            </w:r>
            <w:r>
              <w:rPr>
                <w:rFonts w:hint="eastAsia" w:ascii="宋体" w:hAnsi="宋体" w:cs="Arial"/>
                <w:b/>
                <w:bCs/>
                <w:kern w:val="0"/>
                <w:szCs w:val="21"/>
              </w:rPr>
              <w:t>（没有要求可不提供），并加盖公章</w:t>
            </w:r>
            <w:r>
              <w:rPr>
                <w:rFonts w:ascii="宋体" w:hAnsi="宋体" w:cs="Arial"/>
                <w:b/>
                <w:bCs/>
                <w:kern w:val="0"/>
                <w:szCs w:val="21"/>
              </w:rPr>
              <w:t>，</w:t>
            </w:r>
            <w:r>
              <w:rPr>
                <w:rFonts w:hint="eastAsia" w:ascii="宋体" w:hAnsi="宋体" w:cs="Arial"/>
                <w:b/>
                <w:bCs/>
                <w:kern w:val="0"/>
                <w:szCs w:val="21"/>
              </w:rPr>
              <w:t>否则视为负偏离。演示项技术要求不在此处计分</w:t>
            </w:r>
            <w:r>
              <w:rPr>
                <w:rFonts w:hint="eastAsia" w:ascii="宋体" w:hAnsi="宋体" w:cs="Arial"/>
                <w:kern w:val="0"/>
                <w:szCs w:val="21"/>
              </w:rPr>
              <w:t>。</w:t>
            </w:r>
          </w:p>
        </w:tc>
        <w:tc>
          <w:tcPr>
            <w:tcW w:w="850" w:type="dxa"/>
            <w:vAlign w:val="center"/>
          </w:tcPr>
          <w:p w14:paraId="62A1CF0B">
            <w:pPr>
              <w:jc w:val="center"/>
              <w:rPr>
                <w:rFonts w:hint="eastAsia" w:ascii="宋体" w:hAnsi="宋体"/>
                <w:b/>
                <w:szCs w:val="21"/>
              </w:rPr>
            </w:pPr>
            <w:r>
              <w:rPr>
                <w:rFonts w:ascii="宋体" w:hAnsi="宋体"/>
                <w:b/>
                <w:szCs w:val="21"/>
              </w:rPr>
              <w:t>3</w:t>
            </w:r>
            <w:r>
              <w:rPr>
                <w:rFonts w:hint="eastAsia" w:ascii="宋体" w:hAnsi="宋体"/>
                <w:b/>
                <w:szCs w:val="21"/>
              </w:rPr>
              <w:t>7</w:t>
            </w:r>
          </w:p>
        </w:tc>
      </w:tr>
      <w:tr w14:paraId="236CE5F6">
        <w:trPr>
          <w:trHeight w:val="397" w:hRule="atLeast"/>
          <w:tblHeader/>
        </w:trPr>
        <w:tc>
          <w:tcPr>
            <w:tcW w:w="567" w:type="dxa"/>
            <w:vAlign w:val="center"/>
          </w:tcPr>
          <w:p w14:paraId="1F5B7052">
            <w:pPr>
              <w:jc w:val="center"/>
              <w:rPr>
                <w:rFonts w:hint="eastAsia" w:ascii="宋体" w:hAnsi="宋体" w:cs="宋体"/>
                <w:b/>
                <w:szCs w:val="21"/>
              </w:rPr>
            </w:pPr>
            <w:r>
              <w:rPr>
                <w:rFonts w:hint="eastAsia" w:ascii="宋体" w:hAnsi="宋体" w:cs="宋体"/>
                <w:b/>
                <w:szCs w:val="21"/>
              </w:rPr>
              <w:t>3</w:t>
            </w:r>
          </w:p>
        </w:tc>
        <w:tc>
          <w:tcPr>
            <w:tcW w:w="1418" w:type="dxa"/>
            <w:vAlign w:val="center"/>
          </w:tcPr>
          <w:p w14:paraId="55DEE64F">
            <w:pPr>
              <w:jc w:val="center"/>
              <w:rPr>
                <w:rFonts w:hint="eastAsia" w:ascii="宋体" w:hAnsi="宋体" w:cs="宋体"/>
                <w:b/>
                <w:szCs w:val="21"/>
              </w:rPr>
            </w:pPr>
            <w:r>
              <w:rPr>
                <w:rFonts w:hint="eastAsia" w:ascii="宋体" w:hAnsi="宋体" w:cs="宋体"/>
                <w:b/>
                <w:szCs w:val="21"/>
              </w:rPr>
              <w:t>现场演示</w:t>
            </w:r>
          </w:p>
        </w:tc>
        <w:tc>
          <w:tcPr>
            <w:tcW w:w="6237" w:type="dxa"/>
            <w:vAlign w:val="center"/>
          </w:tcPr>
          <w:p w14:paraId="7B6AD6F5">
            <w:pPr>
              <w:rPr>
                <w:rFonts w:hint="eastAsia" w:ascii="宋体" w:hAnsi="宋体" w:cs="宋体"/>
                <w:kern w:val="0"/>
                <w:szCs w:val="21"/>
              </w:rPr>
            </w:pPr>
            <w:r>
              <w:rPr>
                <w:rFonts w:hint="eastAsia" w:ascii="宋体" w:hAnsi="宋体" w:cs="宋体"/>
                <w:kern w:val="0"/>
                <w:szCs w:val="21"/>
              </w:rPr>
              <w:t>投标人根据技术要求对功能进行录制视频演示（具体演示内容详见文件《第三部分：采购需求》），录制视频中不允许夹杂PPT、图片等，同时禁止使用PPT、图片等方式演示；除显示器、HDMI线外，演示所需的设备、环境由投标人自行准备。每个投标人演示时间不超过</w:t>
            </w:r>
            <w:r>
              <w:rPr>
                <w:rFonts w:ascii="宋体" w:hAnsi="宋体" w:cs="宋体"/>
                <w:kern w:val="0"/>
                <w:szCs w:val="21"/>
              </w:rPr>
              <w:t>8</w:t>
            </w:r>
            <w:r>
              <w:rPr>
                <w:rFonts w:hint="eastAsia" w:ascii="宋体" w:hAnsi="宋体" w:cs="宋体"/>
                <w:kern w:val="0"/>
                <w:szCs w:val="21"/>
              </w:rPr>
              <w:t>分钟。共演示</w:t>
            </w:r>
            <w:r>
              <w:rPr>
                <w:rFonts w:ascii="宋体" w:hAnsi="宋体" w:cs="宋体"/>
                <w:kern w:val="0"/>
                <w:szCs w:val="21"/>
              </w:rPr>
              <w:t>2</w:t>
            </w:r>
            <w:r>
              <w:rPr>
                <w:rFonts w:hint="eastAsia" w:ascii="宋体" w:hAnsi="宋体" w:cs="宋体"/>
                <w:kern w:val="0"/>
                <w:szCs w:val="21"/>
              </w:rPr>
              <w:t>项内容，对于每项演示，演示结果完全满足招标文件技术要求得</w:t>
            </w:r>
            <w:r>
              <w:rPr>
                <w:rFonts w:ascii="宋体" w:hAnsi="宋体" w:cs="宋体"/>
                <w:kern w:val="0"/>
                <w:szCs w:val="21"/>
              </w:rPr>
              <w:t>2</w:t>
            </w:r>
            <w:r>
              <w:rPr>
                <w:rFonts w:hint="eastAsia" w:ascii="宋体" w:hAnsi="宋体" w:cs="宋体"/>
                <w:kern w:val="0"/>
                <w:szCs w:val="21"/>
              </w:rPr>
              <w:t>分，否则得0分。本项最高得</w:t>
            </w:r>
            <w:r>
              <w:rPr>
                <w:rFonts w:ascii="宋体" w:hAnsi="宋体" w:cs="宋体"/>
                <w:kern w:val="0"/>
                <w:szCs w:val="21"/>
              </w:rPr>
              <w:t>4</w:t>
            </w:r>
            <w:r>
              <w:rPr>
                <w:rFonts w:hint="eastAsia" w:ascii="宋体" w:hAnsi="宋体" w:cs="宋体"/>
                <w:kern w:val="0"/>
                <w:szCs w:val="21"/>
              </w:rPr>
              <w:t>分。</w:t>
            </w:r>
          </w:p>
          <w:p w14:paraId="2D9826F7">
            <w:pPr>
              <w:rPr>
                <w:rFonts w:hint="eastAsia" w:ascii="宋体" w:hAnsi="宋体" w:cs="宋体"/>
                <w:kern w:val="0"/>
                <w:szCs w:val="21"/>
              </w:rPr>
            </w:pPr>
            <w:r>
              <w:rPr>
                <w:rFonts w:hint="eastAsia" w:ascii="宋体" w:hAnsi="宋体" w:cs="宋体"/>
                <w:kern w:val="0"/>
                <w:szCs w:val="21"/>
              </w:rPr>
              <w:t>视频演示现场每家供应商不能超过2人。</w:t>
            </w:r>
          </w:p>
        </w:tc>
        <w:tc>
          <w:tcPr>
            <w:tcW w:w="850" w:type="dxa"/>
            <w:vAlign w:val="center"/>
          </w:tcPr>
          <w:p w14:paraId="63B54BAA">
            <w:pPr>
              <w:jc w:val="center"/>
              <w:rPr>
                <w:rFonts w:hint="eastAsia" w:ascii="宋体" w:hAnsi="宋体"/>
                <w:b/>
                <w:szCs w:val="21"/>
              </w:rPr>
            </w:pPr>
            <w:r>
              <w:rPr>
                <w:rFonts w:hint="eastAsia" w:ascii="宋体" w:hAnsi="宋体"/>
                <w:b/>
                <w:szCs w:val="21"/>
              </w:rPr>
              <w:t>4</w:t>
            </w:r>
          </w:p>
        </w:tc>
      </w:tr>
      <w:tr w14:paraId="502FEC01">
        <w:trPr>
          <w:trHeight w:val="397" w:hRule="atLeast"/>
          <w:tblHeader/>
        </w:trPr>
        <w:tc>
          <w:tcPr>
            <w:tcW w:w="567" w:type="dxa"/>
            <w:vAlign w:val="center"/>
          </w:tcPr>
          <w:p w14:paraId="492E5F51">
            <w:pPr>
              <w:jc w:val="center"/>
              <w:rPr>
                <w:rFonts w:hint="eastAsia" w:ascii="宋体" w:hAnsi="宋体" w:cs="宋体"/>
                <w:b/>
                <w:szCs w:val="21"/>
              </w:rPr>
            </w:pPr>
            <w:r>
              <w:rPr>
                <w:rFonts w:hint="eastAsia" w:ascii="宋体" w:hAnsi="宋体" w:cs="宋体"/>
                <w:b/>
                <w:szCs w:val="21"/>
              </w:rPr>
              <w:t>4</w:t>
            </w:r>
          </w:p>
        </w:tc>
        <w:tc>
          <w:tcPr>
            <w:tcW w:w="1418" w:type="dxa"/>
            <w:vAlign w:val="center"/>
          </w:tcPr>
          <w:p w14:paraId="3B638AF1">
            <w:pPr>
              <w:jc w:val="center"/>
              <w:rPr>
                <w:rFonts w:hint="eastAsia" w:ascii="宋体" w:hAnsi="宋体" w:cs="宋体"/>
                <w:b/>
                <w:szCs w:val="21"/>
              </w:rPr>
            </w:pPr>
            <w:r>
              <w:rPr>
                <w:rFonts w:ascii="宋体" w:hAnsi="宋体" w:cs="Arial"/>
                <w:b/>
              </w:rPr>
              <w:t>实施方案</w:t>
            </w:r>
          </w:p>
        </w:tc>
        <w:tc>
          <w:tcPr>
            <w:tcW w:w="6237" w:type="dxa"/>
            <w:vAlign w:val="center"/>
          </w:tcPr>
          <w:p w14:paraId="5F8CBD89">
            <w:pPr>
              <w:spacing w:line="276" w:lineRule="auto"/>
              <w:rPr>
                <w:rFonts w:hint="eastAsia" w:ascii="宋体" w:hAnsi="宋体"/>
                <w:kern w:val="0"/>
              </w:rPr>
            </w:pPr>
            <w:r>
              <w:rPr>
                <w:rFonts w:hint="eastAsia" w:ascii="宋体" w:hAnsi="宋体"/>
                <w:kern w:val="0"/>
              </w:rPr>
              <w:t>根据投标文件中实施方案（包括但不限于人员配置、安全保证措施、项目进度、安装计划、调试和验收方案等）进行打分：方案技术支撑配置优于采购人的要求，合理性、可行性好的得</w:t>
            </w:r>
            <w:r>
              <w:rPr>
                <w:rFonts w:ascii="宋体" w:hAnsi="宋体"/>
                <w:kern w:val="0"/>
              </w:rPr>
              <w:t>6</w:t>
            </w:r>
            <w:r>
              <w:rPr>
                <w:rFonts w:hint="eastAsia" w:ascii="宋体" w:hAnsi="宋体"/>
                <w:kern w:val="0"/>
              </w:rPr>
              <w:t>分；</w:t>
            </w:r>
          </w:p>
          <w:p w14:paraId="52A7A5B3">
            <w:pPr>
              <w:spacing w:line="276" w:lineRule="auto"/>
              <w:rPr>
                <w:rFonts w:hint="eastAsia" w:ascii="宋体" w:hAnsi="宋体"/>
                <w:kern w:val="0"/>
              </w:rPr>
            </w:pPr>
            <w:r>
              <w:rPr>
                <w:rFonts w:hint="eastAsia" w:ascii="宋体" w:hAnsi="宋体"/>
                <w:kern w:val="0"/>
              </w:rPr>
              <w:t>方案技术支撑配置满足采购人的要求，合理性、可行性较好的得</w:t>
            </w:r>
            <w:r>
              <w:rPr>
                <w:rFonts w:ascii="宋体" w:hAnsi="宋体"/>
                <w:kern w:val="0"/>
              </w:rPr>
              <w:t>4</w:t>
            </w:r>
            <w:r>
              <w:rPr>
                <w:rFonts w:hint="eastAsia" w:ascii="宋体" w:hAnsi="宋体"/>
                <w:kern w:val="0"/>
              </w:rPr>
              <w:t>分；</w:t>
            </w:r>
          </w:p>
          <w:p w14:paraId="71067EAF">
            <w:pPr>
              <w:spacing w:line="276" w:lineRule="auto"/>
              <w:rPr>
                <w:rFonts w:hint="eastAsia" w:ascii="宋体" w:hAnsi="宋体"/>
                <w:kern w:val="0"/>
              </w:rPr>
            </w:pPr>
            <w:r>
              <w:rPr>
                <w:rFonts w:hint="eastAsia" w:ascii="宋体" w:hAnsi="宋体"/>
                <w:kern w:val="0"/>
              </w:rPr>
              <w:t>方案技术支撑配置一般满足采购人的要求，合理性、可行性一般的得</w:t>
            </w:r>
            <w:r>
              <w:rPr>
                <w:rFonts w:ascii="宋体" w:hAnsi="宋体"/>
                <w:kern w:val="0"/>
              </w:rPr>
              <w:t>2</w:t>
            </w:r>
            <w:r>
              <w:rPr>
                <w:rFonts w:hint="eastAsia" w:ascii="宋体" w:hAnsi="宋体"/>
                <w:kern w:val="0"/>
              </w:rPr>
              <w:t>分；</w:t>
            </w:r>
          </w:p>
          <w:p w14:paraId="4CF02482">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3814F332">
            <w:pPr>
              <w:jc w:val="center"/>
              <w:rPr>
                <w:rFonts w:hint="eastAsia" w:ascii="宋体" w:hAnsi="宋体"/>
                <w:b/>
                <w:szCs w:val="21"/>
              </w:rPr>
            </w:pPr>
            <w:r>
              <w:rPr>
                <w:rFonts w:hint="eastAsia" w:ascii="宋体" w:hAnsi="宋体"/>
                <w:b/>
                <w:szCs w:val="21"/>
              </w:rPr>
              <w:t>6</w:t>
            </w:r>
          </w:p>
        </w:tc>
      </w:tr>
      <w:tr w14:paraId="3089CE31">
        <w:trPr>
          <w:trHeight w:val="397" w:hRule="atLeast"/>
          <w:tblHeader/>
        </w:trPr>
        <w:tc>
          <w:tcPr>
            <w:tcW w:w="567" w:type="dxa"/>
            <w:vAlign w:val="center"/>
          </w:tcPr>
          <w:p w14:paraId="0F8722BA">
            <w:pPr>
              <w:jc w:val="center"/>
              <w:rPr>
                <w:rFonts w:hint="eastAsia" w:ascii="宋体" w:hAnsi="宋体" w:cs="宋体"/>
                <w:b/>
                <w:szCs w:val="21"/>
              </w:rPr>
            </w:pPr>
            <w:r>
              <w:rPr>
                <w:rFonts w:hint="eastAsia" w:ascii="宋体" w:hAnsi="宋体" w:cs="宋体"/>
                <w:b/>
                <w:szCs w:val="21"/>
              </w:rPr>
              <w:t>5</w:t>
            </w:r>
          </w:p>
        </w:tc>
        <w:tc>
          <w:tcPr>
            <w:tcW w:w="1418" w:type="dxa"/>
            <w:vAlign w:val="center"/>
          </w:tcPr>
          <w:p w14:paraId="6C72315C">
            <w:pPr>
              <w:jc w:val="center"/>
              <w:rPr>
                <w:rFonts w:hint="eastAsia" w:ascii="宋体" w:hAnsi="宋体" w:cs="Arial"/>
                <w:b/>
              </w:rPr>
            </w:pPr>
            <w:r>
              <w:rPr>
                <w:rFonts w:hint="eastAsia" w:ascii="宋体" w:hAnsi="宋体" w:cs="Arial"/>
                <w:b/>
              </w:rPr>
              <w:t>质量保证方案</w:t>
            </w:r>
          </w:p>
        </w:tc>
        <w:tc>
          <w:tcPr>
            <w:tcW w:w="6237" w:type="dxa"/>
            <w:vAlign w:val="center"/>
          </w:tcPr>
          <w:p w14:paraId="43C56F3D">
            <w:pPr>
              <w:spacing w:line="276" w:lineRule="auto"/>
              <w:rPr>
                <w:rFonts w:hint="eastAsia" w:ascii="宋体" w:hAnsi="宋体" w:cs="宋体"/>
                <w:kern w:val="0"/>
                <w:szCs w:val="21"/>
              </w:rPr>
            </w:pPr>
            <w:r>
              <w:rPr>
                <w:rFonts w:ascii="宋体" w:hAnsi="宋体" w:cs="宋体"/>
                <w:kern w:val="0"/>
                <w:szCs w:val="21"/>
              </w:rPr>
              <w:t>根据</w:t>
            </w:r>
            <w:r>
              <w:rPr>
                <w:rFonts w:hint="eastAsia" w:ascii="宋体" w:hAnsi="宋体"/>
                <w:kern w:val="0"/>
              </w:rPr>
              <w:t>投标文件中</w:t>
            </w:r>
            <w:r>
              <w:rPr>
                <w:rFonts w:ascii="宋体" w:hAnsi="宋体" w:cs="宋体"/>
                <w:kern w:val="0"/>
                <w:szCs w:val="21"/>
              </w:rPr>
              <w:t>的质量保证措施综合评价，内容包括但不限于项目总体质量保障措施、软件开发各阶段质量保证措施、</w:t>
            </w:r>
            <w:r>
              <w:rPr>
                <w:rFonts w:hint="eastAsia" w:ascii="宋体" w:hAnsi="宋体" w:cs="宋体"/>
                <w:kern w:val="0"/>
                <w:szCs w:val="21"/>
              </w:rPr>
              <w:t>系统（设备）部署阶段的</w:t>
            </w:r>
            <w:r>
              <w:rPr>
                <w:rFonts w:ascii="宋体" w:hAnsi="宋体" w:cs="宋体"/>
                <w:kern w:val="0"/>
                <w:szCs w:val="21"/>
              </w:rPr>
              <w:t>质量保证措施</w:t>
            </w:r>
            <w:r>
              <w:rPr>
                <w:rFonts w:hint="eastAsia" w:ascii="宋体" w:hAnsi="宋体" w:cs="宋体"/>
                <w:kern w:val="0"/>
                <w:szCs w:val="21"/>
              </w:rPr>
              <w:t>、</w:t>
            </w:r>
            <w:r>
              <w:rPr>
                <w:rFonts w:ascii="宋体" w:hAnsi="宋体" w:cs="宋体"/>
                <w:kern w:val="0"/>
                <w:szCs w:val="21"/>
              </w:rPr>
              <w:t>业务连续性管理措施、数据安全管理、项目实施过程文档管理等综合打分：</w:t>
            </w:r>
          </w:p>
          <w:p w14:paraId="4BDA1C7A">
            <w:pPr>
              <w:spacing w:line="276" w:lineRule="auto"/>
              <w:rPr>
                <w:rFonts w:hint="eastAsia" w:ascii="宋体" w:hAnsi="宋体" w:cs="宋体"/>
                <w:kern w:val="0"/>
                <w:szCs w:val="21"/>
              </w:rPr>
            </w:pPr>
            <w:r>
              <w:rPr>
                <w:rFonts w:ascii="宋体" w:hAnsi="宋体" w:cs="宋体"/>
                <w:kern w:val="0"/>
                <w:szCs w:val="21"/>
              </w:rPr>
              <w:t>质量保证措施详细、可行性强，业务连续性管理体系健全，数据安全能力成熟，项目实施过程文档全面、完整、科学合理且完全满项目实际需求得</w:t>
            </w:r>
            <w:r>
              <w:rPr>
                <w:rFonts w:hint="eastAsia" w:ascii="宋体" w:hAnsi="宋体" w:cs="宋体"/>
                <w:kern w:val="0"/>
                <w:szCs w:val="21"/>
              </w:rPr>
              <w:t>6</w:t>
            </w:r>
            <w:r>
              <w:rPr>
                <w:rFonts w:ascii="宋体" w:hAnsi="宋体" w:cs="宋体"/>
                <w:kern w:val="0"/>
                <w:szCs w:val="21"/>
              </w:rPr>
              <w:t>分；</w:t>
            </w:r>
          </w:p>
          <w:p w14:paraId="6B603A1B">
            <w:pPr>
              <w:spacing w:line="276" w:lineRule="auto"/>
              <w:rPr>
                <w:rFonts w:hint="eastAsia" w:ascii="宋体" w:hAnsi="宋体" w:cs="宋体"/>
                <w:kern w:val="0"/>
                <w:szCs w:val="21"/>
              </w:rPr>
            </w:pPr>
            <w:r>
              <w:rPr>
                <w:rFonts w:ascii="宋体" w:hAnsi="宋体" w:cs="宋体"/>
                <w:kern w:val="0"/>
                <w:szCs w:val="21"/>
              </w:rPr>
              <w:t>质量保证措施基本完整、合理，业务连续性管理较为健全，数据安全能力较为成熟，项目实施过程文档可基本满足项目实际需求得</w:t>
            </w:r>
            <w:r>
              <w:rPr>
                <w:rFonts w:hint="eastAsia" w:ascii="宋体" w:hAnsi="宋体" w:cs="宋体"/>
                <w:kern w:val="0"/>
                <w:szCs w:val="21"/>
              </w:rPr>
              <w:t>4</w:t>
            </w:r>
            <w:r>
              <w:rPr>
                <w:rFonts w:ascii="宋体" w:hAnsi="宋体" w:cs="宋体"/>
                <w:kern w:val="0"/>
                <w:szCs w:val="21"/>
              </w:rPr>
              <w:t>分；</w:t>
            </w:r>
          </w:p>
          <w:p w14:paraId="62AA265C">
            <w:pPr>
              <w:spacing w:line="276" w:lineRule="auto"/>
              <w:rPr>
                <w:rFonts w:hint="eastAsia" w:ascii="宋体" w:hAnsi="宋体" w:cs="宋体"/>
                <w:kern w:val="0"/>
                <w:szCs w:val="21"/>
              </w:rPr>
            </w:pPr>
            <w:r>
              <w:rPr>
                <w:rFonts w:ascii="宋体" w:hAnsi="宋体" w:cs="宋体"/>
                <w:kern w:val="0"/>
                <w:szCs w:val="21"/>
              </w:rPr>
              <w:t>质量保证措施有缺失，需进一步修改完善方可满足项目实际需求得</w:t>
            </w:r>
            <w:r>
              <w:rPr>
                <w:rFonts w:hint="eastAsia" w:ascii="宋体" w:hAnsi="宋体" w:cs="宋体"/>
                <w:kern w:val="0"/>
                <w:szCs w:val="21"/>
              </w:rPr>
              <w:t>2</w:t>
            </w:r>
            <w:r>
              <w:rPr>
                <w:rFonts w:ascii="宋体" w:hAnsi="宋体" w:cs="宋体"/>
                <w:kern w:val="0"/>
                <w:szCs w:val="21"/>
              </w:rPr>
              <w:t>分；</w:t>
            </w:r>
          </w:p>
          <w:p w14:paraId="7385926B">
            <w:pPr>
              <w:spacing w:line="276" w:lineRule="auto"/>
              <w:rPr>
                <w:rFonts w:hint="eastAsia" w:ascii="宋体" w:hAnsi="宋体"/>
                <w:kern w:val="0"/>
              </w:rPr>
            </w:pPr>
            <w:r>
              <w:rPr>
                <w:rFonts w:ascii="宋体" w:hAnsi="宋体" w:cs="宋体"/>
                <w:kern w:val="0"/>
                <w:szCs w:val="21"/>
              </w:rPr>
              <w:t>未提供相关信息或不能反映评审内容不得分。</w:t>
            </w:r>
          </w:p>
        </w:tc>
        <w:tc>
          <w:tcPr>
            <w:tcW w:w="850" w:type="dxa"/>
            <w:vAlign w:val="center"/>
          </w:tcPr>
          <w:p w14:paraId="0C07EB9E">
            <w:pPr>
              <w:jc w:val="center"/>
              <w:rPr>
                <w:rFonts w:hint="eastAsia" w:ascii="宋体" w:hAnsi="宋体"/>
                <w:b/>
                <w:szCs w:val="21"/>
              </w:rPr>
            </w:pPr>
            <w:r>
              <w:rPr>
                <w:rFonts w:hint="eastAsia" w:ascii="宋体" w:hAnsi="宋体"/>
                <w:b/>
                <w:szCs w:val="21"/>
              </w:rPr>
              <w:t>6</w:t>
            </w:r>
          </w:p>
        </w:tc>
      </w:tr>
      <w:tr w14:paraId="47BA1788">
        <w:trPr>
          <w:trHeight w:val="397" w:hRule="atLeast"/>
          <w:tblHeader/>
        </w:trPr>
        <w:tc>
          <w:tcPr>
            <w:tcW w:w="567" w:type="dxa"/>
            <w:vAlign w:val="center"/>
          </w:tcPr>
          <w:p w14:paraId="7C481A78">
            <w:pPr>
              <w:jc w:val="center"/>
              <w:rPr>
                <w:rFonts w:hint="eastAsia" w:ascii="宋体" w:hAnsi="宋体" w:cs="宋体"/>
                <w:b/>
                <w:szCs w:val="21"/>
              </w:rPr>
            </w:pPr>
            <w:r>
              <w:rPr>
                <w:rFonts w:ascii="宋体" w:hAnsi="宋体" w:cs="宋体"/>
                <w:b/>
                <w:szCs w:val="21"/>
              </w:rPr>
              <w:t>6</w:t>
            </w:r>
          </w:p>
        </w:tc>
        <w:tc>
          <w:tcPr>
            <w:tcW w:w="1418" w:type="dxa"/>
            <w:vAlign w:val="center"/>
          </w:tcPr>
          <w:p w14:paraId="6936C2A4">
            <w:pPr>
              <w:jc w:val="center"/>
              <w:rPr>
                <w:rFonts w:hint="eastAsia" w:ascii="宋体" w:hAnsi="宋体" w:cs="Arial"/>
                <w:b/>
                <w:szCs w:val="21"/>
              </w:rPr>
            </w:pPr>
            <w:r>
              <w:rPr>
                <w:rFonts w:hint="eastAsia" w:ascii="宋体" w:hAnsi="宋体" w:cs="Arial"/>
                <w:b/>
                <w:szCs w:val="21"/>
              </w:rPr>
              <w:t>售后服务方案</w:t>
            </w:r>
          </w:p>
        </w:tc>
        <w:tc>
          <w:tcPr>
            <w:tcW w:w="6237" w:type="dxa"/>
            <w:vAlign w:val="center"/>
          </w:tcPr>
          <w:p w14:paraId="75813B4D">
            <w:pPr>
              <w:spacing w:line="276" w:lineRule="auto"/>
              <w:rPr>
                <w:rFonts w:hint="eastAsia" w:ascii="宋体" w:hAnsi="宋体" w:cs="宋体"/>
                <w:kern w:val="0"/>
                <w:szCs w:val="21"/>
              </w:rPr>
            </w:pPr>
            <w:r>
              <w:rPr>
                <w:rFonts w:ascii="宋体" w:hAnsi="宋体" w:cs="宋体"/>
                <w:kern w:val="0"/>
                <w:szCs w:val="21"/>
              </w:rPr>
              <w:t>根据</w:t>
            </w:r>
            <w:r>
              <w:rPr>
                <w:rFonts w:hint="eastAsia" w:ascii="宋体" w:hAnsi="宋体"/>
                <w:kern w:val="0"/>
              </w:rPr>
              <w:t>投标文件中</w:t>
            </w:r>
            <w:r>
              <w:rPr>
                <w:rFonts w:ascii="宋体" w:hAnsi="宋体" w:cs="宋体"/>
                <w:kern w:val="0"/>
                <w:szCs w:val="21"/>
              </w:rPr>
              <w:t>的售后服务方案，内容包括服务内容、响应速度、人员保障、服务电话、重要活动保障等综合打分：</w:t>
            </w:r>
          </w:p>
          <w:p w14:paraId="7E615D25">
            <w:pPr>
              <w:spacing w:line="276" w:lineRule="auto"/>
              <w:rPr>
                <w:rFonts w:hint="eastAsia" w:ascii="宋体" w:hAnsi="宋体" w:cs="宋体"/>
                <w:kern w:val="0"/>
                <w:szCs w:val="21"/>
              </w:rPr>
            </w:pPr>
            <w:r>
              <w:rPr>
                <w:rFonts w:ascii="宋体" w:hAnsi="宋体" w:cs="宋体"/>
                <w:kern w:val="0"/>
                <w:szCs w:val="21"/>
              </w:rPr>
              <w:t>方案内容完整、规范、具体、可行，服务响应时间快，服务人员配备专业合理，具有重要活动保障能力，各项服务内容科学合理得</w:t>
            </w:r>
            <w:r>
              <w:rPr>
                <w:rFonts w:hint="eastAsia" w:ascii="宋体" w:hAnsi="宋体" w:cs="宋体"/>
                <w:kern w:val="0"/>
                <w:szCs w:val="21"/>
              </w:rPr>
              <w:t>6</w:t>
            </w:r>
            <w:r>
              <w:rPr>
                <w:rFonts w:ascii="宋体" w:hAnsi="宋体" w:cs="宋体"/>
                <w:kern w:val="0"/>
                <w:szCs w:val="21"/>
              </w:rPr>
              <w:t>分；</w:t>
            </w:r>
          </w:p>
          <w:p w14:paraId="66C50D87">
            <w:pPr>
              <w:spacing w:line="276" w:lineRule="auto"/>
              <w:rPr>
                <w:rFonts w:hint="eastAsia" w:ascii="宋体" w:hAnsi="宋体" w:cs="宋体"/>
                <w:kern w:val="0"/>
                <w:szCs w:val="21"/>
              </w:rPr>
            </w:pPr>
            <w:r>
              <w:rPr>
                <w:rFonts w:ascii="宋体" w:hAnsi="宋体" w:cs="宋体"/>
                <w:kern w:val="0"/>
                <w:szCs w:val="21"/>
              </w:rPr>
              <w:t>方案内容基本完整、可行，服务响应时间较快，各项服务内容基本科学合理得</w:t>
            </w:r>
            <w:r>
              <w:rPr>
                <w:rFonts w:hint="eastAsia" w:ascii="宋体" w:hAnsi="宋体" w:cs="宋体"/>
                <w:kern w:val="0"/>
                <w:szCs w:val="21"/>
              </w:rPr>
              <w:t>4</w:t>
            </w:r>
            <w:r>
              <w:rPr>
                <w:rFonts w:ascii="宋体" w:hAnsi="宋体" w:cs="宋体"/>
                <w:kern w:val="0"/>
                <w:szCs w:val="21"/>
              </w:rPr>
              <w:t>分；</w:t>
            </w:r>
          </w:p>
          <w:p w14:paraId="1EB538A4">
            <w:pPr>
              <w:spacing w:line="276" w:lineRule="auto"/>
              <w:rPr>
                <w:rFonts w:hint="eastAsia" w:ascii="宋体" w:hAnsi="宋体" w:cs="宋体"/>
                <w:kern w:val="0"/>
                <w:szCs w:val="21"/>
              </w:rPr>
            </w:pPr>
            <w:r>
              <w:rPr>
                <w:rFonts w:ascii="宋体" w:hAnsi="宋体" w:cs="宋体"/>
                <w:kern w:val="0"/>
                <w:szCs w:val="21"/>
              </w:rPr>
              <w:t>方案内容缺漏，可行性一般，服务响应时间一般，各项服务内容一般的得</w:t>
            </w:r>
            <w:r>
              <w:rPr>
                <w:rFonts w:hint="eastAsia" w:ascii="宋体" w:hAnsi="宋体" w:cs="宋体"/>
                <w:kern w:val="0"/>
                <w:szCs w:val="21"/>
              </w:rPr>
              <w:t>2</w:t>
            </w:r>
            <w:r>
              <w:rPr>
                <w:rFonts w:ascii="宋体" w:hAnsi="宋体" w:cs="宋体"/>
                <w:kern w:val="0"/>
                <w:szCs w:val="21"/>
              </w:rPr>
              <w:t>分；</w:t>
            </w:r>
          </w:p>
          <w:p w14:paraId="4D49B361">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0C653483">
            <w:pPr>
              <w:jc w:val="center"/>
              <w:rPr>
                <w:rFonts w:hint="eastAsia" w:ascii="宋体" w:hAnsi="宋体"/>
                <w:b/>
                <w:szCs w:val="21"/>
              </w:rPr>
            </w:pPr>
            <w:r>
              <w:rPr>
                <w:rFonts w:hint="eastAsia" w:ascii="宋体" w:hAnsi="宋体"/>
                <w:b/>
                <w:szCs w:val="21"/>
              </w:rPr>
              <w:t>6</w:t>
            </w:r>
          </w:p>
        </w:tc>
      </w:tr>
      <w:tr w14:paraId="3485EDEC">
        <w:trPr>
          <w:trHeight w:val="397" w:hRule="atLeast"/>
          <w:tblHeader/>
        </w:trPr>
        <w:tc>
          <w:tcPr>
            <w:tcW w:w="567" w:type="dxa"/>
            <w:vAlign w:val="center"/>
          </w:tcPr>
          <w:p w14:paraId="3544ED6E">
            <w:pPr>
              <w:jc w:val="center"/>
              <w:rPr>
                <w:rFonts w:hint="eastAsia" w:ascii="宋体" w:hAnsi="宋体" w:cs="宋体"/>
                <w:b/>
                <w:szCs w:val="21"/>
              </w:rPr>
            </w:pPr>
            <w:r>
              <w:rPr>
                <w:rFonts w:hint="eastAsia" w:ascii="宋体" w:hAnsi="宋体" w:cs="宋体"/>
                <w:b/>
                <w:szCs w:val="21"/>
              </w:rPr>
              <w:t>7</w:t>
            </w:r>
          </w:p>
        </w:tc>
        <w:tc>
          <w:tcPr>
            <w:tcW w:w="1418" w:type="dxa"/>
            <w:vAlign w:val="center"/>
          </w:tcPr>
          <w:p w14:paraId="1A5ADD7F">
            <w:pPr>
              <w:jc w:val="center"/>
              <w:rPr>
                <w:rFonts w:hint="eastAsia" w:ascii="宋体" w:hAnsi="宋体" w:cs="Arial"/>
                <w:b/>
                <w:szCs w:val="21"/>
              </w:rPr>
            </w:pPr>
            <w:r>
              <w:rPr>
                <w:rFonts w:hint="eastAsia" w:ascii="宋体" w:hAnsi="宋体" w:cs="Arial"/>
                <w:b/>
                <w:szCs w:val="21"/>
              </w:rPr>
              <w:t>培训方案</w:t>
            </w:r>
          </w:p>
        </w:tc>
        <w:tc>
          <w:tcPr>
            <w:tcW w:w="6237" w:type="dxa"/>
            <w:vAlign w:val="center"/>
          </w:tcPr>
          <w:p w14:paraId="364A603F">
            <w:pPr>
              <w:spacing w:line="276" w:lineRule="auto"/>
              <w:rPr>
                <w:rFonts w:hint="eastAsia" w:ascii="宋体" w:hAnsi="宋体" w:cs="Arial"/>
                <w:kern w:val="0"/>
                <w:szCs w:val="21"/>
              </w:rPr>
            </w:pPr>
            <w:r>
              <w:rPr>
                <w:rFonts w:hint="eastAsia" w:ascii="宋体" w:hAnsi="宋体"/>
                <w:kern w:val="0"/>
              </w:rPr>
              <w:t>根据投标文件中</w:t>
            </w:r>
            <w:r>
              <w:rPr>
                <w:rFonts w:ascii="宋体" w:hAnsi="宋体" w:cs="Arial"/>
                <w:kern w:val="0"/>
                <w:szCs w:val="21"/>
              </w:rPr>
              <w:t>的</w:t>
            </w:r>
            <w:r>
              <w:rPr>
                <w:rFonts w:hint="eastAsia" w:ascii="宋体" w:hAnsi="宋体" w:cs="Arial"/>
                <w:kern w:val="0"/>
                <w:szCs w:val="21"/>
              </w:rPr>
              <w:t>培训</w:t>
            </w:r>
            <w:r>
              <w:rPr>
                <w:rFonts w:ascii="宋体" w:hAnsi="宋体" w:cs="Arial"/>
                <w:kern w:val="0"/>
                <w:szCs w:val="21"/>
              </w:rPr>
              <w:t>方案</w:t>
            </w:r>
            <w:r>
              <w:rPr>
                <w:rFonts w:hint="eastAsia" w:ascii="宋体" w:hAnsi="宋体" w:cs="Arial"/>
                <w:kern w:val="0"/>
                <w:szCs w:val="21"/>
              </w:rPr>
              <w:t>，内容包括培训计划、培训内容、培训时长、培训形式、培训讲师等</w:t>
            </w:r>
            <w:r>
              <w:rPr>
                <w:rFonts w:ascii="宋体" w:hAnsi="宋体" w:cs="Arial"/>
                <w:kern w:val="0"/>
                <w:szCs w:val="21"/>
              </w:rPr>
              <w:t>进行评审：</w:t>
            </w:r>
          </w:p>
          <w:p w14:paraId="4A16D37C">
            <w:pPr>
              <w:spacing w:line="276" w:lineRule="auto"/>
              <w:rPr>
                <w:rFonts w:hint="eastAsia" w:ascii="仿宋" w:hAnsi="仿宋" w:cs="仿宋"/>
                <w:szCs w:val="21"/>
              </w:rPr>
            </w:pPr>
            <w:r>
              <w:rPr>
                <w:rFonts w:hint="eastAsia" w:ascii="仿宋" w:hAnsi="仿宋" w:cs="仿宋"/>
                <w:szCs w:val="21"/>
              </w:rPr>
              <w:t>方案内容完整全面的、保证使用单位能熟练操作维护和正常使用得6分；</w:t>
            </w:r>
          </w:p>
          <w:p w14:paraId="3BF3C2A5">
            <w:pPr>
              <w:spacing w:line="276" w:lineRule="auto"/>
              <w:rPr>
                <w:rFonts w:hint="eastAsia" w:ascii="仿宋" w:hAnsi="仿宋" w:cs="仿宋"/>
                <w:szCs w:val="21"/>
              </w:rPr>
            </w:pPr>
            <w:r>
              <w:rPr>
                <w:rFonts w:hint="eastAsia" w:ascii="仿宋" w:hAnsi="仿宋" w:cs="仿宋"/>
                <w:szCs w:val="21"/>
              </w:rPr>
              <w:t>方案内容较完整、保证使用单位基本操作及使用的得4分；</w:t>
            </w:r>
          </w:p>
          <w:p w14:paraId="77C51022">
            <w:pPr>
              <w:spacing w:line="276" w:lineRule="auto"/>
              <w:rPr>
                <w:rFonts w:hint="eastAsia" w:ascii="仿宋" w:hAnsi="仿宋" w:cs="仿宋"/>
                <w:szCs w:val="21"/>
              </w:rPr>
            </w:pPr>
            <w:r>
              <w:rPr>
                <w:rFonts w:hint="eastAsia" w:ascii="仿宋" w:hAnsi="仿宋" w:cs="仿宋"/>
                <w:szCs w:val="21"/>
              </w:rPr>
              <w:t>方案内容简略不够全面、无法保证使用单位操作及使用的得2分；</w:t>
            </w:r>
          </w:p>
          <w:p w14:paraId="20FA2131">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440798A2">
            <w:pPr>
              <w:jc w:val="center"/>
              <w:rPr>
                <w:rFonts w:hint="eastAsia" w:ascii="宋体" w:hAnsi="宋体"/>
                <w:b/>
                <w:szCs w:val="21"/>
              </w:rPr>
            </w:pPr>
            <w:r>
              <w:rPr>
                <w:rFonts w:hint="eastAsia" w:ascii="宋体" w:hAnsi="宋体"/>
                <w:b/>
                <w:szCs w:val="21"/>
              </w:rPr>
              <w:t>6</w:t>
            </w:r>
          </w:p>
        </w:tc>
      </w:tr>
      <w:tr w14:paraId="264D144A">
        <w:trPr>
          <w:trHeight w:val="397" w:hRule="atLeast"/>
          <w:tblHeader/>
        </w:trPr>
        <w:tc>
          <w:tcPr>
            <w:tcW w:w="567" w:type="dxa"/>
            <w:vAlign w:val="center"/>
          </w:tcPr>
          <w:p w14:paraId="4A01630E">
            <w:pPr>
              <w:jc w:val="center"/>
              <w:rPr>
                <w:rFonts w:hint="eastAsia" w:ascii="宋体" w:hAnsi="宋体" w:cs="宋体"/>
                <w:b/>
                <w:szCs w:val="21"/>
              </w:rPr>
            </w:pPr>
            <w:r>
              <w:rPr>
                <w:rFonts w:hint="eastAsia" w:ascii="宋体" w:hAnsi="宋体" w:cs="宋体"/>
                <w:b/>
                <w:kern w:val="0"/>
                <w:szCs w:val="21"/>
              </w:rPr>
              <w:t>8</w:t>
            </w:r>
          </w:p>
        </w:tc>
        <w:tc>
          <w:tcPr>
            <w:tcW w:w="1418" w:type="dxa"/>
            <w:vAlign w:val="center"/>
          </w:tcPr>
          <w:p w14:paraId="4C551EBC">
            <w:pPr>
              <w:jc w:val="center"/>
              <w:rPr>
                <w:rFonts w:hint="eastAsia" w:ascii="宋体" w:hAnsi="宋体" w:cs="宋体"/>
                <w:b/>
                <w:szCs w:val="21"/>
              </w:rPr>
            </w:pPr>
            <w:r>
              <w:rPr>
                <w:rFonts w:hint="eastAsia" w:ascii="宋体" w:hAnsi="宋体"/>
                <w:b/>
                <w:szCs w:val="21"/>
              </w:rPr>
              <w:t>业绩</w:t>
            </w:r>
          </w:p>
        </w:tc>
        <w:tc>
          <w:tcPr>
            <w:tcW w:w="6237" w:type="dxa"/>
            <w:vAlign w:val="center"/>
          </w:tcPr>
          <w:p w14:paraId="35D6CFF2">
            <w:pPr>
              <w:spacing w:line="276" w:lineRule="auto"/>
              <w:rPr>
                <w:rFonts w:hint="eastAsia" w:ascii="宋体" w:hAnsi="宋体"/>
                <w:bCs/>
                <w:szCs w:val="21"/>
              </w:rPr>
            </w:pPr>
            <w:r>
              <w:rPr>
                <w:rFonts w:hint="eastAsia" w:ascii="宋体" w:hAnsi="宋体"/>
                <w:bCs/>
                <w:szCs w:val="21"/>
              </w:rPr>
              <w:t>202</w:t>
            </w:r>
            <w:r>
              <w:rPr>
                <w:rFonts w:ascii="宋体" w:hAnsi="宋体"/>
                <w:bCs/>
                <w:szCs w:val="21"/>
              </w:rPr>
              <w:t>3</w:t>
            </w:r>
            <w:r>
              <w:rPr>
                <w:rFonts w:hint="eastAsia" w:ascii="宋体" w:hAnsi="宋体"/>
                <w:bCs/>
                <w:szCs w:val="21"/>
              </w:rPr>
              <w:t>年1月1日（含）至今投标人实施过的与本分包类似项目成功案例（以合同签订时间为准，提供合同复印件），每提供一份经评标委员会认可的合同案例得</w:t>
            </w:r>
            <w:r>
              <w:rPr>
                <w:rFonts w:ascii="宋体" w:hAnsi="宋体"/>
                <w:bCs/>
                <w:szCs w:val="21"/>
              </w:rPr>
              <w:t>2</w:t>
            </w:r>
            <w:r>
              <w:rPr>
                <w:rFonts w:hint="eastAsia" w:ascii="宋体" w:hAnsi="宋体"/>
                <w:bCs/>
                <w:szCs w:val="21"/>
              </w:rPr>
              <w:t>分，最高得4分。</w:t>
            </w:r>
          </w:p>
        </w:tc>
        <w:tc>
          <w:tcPr>
            <w:tcW w:w="850" w:type="dxa"/>
            <w:vAlign w:val="center"/>
          </w:tcPr>
          <w:p w14:paraId="43EEE790">
            <w:pPr>
              <w:jc w:val="center"/>
              <w:rPr>
                <w:rFonts w:hint="eastAsia" w:ascii="宋体" w:hAnsi="宋体"/>
                <w:b/>
                <w:szCs w:val="21"/>
              </w:rPr>
            </w:pPr>
            <w:r>
              <w:rPr>
                <w:rFonts w:ascii="宋体" w:hAnsi="宋体"/>
                <w:b/>
                <w:szCs w:val="21"/>
              </w:rPr>
              <w:t>4</w:t>
            </w:r>
          </w:p>
        </w:tc>
      </w:tr>
      <w:tr w14:paraId="49C14B19">
        <w:trPr>
          <w:trHeight w:val="397" w:hRule="atLeast"/>
          <w:tblHeader/>
        </w:trPr>
        <w:tc>
          <w:tcPr>
            <w:tcW w:w="567" w:type="dxa"/>
            <w:vAlign w:val="center"/>
          </w:tcPr>
          <w:p w14:paraId="5D46E993">
            <w:pPr>
              <w:jc w:val="center"/>
              <w:rPr>
                <w:rFonts w:hint="eastAsia" w:ascii="宋体" w:hAnsi="宋体"/>
                <w:b/>
                <w:szCs w:val="21"/>
              </w:rPr>
            </w:pPr>
            <w:r>
              <w:rPr>
                <w:rFonts w:ascii="宋体" w:hAnsi="宋体"/>
                <w:b/>
                <w:szCs w:val="21"/>
              </w:rPr>
              <w:t>9</w:t>
            </w:r>
          </w:p>
        </w:tc>
        <w:tc>
          <w:tcPr>
            <w:tcW w:w="1418" w:type="dxa"/>
            <w:vAlign w:val="center"/>
          </w:tcPr>
          <w:p w14:paraId="5E0B3F1A">
            <w:pPr>
              <w:jc w:val="center"/>
              <w:rPr>
                <w:rFonts w:hint="eastAsia" w:ascii="宋体" w:hAnsi="宋体" w:cs="宋体"/>
                <w:b/>
                <w:bCs/>
                <w:szCs w:val="21"/>
              </w:rPr>
            </w:pPr>
            <w:r>
              <w:rPr>
                <w:rFonts w:hint="eastAsia" w:ascii="宋体" w:hAnsi="宋体" w:cs="宋体"/>
                <w:b/>
                <w:bCs/>
                <w:kern w:val="0"/>
                <w:szCs w:val="21"/>
              </w:rPr>
              <w:t>政策功能</w:t>
            </w:r>
          </w:p>
        </w:tc>
        <w:tc>
          <w:tcPr>
            <w:tcW w:w="6237" w:type="dxa"/>
            <w:vAlign w:val="center"/>
          </w:tcPr>
          <w:p w14:paraId="7EDBCB88">
            <w:pPr>
              <w:spacing w:line="276" w:lineRule="auto"/>
              <w:jc w:val="left"/>
              <w:rPr>
                <w:rFonts w:hint="eastAsia" w:ascii="宋体" w:hAnsi="宋体"/>
              </w:rPr>
            </w:pPr>
            <w:r>
              <w:rPr>
                <w:rFonts w:hint="eastAsia" w:ascii="宋体" w:hAnsi="宋体"/>
              </w:rPr>
              <w:t>（1）投标货物中具有环境标志产品（必须属于财库[2019]18号文的《环境标志产品政府采购品目清单》范围内，且提供国家确定的认证机构（《市场监管总局关于发布参与实施政府采购节能产品、环境标志产品认证机构名录的公告》2019年16号）出具的、处于有效期内的认证证书复印件并加盖投标人公章）得0.5分，否则不得分。</w:t>
            </w:r>
          </w:p>
          <w:p w14:paraId="06305E62">
            <w:pPr>
              <w:spacing w:line="276" w:lineRule="auto"/>
              <w:rPr>
                <w:rFonts w:hint="eastAsia" w:ascii="宋体" w:hAnsi="宋体"/>
                <w:szCs w:val="21"/>
              </w:rPr>
            </w:pPr>
            <w:r>
              <w:rPr>
                <w:rFonts w:hint="eastAsia" w:ascii="宋体" w:hAnsi="宋体"/>
              </w:rPr>
              <w:t>（2）投标货物中具有节能产品（</w:t>
            </w:r>
            <w:r>
              <w:rPr>
                <w:rFonts w:ascii="宋体" w:hAnsi="宋体"/>
              </w:rPr>
              <w:t>政府强制采购产品</w:t>
            </w:r>
            <w:r>
              <w:rPr>
                <w:rFonts w:hint="eastAsia" w:ascii="宋体" w:hAnsi="宋体"/>
              </w:rPr>
              <w:t>除外）（必须属于财库[2019]19号文的《节能产品政府采购品目清单》范围内，且提供市场监管总局确定的认证机构（《市场监管总局关于发布参与实施政府采购节能产品、环境标志产品认证机构名录的公告》2019年16号）出具的、处于有效期内的认证证书复印件并加盖投标人公章）得0.5分，否则不得分。</w:t>
            </w:r>
          </w:p>
        </w:tc>
        <w:tc>
          <w:tcPr>
            <w:tcW w:w="850" w:type="dxa"/>
            <w:vAlign w:val="center"/>
          </w:tcPr>
          <w:p w14:paraId="55D79221">
            <w:pPr>
              <w:jc w:val="center"/>
              <w:rPr>
                <w:rFonts w:hint="eastAsia" w:ascii="宋体" w:hAnsi="宋体"/>
                <w:b/>
                <w:szCs w:val="21"/>
              </w:rPr>
            </w:pPr>
            <w:r>
              <w:rPr>
                <w:rFonts w:hint="eastAsia" w:ascii="宋体" w:hAnsi="宋体"/>
                <w:b/>
                <w:szCs w:val="21"/>
              </w:rPr>
              <w:t>1</w:t>
            </w:r>
          </w:p>
        </w:tc>
      </w:tr>
    </w:tbl>
    <w:p w14:paraId="7CD3D370">
      <w:pPr>
        <w:spacing w:line="360" w:lineRule="auto"/>
        <w:ind w:firstLine="420" w:firstLineChars="200"/>
        <w:rPr>
          <w:rFonts w:hint="eastAsia" w:ascii="宋体" w:hAnsi="宋体"/>
        </w:rPr>
      </w:pPr>
    </w:p>
    <w:p w14:paraId="6A6969F1">
      <w:pPr>
        <w:widowControl/>
        <w:jc w:val="left"/>
        <w:rPr>
          <w:rFonts w:hint="eastAsia" w:ascii="宋体" w:hAnsi="宋体"/>
        </w:rPr>
      </w:pPr>
      <w:r>
        <w:rPr>
          <w:rFonts w:hint="eastAsia" w:ascii="宋体" w:hAnsi="宋体"/>
        </w:rPr>
        <w:br w:type="page"/>
      </w:r>
    </w:p>
    <w:p w14:paraId="5F74ED7F">
      <w:pPr>
        <w:spacing w:line="360" w:lineRule="auto"/>
        <w:ind w:firstLine="422"/>
        <w:outlineLvl w:val="3"/>
        <w:rPr>
          <w:rFonts w:hint="eastAsia" w:ascii="宋体" w:hAnsi="宋体"/>
          <w:b/>
          <w:bCs/>
        </w:rPr>
      </w:pPr>
      <w:r>
        <w:rPr>
          <w:rFonts w:hint="eastAsia" w:ascii="宋体" w:hAnsi="宋体"/>
          <w:b/>
          <w:bCs/>
          <w:szCs w:val="21"/>
        </w:rPr>
        <w:t>包号：第4包</w:t>
      </w:r>
    </w:p>
    <w:tbl>
      <w:tblPr>
        <w:tblStyle w:val="38"/>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418"/>
        <w:gridCol w:w="6237"/>
        <w:gridCol w:w="850"/>
      </w:tblGrid>
      <w:tr w14:paraId="3AA247D8">
        <w:trPr>
          <w:trHeight w:val="397" w:hRule="atLeast"/>
          <w:tblHeader/>
        </w:trPr>
        <w:tc>
          <w:tcPr>
            <w:tcW w:w="567" w:type="dxa"/>
            <w:vAlign w:val="center"/>
          </w:tcPr>
          <w:p w14:paraId="6210DBB9">
            <w:pPr>
              <w:jc w:val="center"/>
              <w:rPr>
                <w:rFonts w:hint="eastAsia" w:ascii="宋体" w:hAnsi="宋体"/>
                <w:b/>
                <w:szCs w:val="21"/>
              </w:rPr>
            </w:pPr>
            <w:r>
              <w:rPr>
                <w:rFonts w:hint="eastAsia" w:ascii="宋体" w:hAnsi="宋体"/>
                <w:b/>
                <w:szCs w:val="21"/>
              </w:rPr>
              <w:t>序</w:t>
            </w:r>
          </w:p>
          <w:p w14:paraId="6E91CCDA">
            <w:pPr>
              <w:jc w:val="center"/>
              <w:rPr>
                <w:rFonts w:hint="eastAsia" w:ascii="宋体" w:hAnsi="宋体"/>
                <w:b/>
                <w:szCs w:val="21"/>
              </w:rPr>
            </w:pPr>
            <w:r>
              <w:rPr>
                <w:rFonts w:hint="eastAsia" w:ascii="宋体" w:hAnsi="宋体"/>
                <w:b/>
                <w:szCs w:val="21"/>
              </w:rPr>
              <w:t>号</w:t>
            </w:r>
          </w:p>
        </w:tc>
        <w:tc>
          <w:tcPr>
            <w:tcW w:w="1418" w:type="dxa"/>
            <w:vAlign w:val="center"/>
          </w:tcPr>
          <w:p w14:paraId="3FCACF7E">
            <w:pPr>
              <w:jc w:val="center"/>
              <w:rPr>
                <w:rFonts w:hint="eastAsia" w:ascii="宋体" w:hAnsi="宋体"/>
                <w:b/>
                <w:szCs w:val="21"/>
              </w:rPr>
            </w:pPr>
            <w:r>
              <w:rPr>
                <w:rFonts w:hint="eastAsia" w:ascii="宋体" w:hAnsi="宋体"/>
                <w:b/>
                <w:szCs w:val="21"/>
              </w:rPr>
              <w:t>评审</w:t>
            </w:r>
            <w:r>
              <w:rPr>
                <w:rFonts w:ascii="宋体" w:hAnsi="宋体"/>
                <w:b/>
                <w:szCs w:val="21"/>
              </w:rPr>
              <w:t>因素</w:t>
            </w:r>
          </w:p>
        </w:tc>
        <w:tc>
          <w:tcPr>
            <w:tcW w:w="6237" w:type="dxa"/>
            <w:vAlign w:val="center"/>
          </w:tcPr>
          <w:p w14:paraId="7DFFB57E">
            <w:pPr>
              <w:spacing w:line="360" w:lineRule="auto"/>
              <w:jc w:val="center"/>
              <w:rPr>
                <w:rFonts w:hint="eastAsia" w:ascii="宋体" w:hAnsi="宋体"/>
                <w:b/>
                <w:szCs w:val="21"/>
              </w:rPr>
            </w:pPr>
            <w:r>
              <w:rPr>
                <w:rFonts w:hint="eastAsia" w:ascii="宋体" w:hAnsi="宋体"/>
                <w:b/>
                <w:szCs w:val="21"/>
              </w:rPr>
              <w:t>评审标准</w:t>
            </w:r>
          </w:p>
        </w:tc>
        <w:tc>
          <w:tcPr>
            <w:tcW w:w="850" w:type="dxa"/>
            <w:vAlign w:val="center"/>
          </w:tcPr>
          <w:p w14:paraId="546CD42B">
            <w:pPr>
              <w:jc w:val="center"/>
              <w:rPr>
                <w:rFonts w:hint="eastAsia" w:ascii="宋体" w:hAnsi="宋体"/>
                <w:b/>
                <w:szCs w:val="21"/>
              </w:rPr>
            </w:pPr>
            <w:r>
              <w:rPr>
                <w:rFonts w:hint="eastAsia" w:ascii="宋体" w:hAnsi="宋体"/>
                <w:b/>
                <w:szCs w:val="21"/>
              </w:rPr>
              <w:t>分值</w:t>
            </w:r>
          </w:p>
        </w:tc>
      </w:tr>
      <w:tr w14:paraId="58DF931A">
        <w:trPr>
          <w:trHeight w:val="397" w:hRule="atLeast"/>
          <w:tblHeader/>
        </w:trPr>
        <w:tc>
          <w:tcPr>
            <w:tcW w:w="567" w:type="dxa"/>
            <w:vAlign w:val="center"/>
          </w:tcPr>
          <w:p w14:paraId="7832C523">
            <w:pPr>
              <w:jc w:val="center"/>
              <w:rPr>
                <w:rFonts w:hint="eastAsia" w:ascii="宋体" w:hAnsi="宋体" w:cs="宋体"/>
                <w:b/>
                <w:szCs w:val="21"/>
              </w:rPr>
            </w:pPr>
            <w:r>
              <w:rPr>
                <w:rFonts w:hint="eastAsia" w:ascii="宋体" w:hAnsi="宋体" w:cs="宋体"/>
                <w:b/>
                <w:szCs w:val="21"/>
              </w:rPr>
              <w:t>1</w:t>
            </w:r>
          </w:p>
        </w:tc>
        <w:tc>
          <w:tcPr>
            <w:tcW w:w="1418" w:type="dxa"/>
            <w:vAlign w:val="center"/>
          </w:tcPr>
          <w:p w14:paraId="162557C3">
            <w:pPr>
              <w:jc w:val="center"/>
              <w:rPr>
                <w:rFonts w:hint="eastAsia" w:ascii="宋体" w:hAnsi="宋体" w:cs="宋体"/>
                <w:b/>
                <w:szCs w:val="21"/>
              </w:rPr>
            </w:pPr>
            <w:r>
              <w:rPr>
                <w:rFonts w:hint="eastAsia" w:ascii="宋体" w:hAnsi="宋体" w:cs="宋体"/>
                <w:b/>
                <w:szCs w:val="21"/>
              </w:rPr>
              <w:t>价格</w:t>
            </w:r>
          </w:p>
        </w:tc>
        <w:tc>
          <w:tcPr>
            <w:tcW w:w="6237" w:type="dxa"/>
            <w:vAlign w:val="center"/>
          </w:tcPr>
          <w:p w14:paraId="284F4B74">
            <w:pPr>
              <w:spacing w:line="276" w:lineRule="auto"/>
              <w:jc w:val="left"/>
              <w:rPr>
                <w:rFonts w:hint="eastAsia" w:ascii="宋体" w:hAnsi="宋体" w:cs="宋体"/>
                <w:szCs w:val="21"/>
                <w:lang w:val="zh-CN"/>
              </w:rPr>
            </w:pPr>
            <w:r>
              <w:rPr>
                <w:rFonts w:hint="eastAsia" w:ascii="宋体" w:hAnsi="宋体" w:cs="宋体"/>
                <w:szCs w:val="21"/>
                <w:lang w:val="zh-CN"/>
              </w:rPr>
              <w:t>1、价格分统一采用低价优先法计算，即满足招标文件要求且投标价格最低的有效投标报价（即投标文件符合性审查合格的所有报价）为评标基准价，其价格分为满分。</w:t>
            </w:r>
          </w:p>
          <w:p w14:paraId="4DE806D7">
            <w:pPr>
              <w:spacing w:line="276" w:lineRule="auto"/>
              <w:jc w:val="left"/>
              <w:rPr>
                <w:rFonts w:hint="eastAsia" w:ascii="宋体" w:hAnsi="宋体" w:cs="宋体"/>
                <w:szCs w:val="21"/>
                <w:lang w:val="zh-CN"/>
              </w:rPr>
            </w:pPr>
            <w:r>
              <w:rPr>
                <w:rFonts w:hint="eastAsia" w:ascii="宋体" w:hAnsi="宋体" w:cs="宋体"/>
                <w:szCs w:val="21"/>
                <w:lang w:val="zh-CN"/>
              </w:rPr>
              <w:t>2、其他投标人的价格分统一按照以下公式计算：</w:t>
            </w:r>
          </w:p>
          <w:p w14:paraId="5826F999">
            <w:pPr>
              <w:spacing w:line="276" w:lineRule="auto"/>
              <w:jc w:val="left"/>
              <w:rPr>
                <w:rFonts w:hint="eastAsia" w:ascii="宋体" w:hAnsi="宋体" w:cs="宋体"/>
                <w:szCs w:val="21"/>
                <w:lang w:val="zh-CN"/>
              </w:rPr>
            </w:pPr>
            <w:r>
              <w:rPr>
                <w:rFonts w:hint="eastAsia" w:ascii="宋体" w:hAnsi="宋体" w:cs="宋体"/>
                <w:szCs w:val="21"/>
                <w:lang w:val="zh-CN"/>
              </w:rPr>
              <w:t>投标报价得分=（评标基准价/投标报价）×</w:t>
            </w:r>
            <w:r>
              <w:rPr>
                <w:rFonts w:ascii="宋体" w:hAnsi="宋体" w:cs="宋体"/>
                <w:szCs w:val="21"/>
                <w:lang w:val="zh-CN"/>
              </w:rPr>
              <w:t>30</w:t>
            </w:r>
            <w:r>
              <w:rPr>
                <w:rFonts w:hint="eastAsia" w:ascii="宋体" w:hAnsi="宋体" w:cs="宋体"/>
                <w:szCs w:val="21"/>
                <w:lang w:val="zh-CN"/>
              </w:rPr>
              <w:t>，小数点后保留2位</w:t>
            </w:r>
          </w:p>
          <w:p w14:paraId="40F83892">
            <w:pPr>
              <w:spacing w:line="276" w:lineRule="auto"/>
              <w:jc w:val="left"/>
              <w:rPr>
                <w:rFonts w:hint="eastAsia" w:ascii="宋体" w:hAnsi="宋体" w:cs="宋体"/>
                <w:szCs w:val="21"/>
                <w:lang w:val="zh-CN"/>
              </w:rPr>
            </w:pPr>
            <w:r>
              <w:rPr>
                <w:rFonts w:hint="eastAsia" w:ascii="宋体" w:hAnsi="宋体" w:cs="宋体"/>
                <w:szCs w:val="21"/>
                <w:lang w:val="zh-CN"/>
              </w:rPr>
              <w:t>3、最低报价不作为中标的保证。</w:t>
            </w:r>
          </w:p>
        </w:tc>
        <w:tc>
          <w:tcPr>
            <w:tcW w:w="850" w:type="dxa"/>
            <w:vAlign w:val="center"/>
          </w:tcPr>
          <w:p w14:paraId="6DAD13CC">
            <w:pPr>
              <w:jc w:val="center"/>
              <w:rPr>
                <w:rFonts w:hint="eastAsia" w:ascii="宋体" w:hAnsi="宋体" w:cs="宋体"/>
                <w:b/>
                <w:szCs w:val="21"/>
              </w:rPr>
            </w:pPr>
            <w:r>
              <w:rPr>
                <w:rFonts w:ascii="宋体" w:hAnsi="宋体" w:cs="宋体"/>
                <w:b/>
                <w:szCs w:val="21"/>
              </w:rPr>
              <w:t>30</w:t>
            </w:r>
          </w:p>
        </w:tc>
      </w:tr>
      <w:tr w14:paraId="7A69CD4F">
        <w:trPr>
          <w:trHeight w:val="397" w:hRule="atLeast"/>
          <w:tblHeader/>
        </w:trPr>
        <w:tc>
          <w:tcPr>
            <w:tcW w:w="567" w:type="dxa"/>
            <w:vAlign w:val="center"/>
          </w:tcPr>
          <w:p w14:paraId="2A46DA8A">
            <w:pPr>
              <w:jc w:val="center"/>
              <w:rPr>
                <w:rFonts w:hint="eastAsia" w:ascii="宋体" w:hAnsi="宋体" w:cs="宋体"/>
                <w:b/>
                <w:szCs w:val="21"/>
              </w:rPr>
            </w:pPr>
            <w:r>
              <w:rPr>
                <w:rFonts w:hint="eastAsia" w:ascii="宋体" w:hAnsi="宋体" w:cs="宋体"/>
                <w:b/>
                <w:szCs w:val="21"/>
              </w:rPr>
              <w:t>2</w:t>
            </w:r>
          </w:p>
        </w:tc>
        <w:tc>
          <w:tcPr>
            <w:tcW w:w="1418" w:type="dxa"/>
            <w:vAlign w:val="center"/>
          </w:tcPr>
          <w:p w14:paraId="6E7525CD">
            <w:pPr>
              <w:jc w:val="center"/>
              <w:rPr>
                <w:rFonts w:hint="eastAsia" w:ascii="宋体" w:hAnsi="宋体" w:cs="宋体"/>
                <w:b/>
                <w:szCs w:val="21"/>
              </w:rPr>
            </w:pPr>
            <w:r>
              <w:rPr>
                <w:rFonts w:ascii="宋体" w:hAnsi="宋体" w:cs="宋体"/>
                <w:b/>
                <w:szCs w:val="21"/>
              </w:rPr>
              <w:t>技术</w:t>
            </w:r>
            <w:r>
              <w:rPr>
                <w:rFonts w:hint="eastAsia" w:ascii="宋体" w:hAnsi="宋体" w:cs="宋体"/>
                <w:b/>
                <w:szCs w:val="21"/>
              </w:rPr>
              <w:t>响应</w:t>
            </w:r>
          </w:p>
        </w:tc>
        <w:tc>
          <w:tcPr>
            <w:tcW w:w="6237" w:type="dxa"/>
            <w:vAlign w:val="center"/>
          </w:tcPr>
          <w:p w14:paraId="0061B44C">
            <w:pPr>
              <w:spacing w:line="276" w:lineRule="auto"/>
              <w:rPr>
                <w:rFonts w:hint="eastAsia" w:ascii="宋体" w:hAnsi="宋体" w:cs="Arial"/>
                <w:kern w:val="0"/>
                <w:szCs w:val="21"/>
              </w:rPr>
            </w:pPr>
            <w:r>
              <w:rPr>
                <w:rFonts w:hint="eastAsia" w:ascii="宋体" w:hAnsi="宋体" w:cs="Arial"/>
                <w:kern w:val="0"/>
                <w:szCs w:val="21"/>
              </w:rPr>
              <w:t>根据投标文件中技术要求响应/偏离表进行评审：</w:t>
            </w:r>
          </w:p>
          <w:p w14:paraId="3F27B9D4">
            <w:pPr>
              <w:spacing w:line="276" w:lineRule="auto"/>
              <w:rPr>
                <w:rFonts w:hint="eastAsia" w:ascii="宋体" w:hAnsi="宋体" w:cs="Arial"/>
                <w:kern w:val="0"/>
                <w:szCs w:val="21"/>
              </w:rPr>
            </w:pPr>
            <w:r>
              <w:rPr>
                <w:rFonts w:hint="eastAsia" w:ascii="宋体" w:hAnsi="宋体" w:cs="Arial"/>
                <w:kern w:val="0"/>
                <w:szCs w:val="21"/>
              </w:rPr>
              <w:t>投标货物技术响应全部满足招标文件技术要求的得满分44分；在此基础上，</w:t>
            </w:r>
            <w:r>
              <w:rPr>
                <w:rFonts w:ascii="宋体" w:hAnsi="宋体" w:cs="Arial"/>
                <w:kern w:val="0"/>
                <w:szCs w:val="21"/>
              </w:rPr>
              <w:t>招标文件中</w:t>
            </w:r>
            <w:r>
              <w:rPr>
                <w:rFonts w:ascii="宋体" w:hAnsi="宋体" w:cs="宋体"/>
                <w:szCs w:val="21"/>
                <w:lang w:val="zh-CN"/>
              </w:rPr>
              <w:t>标注“★”的内容为实质性要求，有一项</w:t>
            </w:r>
            <w:r>
              <w:rPr>
                <w:rFonts w:hint="eastAsia" w:ascii="宋体" w:hAnsi="宋体" w:cs="宋体"/>
                <w:szCs w:val="21"/>
                <w:lang w:val="zh-CN"/>
              </w:rPr>
              <w:t>负偏离</w:t>
            </w:r>
            <w:r>
              <w:rPr>
                <w:rFonts w:ascii="宋体" w:hAnsi="宋体" w:cs="宋体"/>
                <w:szCs w:val="21"/>
                <w:lang w:val="zh-CN"/>
              </w:rPr>
              <w:t>的，作无效投标处理</w:t>
            </w:r>
            <w:r>
              <w:rPr>
                <w:rFonts w:hint="eastAsia" w:ascii="宋体" w:hAnsi="宋体" w:cs="宋体"/>
                <w:szCs w:val="21"/>
                <w:lang w:val="zh-CN"/>
              </w:rPr>
              <w:t>；</w:t>
            </w:r>
            <w:r>
              <w:rPr>
                <w:rFonts w:ascii="宋体" w:hAnsi="宋体" w:cs="Arial"/>
                <w:kern w:val="0"/>
                <w:szCs w:val="21"/>
              </w:rPr>
              <w:t>标注“▲”的为重要参数，对这些重要参数负偏离的，则每项</w:t>
            </w:r>
            <w:r>
              <w:rPr>
                <w:rFonts w:ascii="宋体" w:hAnsi="宋体" w:cs="Arial"/>
                <w:b/>
                <w:bCs/>
                <w:kern w:val="0"/>
                <w:szCs w:val="21"/>
              </w:rPr>
              <w:t>扣</w:t>
            </w:r>
            <w:r>
              <w:rPr>
                <w:rFonts w:hint="eastAsia" w:ascii="宋体" w:hAnsi="宋体" w:cs="Arial"/>
                <w:b/>
                <w:bCs/>
                <w:kern w:val="0"/>
                <w:szCs w:val="21"/>
              </w:rPr>
              <w:t>2</w:t>
            </w:r>
            <w:r>
              <w:rPr>
                <w:rFonts w:ascii="宋体" w:hAnsi="宋体" w:cs="Arial"/>
                <w:b/>
                <w:bCs/>
                <w:kern w:val="0"/>
                <w:szCs w:val="21"/>
              </w:rPr>
              <w:t>分</w:t>
            </w:r>
            <w:r>
              <w:rPr>
                <w:rFonts w:ascii="宋体" w:hAnsi="宋体" w:cs="Arial"/>
                <w:kern w:val="0"/>
                <w:szCs w:val="21"/>
              </w:rPr>
              <w:t>，其他</w:t>
            </w:r>
            <w:r>
              <w:rPr>
                <w:rFonts w:hint="eastAsia" w:ascii="宋体" w:hAnsi="宋体"/>
                <w:bCs/>
                <w:szCs w:val="21"/>
              </w:rPr>
              <w:t>一般指标</w:t>
            </w:r>
            <w:r>
              <w:rPr>
                <w:rFonts w:ascii="宋体" w:hAnsi="宋体" w:cs="Arial"/>
                <w:kern w:val="0"/>
                <w:szCs w:val="21"/>
              </w:rPr>
              <w:t>负偏离的，则每项</w:t>
            </w:r>
            <w:r>
              <w:rPr>
                <w:rFonts w:ascii="宋体" w:hAnsi="宋体" w:cs="Arial"/>
                <w:b/>
                <w:bCs/>
                <w:kern w:val="0"/>
                <w:szCs w:val="21"/>
              </w:rPr>
              <w:t>扣</w:t>
            </w:r>
            <w:r>
              <w:rPr>
                <w:rFonts w:hint="eastAsia" w:ascii="宋体" w:hAnsi="宋体" w:cs="Arial"/>
                <w:b/>
                <w:bCs/>
                <w:kern w:val="0"/>
                <w:szCs w:val="21"/>
              </w:rPr>
              <w:t>0.22</w:t>
            </w:r>
            <w:r>
              <w:rPr>
                <w:rFonts w:ascii="宋体" w:hAnsi="宋体" w:cs="Arial"/>
                <w:b/>
                <w:bCs/>
                <w:kern w:val="0"/>
                <w:szCs w:val="21"/>
              </w:rPr>
              <w:t>分</w:t>
            </w:r>
            <w:r>
              <w:rPr>
                <w:rFonts w:hint="eastAsia" w:ascii="宋体" w:hAnsi="宋体" w:cs="Arial"/>
                <w:kern w:val="0"/>
                <w:szCs w:val="21"/>
              </w:rPr>
              <w:t>。</w:t>
            </w:r>
          </w:p>
          <w:p w14:paraId="24BD3EAE">
            <w:pPr>
              <w:spacing w:line="276" w:lineRule="auto"/>
              <w:rPr>
                <w:rFonts w:hint="eastAsia" w:ascii="宋体" w:hAnsi="宋体" w:cs="Arial"/>
                <w:kern w:val="0"/>
                <w:szCs w:val="21"/>
              </w:rPr>
            </w:pPr>
            <w:r>
              <w:rPr>
                <w:rFonts w:hint="eastAsia" w:ascii="宋体" w:hAnsi="宋体" w:cs="Arial"/>
                <w:kern w:val="0"/>
                <w:szCs w:val="21"/>
              </w:rPr>
              <w:t>注：</w:t>
            </w:r>
            <w:r>
              <w:rPr>
                <w:rFonts w:hint="eastAsia" w:ascii="宋体" w:hAnsi="宋体" w:cs="Arial"/>
                <w:b/>
                <w:bCs/>
                <w:kern w:val="0"/>
                <w:szCs w:val="21"/>
              </w:rPr>
              <w:t>对照</w:t>
            </w:r>
            <w:r>
              <w:rPr>
                <w:rFonts w:ascii="宋体" w:hAnsi="宋体" w:cs="Arial"/>
                <w:b/>
                <w:bCs/>
                <w:kern w:val="0"/>
                <w:szCs w:val="21"/>
              </w:rPr>
              <w:t>招标文件</w:t>
            </w:r>
            <w:r>
              <w:rPr>
                <w:rFonts w:hint="eastAsia" w:ascii="宋体" w:hAnsi="宋体" w:cs="Arial"/>
                <w:b/>
                <w:bCs/>
                <w:kern w:val="0"/>
                <w:szCs w:val="21"/>
              </w:rPr>
              <w:t>中的技术要求，</w:t>
            </w:r>
            <w:r>
              <w:rPr>
                <w:rFonts w:ascii="宋体" w:hAnsi="宋体" w:cs="Arial"/>
                <w:b/>
                <w:bCs/>
                <w:kern w:val="0"/>
                <w:szCs w:val="21"/>
              </w:rPr>
              <w:t>需如实填写所投产品参数并按照要求提供</w:t>
            </w:r>
            <w:r>
              <w:rPr>
                <w:rFonts w:hint="eastAsia" w:ascii="宋体" w:hAnsi="宋体" w:cs="Arial"/>
                <w:b/>
                <w:bCs/>
                <w:kern w:val="0"/>
                <w:szCs w:val="21"/>
              </w:rPr>
              <w:t>参数中要求的</w:t>
            </w:r>
            <w:r>
              <w:rPr>
                <w:rFonts w:ascii="宋体" w:hAnsi="宋体" w:cs="Arial"/>
                <w:b/>
                <w:bCs/>
                <w:kern w:val="0"/>
                <w:szCs w:val="21"/>
              </w:rPr>
              <w:t>证明材料</w:t>
            </w:r>
            <w:r>
              <w:rPr>
                <w:rFonts w:hint="eastAsia" w:ascii="宋体" w:hAnsi="宋体" w:cs="Arial"/>
                <w:b/>
                <w:bCs/>
                <w:kern w:val="0"/>
                <w:szCs w:val="21"/>
              </w:rPr>
              <w:t>（没有要求可不提供），并加盖公章</w:t>
            </w:r>
            <w:r>
              <w:rPr>
                <w:rFonts w:ascii="宋体" w:hAnsi="宋体" w:cs="Arial"/>
                <w:b/>
                <w:bCs/>
                <w:kern w:val="0"/>
                <w:szCs w:val="21"/>
              </w:rPr>
              <w:t>，</w:t>
            </w:r>
            <w:r>
              <w:rPr>
                <w:rFonts w:hint="eastAsia" w:ascii="宋体" w:hAnsi="宋体" w:cs="Arial"/>
                <w:b/>
                <w:bCs/>
                <w:kern w:val="0"/>
                <w:szCs w:val="21"/>
              </w:rPr>
              <w:t>否则视为负偏离。</w:t>
            </w:r>
          </w:p>
        </w:tc>
        <w:tc>
          <w:tcPr>
            <w:tcW w:w="850" w:type="dxa"/>
            <w:vAlign w:val="center"/>
          </w:tcPr>
          <w:p w14:paraId="07331338">
            <w:pPr>
              <w:jc w:val="center"/>
              <w:rPr>
                <w:rFonts w:hint="eastAsia" w:ascii="宋体" w:hAnsi="宋体"/>
                <w:b/>
                <w:szCs w:val="21"/>
              </w:rPr>
            </w:pPr>
            <w:r>
              <w:rPr>
                <w:rFonts w:hint="eastAsia" w:ascii="宋体" w:hAnsi="宋体"/>
                <w:b/>
                <w:szCs w:val="21"/>
              </w:rPr>
              <w:t>44</w:t>
            </w:r>
          </w:p>
        </w:tc>
      </w:tr>
      <w:tr w14:paraId="6C3E9E8E">
        <w:trPr>
          <w:trHeight w:val="397" w:hRule="atLeast"/>
          <w:tblHeader/>
        </w:trPr>
        <w:tc>
          <w:tcPr>
            <w:tcW w:w="567" w:type="dxa"/>
            <w:vAlign w:val="center"/>
          </w:tcPr>
          <w:p w14:paraId="31F034B4">
            <w:pPr>
              <w:jc w:val="center"/>
              <w:rPr>
                <w:rFonts w:hint="eastAsia" w:ascii="宋体" w:hAnsi="宋体" w:cs="宋体"/>
                <w:b/>
                <w:szCs w:val="21"/>
              </w:rPr>
            </w:pPr>
            <w:r>
              <w:rPr>
                <w:rFonts w:hint="eastAsia" w:ascii="宋体" w:hAnsi="宋体" w:cs="宋体"/>
                <w:b/>
                <w:szCs w:val="21"/>
              </w:rPr>
              <w:t>3</w:t>
            </w:r>
          </w:p>
        </w:tc>
        <w:tc>
          <w:tcPr>
            <w:tcW w:w="1418" w:type="dxa"/>
            <w:vAlign w:val="center"/>
          </w:tcPr>
          <w:p w14:paraId="05ED6843">
            <w:pPr>
              <w:jc w:val="center"/>
              <w:rPr>
                <w:rFonts w:hint="eastAsia" w:ascii="宋体" w:hAnsi="宋体" w:cs="宋体"/>
                <w:b/>
                <w:szCs w:val="21"/>
              </w:rPr>
            </w:pPr>
            <w:r>
              <w:rPr>
                <w:rFonts w:ascii="宋体" w:hAnsi="宋体" w:cs="Arial"/>
                <w:b/>
              </w:rPr>
              <w:t>实施方案</w:t>
            </w:r>
          </w:p>
        </w:tc>
        <w:tc>
          <w:tcPr>
            <w:tcW w:w="6237" w:type="dxa"/>
            <w:vAlign w:val="center"/>
          </w:tcPr>
          <w:p w14:paraId="0C2BD787">
            <w:pPr>
              <w:spacing w:line="276" w:lineRule="auto"/>
              <w:rPr>
                <w:rFonts w:hint="eastAsia" w:ascii="宋体" w:hAnsi="宋体"/>
                <w:kern w:val="0"/>
              </w:rPr>
            </w:pPr>
            <w:r>
              <w:rPr>
                <w:rFonts w:hint="eastAsia" w:ascii="宋体" w:hAnsi="宋体"/>
                <w:kern w:val="0"/>
              </w:rPr>
              <w:t>根据投标文件中实施方案（包括但不限于人员配置、质量和安全保证措施、项目进度、安装计划、调试和验收方案等）进行打分：方案技术支撑配置优于采购人的要求，合理性、可行性好的得7分；</w:t>
            </w:r>
          </w:p>
          <w:p w14:paraId="0321DD07">
            <w:pPr>
              <w:spacing w:line="276" w:lineRule="auto"/>
              <w:rPr>
                <w:rFonts w:hint="eastAsia" w:ascii="宋体" w:hAnsi="宋体"/>
                <w:kern w:val="0"/>
              </w:rPr>
            </w:pPr>
            <w:r>
              <w:rPr>
                <w:rFonts w:hint="eastAsia" w:ascii="宋体" w:hAnsi="宋体"/>
                <w:kern w:val="0"/>
              </w:rPr>
              <w:t>方案技术支撑配置满足采购人的要求，合理性、可行性较好的得</w:t>
            </w:r>
            <w:r>
              <w:rPr>
                <w:rFonts w:ascii="宋体" w:hAnsi="宋体"/>
                <w:kern w:val="0"/>
              </w:rPr>
              <w:t>4</w:t>
            </w:r>
            <w:r>
              <w:rPr>
                <w:rFonts w:hint="eastAsia" w:ascii="宋体" w:hAnsi="宋体"/>
                <w:kern w:val="0"/>
              </w:rPr>
              <w:t>分；</w:t>
            </w:r>
          </w:p>
          <w:p w14:paraId="402316BB">
            <w:pPr>
              <w:spacing w:line="276" w:lineRule="auto"/>
              <w:rPr>
                <w:rFonts w:hint="eastAsia" w:ascii="宋体" w:hAnsi="宋体"/>
                <w:kern w:val="0"/>
              </w:rPr>
            </w:pPr>
            <w:r>
              <w:rPr>
                <w:rFonts w:hint="eastAsia" w:ascii="宋体" w:hAnsi="宋体"/>
                <w:kern w:val="0"/>
              </w:rPr>
              <w:t>方案技术支撑配置一般满足采购人的要求，合理性、可行性一般的得</w:t>
            </w:r>
            <w:r>
              <w:rPr>
                <w:rFonts w:ascii="宋体" w:hAnsi="宋体"/>
                <w:kern w:val="0"/>
              </w:rPr>
              <w:t>2</w:t>
            </w:r>
            <w:r>
              <w:rPr>
                <w:rFonts w:hint="eastAsia" w:ascii="宋体" w:hAnsi="宋体"/>
                <w:kern w:val="0"/>
              </w:rPr>
              <w:t>分；</w:t>
            </w:r>
          </w:p>
          <w:p w14:paraId="7CC9995E">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5881F504">
            <w:pPr>
              <w:jc w:val="center"/>
              <w:rPr>
                <w:rFonts w:hint="eastAsia" w:ascii="宋体" w:hAnsi="宋体"/>
                <w:b/>
                <w:szCs w:val="21"/>
              </w:rPr>
            </w:pPr>
            <w:r>
              <w:rPr>
                <w:rFonts w:hint="eastAsia" w:ascii="宋体" w:hAnsi="宋体"/>
                <w:b/>
                <w:szCs w:val="21"/>
              </w:rPr>
              <w:t>7</w:t>
            </w:r>
          </w:p>
        </w:tc>
      </w:tr>
      <w:tr w14:paraId="018303E2">
        <w:trPr>
          <w:trHeight w:val="397" w:hRule="atLeast"/>
          <w:tblHeader/>
        </w:trPr>
        <w:tc>
          <w:tcPr>
            <w:tcW w:w="567" w:type="dxa"/>
            <w:vAlign w:val="center"/>
          </w:tcPr>
          <w:p w14:paraId="0A345C4B">
            <w:pPr>
              <w:jc w:val="center"/>
              <w:rPr>
                <w:rFonts w:hint="eastAsia" w:ascii="宋体" w:hAnsi="宋体" w:cs="宋体"/>
                <w:b/>
                <w:szCs w:val="21"/>
              </w:rPr>
            </w:pPr>
            <w:r>
              <w:rPr>
                <w:rFonts w:hint="eastAsia" w:ascii="宋体" w:hAnsi="宋体" w:cs="宋体"/>
                <w:b/>
                <w:szCs w:val="21"/>
              </w:rPr>
              <w:t>4</w:t>
            </w:r>
          </w:p>
        </w:tc>
        <w:tc>
          <w:tcPr>
            <w:tcW w:w="1418" w:type="dxa"/>
            <w:vAlign w:val="center"/>
          </w:tcPr>
          <w:p w14:paraId="453E0169">
            <w:pPr>
              <w:jc w:val="center"/>
              <w:rPr>
                <w:rFonts w:hint="eastAsia" w:ascii="宋体" w:hAnsi="宋体" w:cs="Arial"/>
                <w:b/>
                <w:szCs w:val="21"/>
              </w:rPr>
            </w:pPr>
            <w:r>
              <w:rPr>
                <w:rFonts w:hint="eastAsia" w:ascii="宋体" w:hAnsi="宋体" w:cs="Arial"/>
                <w:b/>
                <w:szCs w:val="21"/>
              </w:rPr>
              <w:t>售后服务方案</w:t>
            </w:r>
          </w:p>
        </w:tc>
        <w:tc>
          <w:tcPr>
            <w:tcW w:w="6237" w:type="dxa"/>
            <w:vAlign w:val="center"/>
          </w:tcPr>
          <w:p w14:paraId="3FD71363">
            <w:pPr>
              <w:spacing w:line="276" w:lineRule="auto"/>
              <w:rPr>
                <w:rFonts w:hint="eastAsia" w:ascii="宋体" w:hAnsi="宋体" w:cs="宋体"/>
                <w:kern w:val="0"/>
                <w:szCs w:val="21"/>
              </w:rPr>
            </w:pPr>
            <w:r>
              <w:rPr>
                <w:rFonts w:ascii="宋体" w:hAnsi="宋体" w:cs="宋体"/>
                <w:kern w:val="0"/>
                <w:szCs w:val="21"/>
              </w:rPr>
              <w:t>根据</w:t>
            </w:r>
            <w:r>
              <w:rPr>
                <w:rFonts w:hint="eastAsia" w:ascii="宋体" w:hAnsi="宋体"/>
                <w:kern w:val="0"/>
              </w:rPr>
              <w:t>投标文件中</w:t>
            </w:r>
            <w:r>
              <w:rPr>
                <w:rFonts w:ascii="宋体" w:hAnsi="宋体" w:cs="宋体"/>
                <w:kern w:val="0"/>
                <w:szCs w:val="21"/>
              </w:rPr>
              <w:t>的售后服务方案，内容包括服务内容、响应速度、人员保障、服务电话、重要活动保障等综合打分：</w:t>
            </w:r>
          </w:p>
          <w:p w14:paraId="1EB58ED5">
            <w:pPr>
              <w:spacing w:line="276" w:lineRule="auto"/>
              <w:rPr>
                <w:rFonts w:hint="eastAsia" w:ascii="宋体" w:hAnsi="宋体" w:cs="宋体"/>
                <w:kern w:val="0"/>
                <w:szCs w:val="21"/>
              </w:rPr>
            </w:pPr>
            <w:r>
              <w:rPr>
                <w:rFonts w:ascii="宋体" w:hAnsi="宋体" w:cs="宋体"/>
                <w:kern w:val="0"/>
                <w:szCs w:val="21"/>
              </w:rPr>
              <w:t>方案内容完整、规范、具体、可行，服务响应时间快，服务人员配备专业合理，具有重要活动保障能力，各项服务内容科学合理得</w:t>
            </w:r>
            <w:r>
              <w:rPr>
                <w:rFonts w:hint="eastAsia" w:ascii="宋体" w:hAnsi="宋体" w:cs="宋体"/>
                <w:kern w:val="0"/>
                <w:szCs w:val="21"/>
              </w:rPr>
              <w:t>7</w:t>
            </w:r>
            <w:r>
              <w:rPr>
                <w:rFonts w:ascii="宋体" w:hAnsi="宋体" w:cs="宋体"/>
                <w:kern w:val="0"/>
                <w:szCs w:val="21"/>
              </w:rPr>
              <w:t>分；</w:t>
            </w:r>
          </w:p>
          <w:p w14:paraId="12D0BC39">
            <w:pPr>
              <w:spacing w:line="276" w:lineRule="auto"/>
              <w:rPr>
                <w:rFonts w:hint="eastAsia" w:ascii="宋体" w:hAnsi="宋体" w:cs="宋体"/>
                <w:kern w:val="0"/>
                <w:szCs w:val="21"/>
              </w:rPr>
            </w:pPr>
            <w:r>
              <w:rPr>
                <w:rFonts w:ascii="宋体" w:hAnsi="宋体" w:cs="宋体"/>
                <w:kern w:val="0"/>
                <w:szCs w:val="21"/>
              </w:rPr>
              <w:t>方案内容基本完整、可行，服务响应时间较快，各项服务内容基本科学合理得</w:t>
            </w:r>
            <w:r>
              <w:rPr>
                <w:rFonts w:hint="eastAsia" w:ascii="宋体" w:hAnsi="宋体" w:cs="宋体"/>
                <w:kern w:val="0"/>
                <w:szCs w:val="21"/>
              </w:rPr>
              <w:t>4</w:t>
            </w:r>
            <w:r>
              <w:rPr>
                <w:rFonts w:ascii="宋体" w:hAnsi="宋体" w:cs="宋体"/>
                <w:kern w:val="0"/>
                <w:szCs w:val="21"/>
              </w:rPr>
              <w:t>分；</w:t>
            </w:r>
          </w:p>
          <w:p w14:paraId="0CC0C442">
            <w:pPr>
              <w:spacing w:line="276" w:lineRule="auto"/>
              <w:rPr>
                <w:rFonts w:hint="eastAsia" w:ascii="宋体" w:hAnsi="宋体" w:cs="宋体"/>
                <w:kern w:val="0"/>
                <w:szCs w:val="21"/>
              </w:rPr>
            </w:pPr>
            <w:r>
              <w:rPr>
                <w:rFonts w:ascii="宋体" w:hAnsi="宋体" w:cs="宋体"/>
                <w:kern w:val="0"/>
                <w:szCs w:val="21"/>
              </w:rPr>
              <w:t>方案内容缺漏，可行性一般，服务响应时间一般，各项服务内容一般的得</w:t>
            </w:r>
            <w:r>
              <w:rPr>
                <w:rFonts w:hint="eastAsia" w:ascii="宋体" w:hAnsi="宋体" w:cs="宋体"/>
                <w:kern w:val="0"/>
                <w:szCs w:val="21"/>
              </w:rPr>
              <w:t>2</w:t>
            </w:r>
            <w:r>
              <w:rPr>
                <w:rFonts w:ascii="宋体" w:hAnsi="宋体" w:cs="宋体"/>
                <w:kern w:val="0"/>
                <w:szCs w:val="21"/>
              </w:rPr>
              <w:t>分；</w:t>
            </w:r>
          </w:p>
          <w:p w14:paraId="50FAD867">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06F30948">
            <w:pPr>
              <w:jc w:val="center"/>
              <w:rPr>
                <w:rFonts w:hint="eastAsia" w:ascii="宋体" w:hAnsi="宋体"/>
                <w:b/>
                <w:szCs w:val="21"/>
              </w:rPr>
            </w:pPr>
            <w:r>
              <w:rPr>
                <w:rFonts w:hint="eastAsia" w:ascii="宋体" w:hAnsi="宋体"/>
                <w:b/>
                <w:szCs w:val="21"/>
              </w:rPr>
              <w:t>7</w:t>
            </w:r>
          </w:p>
        </w:tc>
      </w:tr>
      <w:tr w14:paraId="0E772893">
        <w:trPr>
          <w:trHeight w:val="397" w:hRule="atLeast"/>
          <w:tblHeader/>
        </w:trPr>
        <w:tc>
          <w:tcPr>
            <w:tcW w:w="567" w:type="dxa"/>
            <w:vAlign w:val="center"/>
          </w:tcPr>
          <w:p w14:paraId="2684D6C5">
            <w:pPr>
              <w:jc w:val="center"/>
              <w:rPr>
                <w:rFonts w:hint="eastAsia" w:ascii="宋体" w:hAnsi="宋体" w:cs="宋体"/>
                <w:b/>
                <w:szCs w:val="21"/>
              </w:rPr>
            </w:pPr>
            <w:r>
              <w:rPr>
                <w:rFonts w:hint="eastAsia" w:ascii="宋体" w:hAnsi="宋体" w:cs="宋体"/>
                <w:b/>
                <w:szCs w:val="21"/>
              </w:rPr>
              <w:t>5</w:t>
            </w:r>
          </w:p>
        </w:tc>
        <w:tc>
          <w:tcPr>
            <w:tcW w:w="1418" w:type="dxa"/>
            <w:vAlign w:val="center"/>
          </w:tcPr>
          <w:p w14:paraId="5CFB2E50">
            <w:pPr>
              <w:jc w:val="center"/>
              <w:rPr>
                <w:rFonts w:hint="eastAsia" w:ascii="宋体" w:hAnsi="宋体" w:cs="Arial"/>
                <w:b/>
                <w:szCs w:val="21"/>
              </w:rPr>
            </w:pPr>
            <w:r>
              <w:rPr>
                <w:rFonts w:hint="eastAsia" w:ascii="宋体" w:hAnsi="宋体" w:cs="Arial"/>
                <w:b/>
                <w:szCs w:val="21"/>
              </w:rPr>
              <w:t>培训方案</w:t>
            </w:r>
          </w:p>
        </w:tc>
        <w:tc>
          <w:tcPr>
            <w:tcW w:w="6237" w:type="dxa"/>
            <w:vAlign w:val="center"/>
          </w:tcPr>
          <w:p w14:paraId="19A93B8A">
            <w:pPr>
              <w:spacing w:line="276" w:lineRule="auto"/>
              <w:rPr>
                <w:rFonts w:hint="eastAsia" w:ascii="宋体" w:hAnsi="宋体" w:cs="Arial"/>
                <w:kern w:val="0"/>
                <w:szCs w:val="21"/>
              </w:rPr>
            </w:pPr>
            <w:r>
              <w:rPr>
                <w:rFonts w:hint="eastAsia" w:ascii="宋体" w:hAnsi="宋体"/>
                <w:kern w:val="0"/>
              </w:rPr>
              <w:t>根据投标文件中</w:t>
            </w:r>
            <w:r>
              <w:rPr>
                <w:rFonts w:ascii="宋体" w:hAnsi="宋体" w:cs="Arial"/>
                <w:kern w:val="0"/>
                <w:szCs w:val="21"/>
              </w:rPr>
              <w:t>的</w:t>
            </w:r>
            <w:r>
              <w:rPr>
                <w:rFonts w:hint="eastAsia" w:ascii="宋体" w:hAnsi="宋体" w:cs="Arial"/>
                <w:kern w:val="0"/>
                <w:szCs w:val="21"/>
              </w:rPr>
              <w:t>培训</w:t>
            </w:r>
            <w:r>
              <w:rPr>
                <w:rFonts w:ascii="宋体" w:hAnsi="宋体" w:cs="Arial"/>
                <w:kern w:val="0"/>
                <w:szCs w:val="21"/>
              </w:rPr>
              <w:t>方案</w:t>
            </w:r>
            <w:r>
              <w:rPr>
                <w:rFonts w:hint="eastAsia" w:ascii="宋体" w:hAnsi="宋体" w:cs="Arial"/>
                <w:kern w:val="0"/>
                <w:szCs w:val="21"/>
              </w:rPr>
              <w:t>，内容包括培训计划、培训内容、培训时长、培训形式、培训讲师等</w:t>
            </w:r>
            <w:r>
              <w:rPr>
                <w:rFonts w:ascii="宋体" w:hAnsi="宋体" w:cs="Arial"/>
                <w:kern w:val="0"/>
                <w:szCs w:val="21"/>
              </w:rPr>
              <w:t>进行评审：</w:t>
            </w:r>
          </w:p>
          <w:p w14:paraId="502A4B9F">
            <w:pPr>
              <w:spacing w:line="276" w:lineRule="auto"/>
              <w:rPr>
                <w:rFonts w:hint="eastAsia" w:ascii="仿宋" w:hAnsi="仿宋" w:cs="仿宋"/>
                <w:szCs w:val="21"/>
              </w:rPr>
            </w:pPr>
            <w:r>
              <w:rPr>
                <w:rFonts w:hint="eastAsia" w:ascii="仿宋" w:hAnsi="仿宋" w:cs="仿宋"/>
                <w:szCs w:val="21"/>
              </w:rPr>
              <w:t>方案内容完整全面的、保证使用单位能熟练操作维护和正常使用得7分；</w:t>
            </w:r>
          </w:p>
          <w:p w14:paraId="4AB76DCE">
            <w:pPr>
              <w:spacing w:line="276" w:lineRule="auto"/>
              <w:rPr>
                <w:rFonts w:hint="eastAsia" w:ascii="仿宋" w:hAnsi="仿宋" w:cs="仿宋"/>
                <w:szCs w:val="21"/>
              </w:rPr>
            </w:pPr>
            <w:r>
              <w:rPr>
                <w:rFonts w:hint="eastAsia" w:ascii="仿宋" w:hAnsi="仿宋" w:cs="仿宋"/>
                <w:szCs w:val="21"/>
              </w:rPr>
              <w:t>方案内容较完整、保证使用单位基本操作及使用的得4分；</w:t>
            </w:r>
          </w:p>
          <w:p w14:paraId="4706B7AC">
            <w:pPr>
              <w:spacing w:line="276" w:lineRule="auto"/>
              <w:rPr>
                <w:rFonts w:hint="eastAsia" w:ascii="仿宋" w:hAnsi="仿宋" w:cs="仿宋"/>
                <w:szCs w:val="21"/>
              </w:rPr>
            </w:pPr>
            <w:r>
              <w:rPr>
                <w:rFonts w:hint="eastAsia" w:ascii="仿宋" w:hAnsi="仿宋" w:cs="仿宋"/>
                <w:szCs w:val="21"/>
              </w:rPr>
              <w:t>方案内容简略不够全面、无法保证使用单位操作及使用的得2分；</w:t>
            </w:r>
          </w:p>
          <w:p w14:paraId="40253A26">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6E36E7D5">
            <w:pPr>
              <w:jc w:val="center"/>
              <w:rPr>
                <w:rFonts w:hint="eastAsia" w:ascii="宋体" w:hAnsi="宋体"/>
                <w:b/>
                <w:szCs w:val="21"/>
              </w:rPr>
            </w:pPr>
            <w:r>
              <w:rPr>
                <w:rFonts w:hint="eastAsia" w:ascii="宋体" w:hAnsi="宋体"/>
                <w:b/>
                <w:szCs w:val="21"/>
              </w:rPr>
              <w:t>7</w:t>
            </w:r>
          </w:p>
        </w:tc>
      </w:tr>
      <w:tr w14:paraId="22B47910">
        <w:trPr>
          <w:trHeight w:val="397" w:hRule="atLeast"/>
          <w:tblHeader/>
        </w:trPr>
        <w:tc>
          <w:tcPr>
            <w:tcW w:w="567" w:type="dxa"/>
            <w:vAlign w:val="center"/>
          </w:tcPr>
          <w:p w14:paraId="2601CC83">
            <w:pPr>
              <w:jc w:val="center"/>
              <w:rPr>
                <w:rFonts w:hint="eastAsia" w:ascii="宋体" w:hAnsi="宋体" w:cs="宋体"/>
                <w:b/>
                <w:szCs w:val="21"/>
              </w:rPr>
            </w:pPr>
            <w:r>
              <w:rPr>
                <w:rFonts w:hint="eastAsia" w:ascii="宋体" w:hAnsi="宋体" w:cs="宋体"/>
                <w:b/>
                <w:kern w:val="0"/>
                <w:szCs w:val="21"/>
              </w:rPr>
              <w:t>6</w:t>
            </w:r>
          </w:p>
        </w:tc>
        <w:tc>
          <w:tcPr>
            <w:tcW w:w="1418" w:type="dxa"/>
            <w:vAlign w:val="center"/>
          </w:tcPr>
          <w:p w14:paraId="10E37A0B">
            <w:pPr>
              <w:jc w:val="center"/>
              <w:rPr>
                <w:rFonts w:hint="eastAsia" w:ascii="宋体" w:hAnsi="宋体" w:cs="宋体"/>
                <w:b/>
                <w:szCs w:val="21"/>
              </w:rPr>
            </w:pPr>
            <w:r>
              <w:rPr>
                <w:rFonts w:hint="eastAsia" w:ascii="宋体" w:hAnsi="宋体"/>
                <w:b/>
                <w:szCs w:val="21"/>
              </w:rPr>
              <w:t>业绩</w:t>
            </w:r>
          </w:p>
        </w:tc>
        <w:tc>
          <w:tcPr>
            <w:tcW w:w="6237" w:type="dxa"/>
            <w:vAlign w:val="center"/>
          </w:tcPr>
          <w:p w14:paraId="07180ACE">
            <w:pPr>
              <w:spacing w:line="276" w:lineRule="auto"/>
              <w:rPr>
                <w:rFonts w:hint="eastAsia" w:ascii="宋体" w:hAnsi="宋体"/>
                <w:bCs/>
                <w:szCs w:val="21"/>
              </w:rPr>
            </w:pPr>
            <w:r>
              <w:rPr>
                <w:rFonts w:hint="eastAsia" w:ascii="宋体" w:hAnsi="宋体"/>
                <w:bCs/>
                <w:szCs w:val="21"/>
              </w:rPr>
              <w:t>202</w:t>
            </w:r>
            <w:r>
              <w:rPr>
                <w:rFonts w:ascii="宋体" w:hAnsi="宋体"/>
                <w:bCs/>
                <w:szCs w:val="21"/>
              </w:rPr>
              <w:t>3</w:t>
            </w:r>
            <w:r>
              <w:rPr>
                <w:rFonts w:hint="eastAsia" w:ascii="宋体" w:hAnsi="宋体"/>
                <w:bCs/>
                <w:szCs w:val="21"/>
              </w:rPr>
              <w:t>年1月1日（含）至今投标人实施过的与本分包类似项目成功案例（以合同签订时间为准，提供合同复印件），每提供一份经评标委员会认可的合同案例得</w:t>
            </w:r>
            <w:r>
              <w:rPr>
                <w:rFonts w:ascii="宋体" w:hAnsi="宋体"/>
                <w:bCs/>
                <w:szCs w:val="21"/>
              </w:rPr>
              <w:t>2</w:t>
            </w:r>
            <w:r>
              <w:rPr>
                <w:rFonts w:hint="eastAsia" w:ascii="宋体" w:hAnsi="宋体"/>
                <w:bCs/>
                <w:szCs w:val="21"/>
              </w:rPr>
              <w:t>分，最高得4分。</w:t>
            </w:r>
          </w:p>
        </w:tc>
        <w:tc>
          <w:tcPr>
            <w:tcW w:w="850" w:type="dxa"/>
            <w:vAlign w:val="center"/>
          </w:tcPr>
          <w:p w14:paraId="2E3BA8BD">
            <w:pPr>
              <w:jc w:val="center"/>
              <w:rPr>
                <w:rFonts w:hint="eastAsia" w:ascii="宋体" w:hAnsi="宋体"/>
                <w:b/>
                <w:szCs w:val="21"/>
              </w:rPr>
            </w:pPr>
            <w:r>
              <w:rPr>
                <w:rFonts w:ascii="宋体" w:hAnsi="宋体"/>
                <w:b/>
                <w:szCs w:val="21"/>
              </w:rPr>
              <w:t>4</w:t>
            </w:r>
          </w:p>
        </w:tc>
      </w:tr>
      <w:tr w14:paraId="632942B2">
        <w:trPr>
          <w:trHeight w:val="397" w:hRule="atLeast"/>
          <w:tblHeader/>
        </w:trPr>
        <w:tc>
          <w:tcPr>
            <w:tcW w:w="567" w:type="dxa"/>
            <w:vAlign w:val="center"/>
          </w:tcPr>
          <w:p w14:paraId="06E671AE">
            <w:pPr>
              <w:jc w:val="center"/>
              <w:rPr>
                <w:rFonts w:hint="eastAsia" w:ascii="宋体" w:hAnsi="宋体"/>
                <w:b/>
                <w:szCs w:val="21"/>
              </w:rPr>
            </w:pPr>
            <w:r>
              <w:rPr>
                <w:rFonts w:hint="eastAsia" w:ascii="宋体" w:hAnsi="宋体"/>
                <w:b/>
                <w:szCs w:val="21"/>
              </w:rPr>
              <w:t>7</w:t>
            </w:r>
          </w:p>
        </w:tc>
        <w:tc>
          <w:tcPr>
            <w:tcW w:w="1418" w:type="dxa"/>
            <w:vAlign w:val="center"/>
          </w:tcPr>
          <w:p w14:paraId="40648B37">
            <w:pPr>
              <w:jc w:val="center"/>
              <w:rPr>
                <w:rFonts w:hint="eastAsia" w:ascii="宋体" w:hAnsi="宋体" w:cs="宋体"/>
                <w:b/>
                <w:bCs/>
                <w:szCs w:val="21"/>
              </w:rPr>
            </w:pPr>
            <w:r>
              <w:rPr>
                <w:rFonts w:hint="eastAsia" w:ascii="宋体" w:hAnsi="宋体" w:cs="宋体"/>
                <w:b/>
                <w:bCs/>
                <w:kern w:val="0"/>
                <w:szCs w:val="21"/>
              </w:rPr>
              <w:t>政策功能</w:t>
            </w:r>
          </w:p>
        </w:tc>
        <w:tc>
          <w:tcPr>
            <w:tcW w:w="6237" w:type="dxa"/>
            <w:vAlign w:val="center"/>
          </w:tcPr>
          <w:p w14:paraId="3F32B041">
            <w:pPr>
              <w:spacing w:line="276" w:lineRule="auto"/>
              <w:jc w:val="left"/>
              <w:rPr>
                <w:rFonts w:hint="eastAsia" w:ascii="宋体" w:hAnsi="宋体"/>
              </w:rPr>
            </w:pPr>
            <w:r>
              <w:rPr>
                <w:rFonts w:hint="eastAsia" w:ascii="宋体" w:hAnsi="宋体"/>
              </w:rPr>
              <w:t>（1）投标货物中具有环境标志产品（必须属于财库[2019]18号文的《环境标志产品政府采购品目清单》范围内，且提供国家确定的认证机构（《市场监管总局关于发布参与实施政府采购节能产品、环境标志产品认证机构名录的公告》2019年16号）出具的、处于有效期内的认证证书复印件并加盖投标人公章）得0.5分，否则不得分。</w:t>
            </w:r>
          </w:p>
          <w:p w14:paraId="3FE22D36">
            <w:pPr>
              <w:spacing w:line="276" w:lineRule="auto"/>
              <w:rPr>
                <w:rFonts w:hint="eastAsia" w:ascii="宋体" w:hAnsi="宋体"/>
                <w:szCs w:val="21"/>
              </w:rPr>
            </w:pPr>
            <w:r>
              <w:rPr>
                <w:rFonts w:hint="eastAsia" w:ascii="宋体" w:hAnsi="宋体"/>
              </w:rPr>
              <w:t>（2）投标货物中具有节能产品（</w:t>
            </w:r>
            <w:r>
              <w:rPr>
                <w:rFonts w:ascii="宋体" w:hAnsi="宋体"/>
              </w:rPr>
              <w:t>政府强制采购产品</w:t>
            </w:r>
            <w:r>
              <w:rPr>
                <w:rFonts w:hint="eastAsia" w:ascii="宋体" w:hAnsi="宋体"/>
              </w:rPr>
              <w:t>除外）（必须属于财库[2019]19号文的《节能产品政府采购品目清单》范围内，且提供市场监管总局确定的认证机构（《市场监管总局关于发布参与实施政府采购节能产品、环境标志产品认证机构名录的公告》2019年16号）出具的、处于有效期内的认证证书复印件并加盖投标人公章）得0.5分，否则不得分。</w:t>
            </w:r>
          </w:p>
        </w:tc>
        <w:tc>
          <w:tcPr>
            <w:tcW w:w="850" w:type="dxa"/>
            <w:vAlign w:val="center"/>
          </w:tcPr>
          <w:p w14:paraId="297E527B">
            <w:pPr>
              <w:jc w:val="center"/>
              <w:rPr>
                <w:rFonts w:hint="eastAsia" w:ascii="宋体" w:hAnsi="宋体"/>
                <w:b/>
                <w:szCs w:val="21"/>
              </w:rPr>
            </w:pPr>
            <w:r>
              <w:rPr>
                <w:rFonts w:hint="eastAsia" w:ascii="宋体" w:hAnsi="宋体"/>
                <w:b/>
                <w:szCs w:val="21"/>
              </w:rPr>
              <w:t>1</w:t>
            </w:r>
          </w:p>
        </w:tc>
      </w:tr>
    </w:tbl>
    <w:p w14:paraId="0F8D5A00">
      <w:pPr>
        <w:widowControl/>
        <w:jc w:val="left"/>
        <w:rPr>
          <w:rFonts w:hint="eastAsia" w:ascii="宋体" w:hAnsi="宋体"/>
        </w:rPr>
      </w:pPr>
      <w:r>
        <w:rPr>
          <w:rFonts w:hint="eastAsia" w:ascii="宋体" w:hAnsi="宋体"/>
        </w:rPr>
        <w:br w:type="page"/>
      </w:r>
    </w:p>
    <w:p w14:paraId="286986AD">
      <w:pPr>
        <w:spacing w:line="360" w:lineRule="auto"/>
        <w:ind w:firstLine="422"/>
        <w:outlineLvl w:val="3"/>
        <w:rPr>
          <w:rFonts w:hint="eastAsia" w:ascii="宋体" w:hAnsi="宋体"/>
          <w:b/>
          <w:bCs/>
        </w:rPr>
      </w:pPr>
      <w:r>
        <w:rPr>
          <w:rFonts w:hint="eastAsia" w:ascii="宋体" w:hAnsi="宋体"/>
          <w:b/>
          <w:bCs/>
          <w:szCs w:val="21"/>
        </w:rPr>
        <w:t>包号：第5包</w:t>
      </w:r>
    </w:p>
    <w:tbl>
      <w:tblPr>
        <w:tblStyle w:val="38"/>
        <w:tblW w:w="907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418"/>
        <w:gridCol w:w="6237"/>
        <w:gridCol w:w="850"/>
      </w:tblGrid>
      <w:tr w14:paraId="40E9CD2F">
        <w:trPr>
          <w:trHeight w:val="397" w:hRule="atLeast"/>
          <w:tblHeader/>
        </w:trPr>
        <w:tc>
          <w:tcPr>
            <w:tcW w:w="567" w:type="dxa"/>
            <w:vAlign w:val="center"/>
          </w:tcPr>
          <w:p w14:paraId="08C86AB9">
            <w:pPr>
              <w:jc w:val="center"/>
              <w:rPr>
                <w:rFonts w:hint="eastAsia" w:ascii="宋体" w:hAnsi="宋体"/>
                <w:b/>
                <w:szCs w:val="21"/>
              </w:rPr>
            </w:pPr>
            <w:r>
              <w:rPr>
                <w:rFonts w:hint="eastAsia" w:ascii="宋体" w:hAnsi="宋体"/>
                <w:b/>
                <w:szCs w:val="21"/>
              </w:rPr>
              <w:t>序</w:t>
            </w:r>
          </w:p>
          <w:p w14:paraId="608F9385">
            <w:pPr>
              <w:jc w:val="center"/>
              <w:rPr>
                <w:rFonts w:hint="eastAsia" w:ascii="宋体" w:hAnsi="宋体"/>
                <w:b/>
                <w:szCs w:val="21"/>
              </w:rPr>
            </w:pPr>
            <w:r>
              <w:rPr>
                <w:rFonts w:hint="eastAsia" w:ascii="宋体" w:hAnsi="宋体"/>
                <w:b/>
                <w:szCs w:val="21"/>
              </w:rPr>
              <w:t>号</w:t>
            </w:r>
          </w:p>
        </w:tc>
        <w:tc>
          <w:tcPr>
            <w:tcW w:w="1418" w:type="dxa"/>
            <w:vAlign w:val="center"/>
          </w:tcPr>
          <w:p w14:paraId="3EAA3736">
            <w:pPr>
              <w:jc w:val="center"/>
              <w:rPr>
                <w:rFonts w:hint="eastAsia" w:ascii="宋体" w:hAnsi="宋体"/>
                <w:b/>
                <w:szCs w:val="21"/>
              </w:rPr>
            </w:pPr>
            <w:r>
              <w:rPr>
                <w:rFonts w:hint="eastAsia" w:ascii="宋体" w:hAnsi="宋体"/>
                <w:b/>
                <w:szCs w:val="21"/>
              </w:rPr>
              <w:t>评审</w:t>
            </w:r>
            <w:r>
              <w:rPr>
                <w:rFonts w:ascii="宋体" w:hAnsi="宋体"/>
                <w:b/>
                <w:szCs w:val="21"/>
              </w:rPr>
              <w:t>因素</w:t>
            </w:r>
          </w:p>
        </w:tc>
        <w:tc>
          <w:tcPr>
            <w:tcW w:w="6237" w:type="dxa"/>
            <w:vAlign w:val="center"/>
          </w:tcPr>
          <w:p w14:paraId="1F3476FE">
            <w:pPr>
              <w:spacing w:line="360" w:lineRule="auto"/>
              <w:jc w:val="center"/>
              <w:rPr>
                <w:rFonts w:hint="eastAsia" w:ascii="宋体" w:hAnsi="宋体"/>
                <w:b/>
                <w:szCs w:val="21"/>
              </w:rPr>
            </w:pPr>
            <w:r>
              <w:rPr>
                <w:rFonts w:hint="eastAsia" w:ascii="宋体" w:hAnsi="宋体"/>
                <w:b/>
                <w:szCs w:val="21"/>
              </w:rPr>
              <w:t>评审标准</w:t>
            </w:r>
          </w:p>
        </w:tc>
        <w:tc>
          <w:tcPr>
            <w:tcW w:w="850" w:type="dxa"/>
            <w:vAlign w:val="center"/>
          </w:tcPr>
          <w:p w14:paraId="5E0E222E">
            <w:pPr>
              <w:jc w:val="center"/>
              <w:rPr>
                <w:rFonts w:hint="eastAsia" w:ascii="宋体" w:hAnsi="宋体"/>
                <w:b/>
                <w:szCs w:val="21"/>
              </w:rPr>
            </w:pPr>
            <w:r>
              <w:rPr>
                <w:rFonts w:hint="eastAsia" w:ascii="宋体" w:hAnsi="宋体"/>
                <w:b/>
                <w:szCs w:val="21"/>
              </w:rPr>
              <w:t>分值</w:t>
            </w:r>
          </w:p>
        </w:tc>
      </w:tr>
      <w:tr w14:paraId="1158B8FA">
        <w:trPr>
          <w:trHeight w:val="397" w:hRule="atLeast"/>
          <w:tblHeader/>
        </w:trPr>
        <w:tc>
          <w:tcPr>
            <w:tcW w:w="567" w:type="dxa"/>
            <w:vAlign w:val="center"/>
          </w:tcPr>
          <w:p w14:paraId="1B9514D4">
            <w:pPr>
              <w:jc w:val="center"/>
              <w:rPr>
                <w:rFonts w:hint="eastAsia" w:ascii="宋体" w:hAnsi="宋体" w:cs="宋体"/>
                <w:b/>
                <w:szCs w:val="21"/>
              </w:rPr>
            </w:pPr>
            <w:bookmarkStart w:id="185" w:name="_Hlk224814013"/>
            <w:r>
              <w:rPr>
                <w:rFonts w:hint="eastAsia" w:ascii="宋体" w:hAnsi="宋体" w:cs="宋体"/>
                <w:b/>
                <w:szCs w:val="21"/>
              </w:rPr>
              <w:t>1</w:t>
            </w:r>
          </w:p>
        </w:tc>
        <w:tc>
          <w:tcPr>
            <w:tcW w:w="1418" w:type="dxa"/>
            <w:vAlign w:val="center"/>
          </w:tcPr>
          <w:p w14:paraId="755F2E07">
            <w:pPr>
              <w:jc w:val="center"/>
              <w:rPr>
                <w:rFonts w:hint="eastAsia" w:ascii="宋体" w:hAnsi="宋体" w:cs="宋体"/>
                <w:b/>
                <w:szCs w:val="21"/>
              </w:rPr>
            </w:pPr>
            <w:r>
              <w:rPr>
                <w:rFonts w:hint="eastAsia" w:ascii="宋体" w:hAnsi="宋体" w:cs="宋体"/>
                <w:b/>
                <w:szCs w:val="21"/>
              </w:rPr>
              <w:t>价格</w:t>
            </w:r>
          </w:p>
        </w:tc>
        <w:tc>
          <w:tcPr>
            <w:tcW w:w="6237" w:type="dxa"/>
            <w:vAlign w:val="center"/>
          </w:tcPr>
          <w:p w14:paraId="1521A0ED">
            <w:pPr>
              <w:spacing w:line="276" w:lineRule="auto"/>
              <w:jc w:val="left"/>
              <w:rPr>
                <w:rFonts w:hint="eastAsia" w:ascii="宋体" w:hAnsi="宋体" w:cs="宋体"/>
                <w:szCs w:val="21"/>
                <w:lang w:val="zh-CN"/>
              </w:rPr>
            </w:pPr>
            <w:r>
              <w:rPr>
                <w:rFonts w:hint="eastAsia" w:ascii="宋体" w:hAnsi="宋体" w:cs="宋体"/>
                <w:szCs w:val="21"/>
                <w:lang w:val="zh-CN"/>
              </w:rPr>
              <w:t>1、价格分统一采用低价优先法计算，即满足招标文件要求且投标价格最低的有效投标报价（即投标文件符合性审查合格的所有报价）为评标基准价，其价格分为满分。</w:t>
            </w:r>
          </w:p>
          <w:p w14:paraId="6149061F">
            <w:pPr>
              <w:spacing w:line="276" w:lineRule="auto"/>
              <w:jc w:val="left"/>
              <w:rPr>
                <w:rFonts w:hint="eastAsia" w:ascii="宋体" w:hAnsi="宋体" w:cs="宋体"/>
                <w:szCs w:val="21"/>
                <w:lang w:val="zh-CN"/>
              </w:rPr>
            </w:pPr>
            <w:r>
              <w:rPr>
                <w:rFonts w:hint="eastAsia" w:ascii="宋体" w:hAnsi="宋体" w:cs="宋体"/>
                <w:szCs w:val="21"/>
                <w:lang w:val="zh-CN"/>
              </w:rPr>
              <w:t>2、其他投标人的价格分统一按照以下公式计算：</w:t>
            </w:r>
          </w:p>
          <w:p w14:paraId="633ACDFB">
            <w:pPr>
              <w:spacing w:line="276" w:lineRule="auto"/>
              <w:jc w:val="left"/>
              <w:rPr>
                <w:rFonts w:hint="eastAsia" w:ascii="宋体" w:hAnsi="宋体" w:cs="宋体"/>
                <w:szCs w:val="21"/>
                <w:lang w:val="zh-CN"/>
              </w:rPr>
            </w:pPr>
            <w:r>
              <w:rPr>
                <w:rFonts w:hint="eastAsia" w:ascii="宋体" w:hAnsi="宋体" w:cs="宋体"/>
                <w:szCs w:val="21"/>
                <w:lang w:val="zh-CN"/>
              </w:rPr>
              <w:t>投标报价得分=（评标基准价/投标报价）×</w:t>
            </w:r>
            <w:r>
              <w:rPr>
                <w:rFonts w:ascii="宋体" w:hAnsi="宋体" w:cs="宋体"/>
                <w:szCs w:val="21"/>
                <w:lang w:val="zh-CN"/>
              </w:rPr>
              <w:t>30</w:t>
            </w:r>
            <w:r>
              <w:rPr>
                <w:rFonts w:hint="eastAsia" w:ascii="宋体" w:hAnsi="宋体" w:cs="宋体"/>
                <w:szCs w:val="21"/>
                <w:lang w:val="zh-CN"/>
              </w:rPr>
              <w:t>，小数点后保留2位</w:t>
            </w:r>
          </w:p>
          <w:p w14:paraId="3D586993">
            <w:pPr>
              <w:spacing w:line="276" w:lineRule="auto"/>
              <w:jc w:val="left"/>
              <w:rPr>
                <w:rFonts w:hint="eastAsia" w:ascii="宋体" w:hAnsi="宋体" w:cs="宋体"/>
                <w:szCs w:val="21"/>
                <w:lang w:val="zh-CN"/>
              </w:rPr>
            </w:pPr>
            <w:r>
              <w:rPr>
                <w:rFonts w:hint="eastAsia" w:ascii="宋体" w:hAnsi="宋体" w:cs="宋体"/>
                <w:szCs w:val="21"/>
                <w:lang w:val="zh-CN"/>
              </w:rPr>
              <w:t>3、最低报价不作为中标的保证。</w:t>
            </w:r>
          </w:p>
        </w:tc>
        <w:tc>
          <w:tcPr>
            <w:tcW w:w="850" w:type="dxa"/>
            <w:vAlign w:val="center"/>
          </w:tcPr>
          <w:p w14:paraId="6616397F">
            <w:pPr>
              <w:jc w:val="center"/>
              <w:rPr>
                <w:rFonts w:hint="eastAsia" w:ascii="宋体" w:hAnsi="宋体" w:cs="宋体"/>
                <w:b/>
                <w:szCs w:val="21"/>
              </w:rPr>
            </w:pPr>
            <w:r>
              <w:rPr>
                <w:rFonts w:ascii="宋体" w:hAnsi="宋体" w:cs="宋体"/>
                <w:b/>
                <w:szCs w:val="21"/>
              </w:rPr>
              <w:t>30</w:t>
            </w:r>
          </w:p>
        </w:tc>
      </w:tr>
      <w:tr w14:paraId="18D54B77">
        <w:trPr>
          <w:trHeight w:val="397" w:hRule="atLeast"/>
          <w:tblHeader/>
        </w:trPr>
        <w:tc>
          <w:tcPr>
            <w:tcW w:w="567" w:type="dxa"/>
            <w:vAlign w:val="center"/>
          </w:tcPr>
          <w:p w14:paraId="4617D72F">
            <w:pPr>
              <w:jc w:val="center"/>
              <w:rPr>
                <w:rFonts w:hint="eastAsia" w:ascii="宋体" w:hAnsi="宋体" w:cs="宋体"/>
                <w:b/>
                <w:szCs w:val="21"/>
              </w:rPr>
            </w:pPr>
            <w:r>
              <w:rPr>
                <w:rFonts w:hint="eastAsia" w:ascii="宋体" w:hAnsi="宋体" w:cs="宋体"/>
                <w:b/>
                <w:szCs w:val="21"/>
              </w:rPr>
              <w:t>2</w:t>
            </w:r>
          </w:p>
        </w:tc>
        <w:tc>
          <w:tcPr>
            <w:tcW w:w="1418" w:type="dxa"/>
            <w:vAlign w:val="center"/>
          </w:tcPr>
          <w:p w14:paraId="3507E587">
            <w:pPr>
              <w:jc w:val="center"/>
              <w:rPr>
                <w:rFonts w:hint="eastAsia" w:ascii="宋体" w:hAnsi="宋体" w:cs="宋体"/>
                <w:b/>
                <w:szCs w:val="21"/>
              </w:rPr>
            </w:pPr>
            <w:r>
              <w:rPr>
                <w:rFonts w:ascii="宋体" w:hAnsi="宋体" w:cs="宋体"/>
                <w:b/>
                <w:szCs w:val="21"/>
              </w:rPr>
              <w:t>技术</w:t>
            </w:r>
            <w:r>
              <w:rPr>
                <w:rFonts w:hint="eastAsia" w:ascii="宋体" w:hAnsi="宋体" w:cs="宋体"/>
                <w:b/>
                <w:szCs w:val="21"/>
              </w:rPr>
              <w:t>响应</w:t>
            </w:r>
          </w:p>
        </w:tc>
        <w:tc>
          <w:tcPr>
            <w:tcW w:w="6237" w:type="dxa"/>
            <w:vAlign w:val="center"/>
          </w:tcPr>
          <w:p w14:paraId="1294CE3E">
            <w:pPr>
              <w:spacing w:line="276" w:lineRule="auto"/>
              <w:rPr>
                <w:rFonts w:hint="eastAsia" w:ascii="宋体" w:hAnsi="宋体" w:cs="Arial"/>
                <w:kern w:val="0"/>
                <w:szCs w:val="21"/>
              </w:rPr>
            </w:pPr>
            <w:r>
              <w:rPr>
                <w:rFonts w:hint="eastAsia" w:ascii="宋体" w:hAnsi="宋体" w:cs="Arial"/>
                <w:kern w:val="0"/>
                <w:szCs w:val="21"/>
              </w:rPr>
              <w:t>根据投标文件中技术要求响应/偏离表进行评审：</w:t>
            </w:r>
          </w:p>
          <w:p w14:paraId="68458097">
            <w:pPr>
              <w:spacing w:line="276" w:lineRule="auto"/>
              <w:rPr>
                <w:rFonts w:hint="eastAsia" w:ascii="宋体" w:hAnsi="宋体" w:cs="Arial"/>
                <w:kern w:val="0"/>
                <w:szCs w:val="21"/>
              </w:rPr>
            </w:pPr>
            <w:r>
              <w:rPr>
                <w:rFonts w:hint="eastAsia" w:ascii="宋体" w:hAnsi="宋体" w:cs="Arial"/>
                <w:kern w:val="0"/>
                <w:szCs w:val="21"/>
              </w:rPr>
              <w:t>投标货物技术响应全部满足招标文件技术要求的得满分44分；每一条技术</w:t>
            </w:r>
            <w:r>
              <w:rPr>
                <w:rFonts w:ascii="宋体" w:hAnsi="宋体" w:cs="Arial"/>
                <w:kern w:val="0"/>
                <w:szCs w:val="21"/>
              </w:rPr>
              <w:t>参数负偏离的，</w:t>
            </w:r>
            <w:r>
              <w:rPr>
                <w:rFonts w:ascii="宋体" w:hAnsi="宋体" w:cs="Arial"/>
                <w:b/>
                <w:bCs/>
                <w:kern w:val="0"/>
                <w:szCs w:val="21"/>
              </w:rPr>
              <w:t>扣</w:t>
            </w:r>
            <w:r>
              <w:rPr>
                <w:rFonts w:hint="eastAsia" w:ascii="宋体" w:hAnsi="宋体" w:cs="Arial"/>
                <w:b/>
                <w:bCs/>
                <w:kern w:val="0"/>
                <w:szCs w:val="21"/>
              </w:rPr>
              <w:t>1.57</w:t>
            </w:r>
            <w:r>
              <w:rPr>
                <w:rFonts w:ascii="宋体" w:hAnsi="宋体" w:cs="Arial"/>
                <w:b/>
                <w:bCs/>
                <w:kern w:val="0"/>
                <w:szCs w:val="21"/>
              </w:rPr>
              <w:t>分</w:t>
            </w:r>
            <w:r>
              <w:rPr>
                <w:rFonts w:hint="eastAsia" w:ascii="宋体" w:hAnsi="宋体" w:cs="Arial"/>
                <w:kern w:val="0"/>
                <w:szCs w:val="21"/>
              </w:rPr>
              <w:t>。</w:t>
            </w:r>
          </w:p>
          <w:p w14:paraId="6A4750C8">
            <w:pPr>
              <w:spacing w:line="276" w:lineRule="auto"/>
              <w:rPr>
                <w:rFonts w:hint="eastAsia" w:ascii="宋体" w:hAnsi="宋体" w:cs="Arial"/>
                <w:kern w:val="0"/>
                <w:szCs w:val="21"/>
              </w:rPr>
            </w:pPr>
            <w:r>
              <w:rPr>
                <w:rFonts w:hint="eastAsia" w:ascii="宋体" w:hAnsi="宋体" w:cs="Arial"/>
                <w:kern w:val="0"/>
                <w:szCs w:val="21"/>
              </w:rPr>
              <w:t>注：</w:t>
            </w:r>
            <w:r>
              <w:rPr>
                <w:rFonts w:hint="eastAsia" w:ascii="宋体" w:hAnsi="宋体" w:cs="Arial"/>
                <w:b/>
                <w:bCs/>
                <w:kern w:val="0"/>
                <w:szCs w:val="21"/>
              </w:rPr>
              <w:t>对照</w:t>
            </w:r>
            <w:r>
              <w:rPr>
                <w:rFonts w:ascii="宋体" w:hAnsi="宋体" w:cs="Arial"/>
                <w:b/>
                <w:bCs/>
                <w:kern w:val="0"/>
                <w:szCs w:val="21"/>
              </w:rPr>
              <w:t>招标文件</w:t>
            </w:r>
            <w:r>
              <w:rPr>
                <w:rFonts w:hint="eastAsia" w:ascii="宋体" w:hAnsi="宋体" w:cs="Arial"/>
                <w:b/>
                <w:bCs/>
                <w:kern w:val="0"/>
                <w:szCs w:val="21"/>
              </w:rPr>
              <w:t>中的技术要求，</w:t>
            </w:r>
            <w:r>
              <w:rPr>
                <w:rFonts w:ascii="宋体" w:hAnsi="宋体" w:cs="Arial"/>
                <w:b/>
                <w:bCs/>
                <w:kern w:val="0"/>
                <w:szCs w:val="21"/>
              </w:rPr>
              <w:t>需如实填写所投产品参数并按照要求提供</w:t>
            </w:r>
            <w:r>
              <w:rPr>
                <w:rFonts w:hint="eastAsia" w:ascii="宋体" w:hAnsi="宋体" w:cs="Arial"/>
                <w:b/>
                <w:bCs/>
                <w:kern w:val="0"/>
                <w:szCs w:val="21"/>
              </w:rPr>
              <w:t>参数中要求的</w:t>
            </w:r>
            <w:r>
              <w:rPr>
                <w:rFonts w:ascii="宋体" w:hAnsi="宋体" w:cs="Arial"/>
                <w:b/>
                <w:bCs/>
                <w:kern w:val="0"/>
                <w:szCs w:val="21"/>
              </w:rPr>
              <w:t>证明材料</w:t>
            </w:r>
            <w:r>
              <w:rPr>
                <w:rFonts w:hint="eastAsia" w:ascii="宋体" w:hAnsi="宋体" w:cs="Arial"/>
                <w:b/>
                <w:bCs/>
                <w:kern w:val="0"/>
                <w:szCs w:val="21"/>
              </w:rPr>
              <w:t>（没有要求可不提供），并加盖公章</w:t>
            </w:r>
            <w:r>
              <w:rPr>
                <w:rFonts w:ascii="宋体" w:hAnsi="宋体" w:cs="Arial"/>
                <w:b/>
                <w:bCs/>
                <w:kern w:val="0"/>
                <w:szCs w:val="21"/>
              </w:rPr>
              <w:t>，</w:t>
            </w:r>
            <w:r>
              <w:rPr>
                <w:rFonts w:hint="eastAsia" w:ascii="宋体" w:hAnsi="宋体" w:cs="Arial"/>
                <w:b/>
                <w:bCs/>
                <w:kern w:val="0"/>
                <w:szCs w:val="21"/>
              </w:rPr>
              <w:t>否则视为负偏离。</w:t>
            </w:r>
          </w:p>
        </w:tc>
        <w:tc>
          <w:tcPr>
            <w:tcW w:w="850" w:type="dxa"/>
            <w:vAlign w:val="center"/>
          </w:tcPr>
          <w:p w14:paraId="63ECE3E7">
            <w:pPr>
              <w:jc w:val="center"/>
              <w:rPr>
                <w:rFonts w:hint="eastAsia" w:ascii="宋体" w:hAnsi="宋体"/>
                <w:b/>
                <w:szCs w:val="21"/>
              </w:rPr>
            </w:pPr>
            <w:r>
              <w:rPr>
                <w:rFonts w:hint="eastAsia" w:ascii="宋体" w:hAnsi="宋体"/>
                <w:b/>
                <w:szCs w:val="21"/>
              </w:rPr>
              <w:t>44</w:t>
            </w:r>
          </w:p>
        </w:tc>
      </w:tr>
      <w:tr w14:paraId="4C85A75A">
        <w:trPr>
          <w:trHeight w:val="397" w:hRule="atLeast"/>
          <w:tblHeader/>
        </w:trPr>
        <w:tc>
          <w:tcPr>
            <w:tcW w:w="567" w:type="dxa"/>
            <w:vAlign w:val="center"/>
          </w:tcPr>
          <w:p w14:paraId="6DEA6AF6">
            <w:pPr>
              <w:jc w:val="center"/>
              <w:rPr>
                <w:rFonts w:hint="eastAsia" w:ascii="宋体" w:hAnsi="宋体" w:cs="宋体"/>
                <w:b/>
                <w:szCs w:val="21"/>
              </w:rPr>
            </w:pPr>
            <w:r>
              <w:rPr>
                <w:rFonts w:hint="eastAsia" w:ascii="宋体" w:hAnsi="宋体" w:cs="宋体"/>
                <w:b/>
                <w:szCs w:val="21"/>
              </w:rPr>
              <w:t>3</w:t>
            </w:r>
          </w:p>
        </w:tc>
        <w:tc>
          <w:tcPr>
            <w:tcW w:w="1418" w:type="dxa"/>
            <w:vAlign w:val="center"/>
          </w:tcPr>
          <w:p w14:paraId="6142E577">
            <w:pPr>
              <w:jc w:val="center"/>
              <w:rPr>
                <w:rFonts w:hint="eastAsia" w:ascii="宋体" w:hAnsi="宋体" w:cs="宋体"/>
                <w:b/>
                <w:szCs w:val="21"/>
              </w:rPr>
            </w:pPr>
            <w:r>
              <w:rPr>
                <w:rFonts w:ascii="宋体" w:hAnsi="宋体" w:cs="Arial"/>
                <w:b/>
              </w:rPr>
              <w:t>实施方案</w:t>
            </w:r>
          </w:p>
        </w:tc>
        <w:tc>
          <w:tcPr>
            <w:tcW w:w="6237" w:type="dxa"/>
            <w:vAlign w:val="center"/>
          </w:tcPr>
          <w:p w14:paraId="20BF9FFE">
            <w:pPr>
              <w:spacing w:line="276" w:lineRule="auto"/>
              <w:rPr>
                <w:rFonts w:hint="eastAsia" w:ascii="宋体" w:hAnsi="宋体"/>
                <w:kern w:val="0"/>
              </w:rPr>
            </w:pPr>
            <w:r>
              <w:rPr>
                <w:rFonts w:hint="eastAsia" w:ascii="宋体" w:hAnsi="宋体"/>
                <w:kern w:val="0"/>
              </w:rPr>
              <w:t>根据投标文件中实施方案（包括但不限于人员配置、质量和安全保证措施、项目进度、安装计划、调试和验收方案等）进行打分：方案技术支撑配置优于采购人的要求，合理性、可行性好的得7分；</w:t>
            </w:r>
          </w:p>
          <w:p w14:paraId="21FECE48">
            <w:pPr>
              <w:spacing w:line="276" w:lineRule="auto"/>
              <w:rPr>
                <w:rFonts w:hint="eastAsia" w:ascii="宋体" w:hAnsi="宋体"/>
                <w:kern w:val="0"/>
              </w:rPr>
            </w:pPr>
            <w:r>
              <w:rPr>
                <w:rFonts w:hint="eastAsia" w:ascii="宋体" w:hAnsi="宋体"/>
                <w:kern w:val="0"/>
              </w:rPr>
              <w:t>方案技术支撑配置满足采购人的要求，合理性、可行性较好的得</w:t>
            </w:r>
            <w:r>
              <w:rPr>
                <w:rFonts w:ascii="宋体" w:hAnsi="宋体"/>
                <w:kern w:val="0"/>
              </w:rPr>
              <w:t>4</w:t>
            </w:r>
            <w:r>
              <w:rPr>
                <w:rFonts w:hint="eastAsia" w:ascii="宋体" w:hAnsi="宋体"/>
                <w:kern w:val="0"/>
              </w:rPr>
              <w:t>分；</w:t>
            </w:r>
          </w:p>
          <w:p w14:paraId="637D9004">
            <w:pPr>
              <w:spacing w:line="276" w:lineRule="auto"/>
              <w:rPr>
                <w:rFonts w:hint="eastAsia" w:ascii="宋体" w:hAnsi="宋体"/>
                <w:kern w:val="0"/>
              </w:rPr>
            </w:pPr>
            <w:r>
              <w:rPr>
                <w:rFonts w:hint="eastAsia" w:ascii="宋体" w:hAnsi="宋体"/>
                <w:kern w:val="0"/>
              </w:rPr>
              <w:t>方案技术支撑配置一般满足采购人的要求，合理性、可行性一般的得</w:t>
            </w:r>
            <w:r>
              <w:rPr>
                <w:rFonts w:ascii="宋体" w:hAnsi="宋体"/>
                <w:kern w:val="0"/>
              </w:rPr>
              <w:t>2</w:t>
            </w:r>
            <w:r>
              <w:rPr>
                <w:rFonts w:hint="eastAsia" w:ascii="宋体" w:hAnsi="宋体"/>
                <w:kern w:val="0"/>
              </w:rPr>
              <w:t>分；</w:t>
            </w:r>
          </w:p>
          <w:p w14:paraId="607052EC">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4EAEEEF5">
            <w:pPr>
              <w:jc w:val="center"/>
              <w:rPr>
                <w:rFonts w:hint="eastAsia" w:ascii="宋体" w:hAnsi="宋体"/>
                <w:b/>
                <w:szCs w:val="21"/>
              </w:rPr>
            </w:pPr>
            <w:r>
              <w:rPr>
                <w:rFonts w:hint="eastAsia" w:ascii="宋体" w:hAnsi="宋体"/>
                <w:b/>
                <w:szCs w:val="21"/>
              </w:rPr>
              <w:t>7</w:t>
            </w:r>
          </w:p>
        </w:tc>
      </w:tr>
      <w:tr w14:paraId="191CBE43">
        <w:trPr>
          <w:trHeight w:val="397" w:hRule="atLeast"/>
          <w:tblHeader/>
        </w:trPr>
        <w:tc>
          <w:tcPr>
            <w:tcW w:w="567" w:type="dxa"/>
            <w:vAlign w:val="center"/>
          </w:tcPr>
          <w:p w14:paraId="5906BB2D">
            <w:pPr>
              <w:jc w:val="center"/>
              <w:rPr>
                <w:rFonts w:hint="eastAsia" w:ascii="宋体" w:hAnsi="宋体" w:cs="宋体"/>
                <w:b/>
                <w:szCs w:val="21"/>
              </w:rPr>
            </w:pPr>
            <w:r>
              <w:rPr>
                <w:rFonts w:hint="eastAsia" w:ascii="宋体" w:hAnsi="宋体" w:cs="宋体"/>
                <w:b/>
                <w:szCs w:val="21"/>
              </w:rPr>
              <w:t>4</w:t>
            </w:r>
          </w:p>
        </w:tc>
        <w:tc>
          <w:tcPr>
            <w:tcW w:w="1418" w:type="dxa"/>
            <w:vAlign w:val="center"/>
          </w:tcPr>
          <w:p w14:paraId="7ADCD103">
            <w:pPr>
              <w:jc w:val="center"/>
              <w:rPr>
                <w:rFonts w:hint="eastAsia" w:ascii="宋体" w:hAnsi="宋体" w:cs="Arial"/>
                <w:b/>
                <w:szCs w:val="21"/>
              </w:rPr>
            </w:pPr>
            <w:r>
              <w:rPr>
                <w:rFonts w:hint="eastAsia" w:ascii="宋体" w:hAnsi="宋体" w:cs="Arial"/>
                <w:b/>
                <w:szCs w:val="21"/>
              </w:rPr>
              <w:t>售后服务方案</w:t>
            </w:r>
          </w:p>
        </w:tc>
        <w:tc>
          <w:tcPr>
            <w:tcW w:w="6237" w:type="dxa"/>
            <w:vAlign w:val="center"/>
          </w:tcPr>
          <w:p w14:paraId="3BDDA922">
            <w:pPr>
              <w:spacing w:line="276" w:lineRule="auto"/>
              <w:rPr>
                <w:rFonts w:hint="eastAsia" w:ascii="宋体" w:hAnsi="宋体" w:cs="宋体"/>
                <w:kern w:val="0"/>
                <w:szCs w:val="21"/>
              </w:rPr>
            </w:pPr>
            <w:r>
              <w:rPr>
                <w:rFonts w:ascii="宋体" w:hAnsi="宋体" w:cs="宋体"/>
                <w:kern w:val="0"/>
                <w:szCs w:val="21"/>
              </w:rPr>
              <w:t>根据</w:t>
            </w:r>
            <w:r>
              <w:rPr>
                <w:rFonts w:hint="eastAsia" w:ascii="宋体" w:hAnsi="宋体"/>
                <w:kern w:val="0"/>
              </w:rPr>
              <w:t>投标文件中</w:t>
            </w:r>
            <w:r>
              <w:rPr>
                <w:rFonts w:ascii="宋体" w:hAnsi="宋体" w:cs="宋体"/>
                <w:kern w:val="0"/>
                <w:szCs w:val="21"/>
              </w:rPr>
              <w:t>的售后服务方案，内容包括服务内容、响应速度、人员保障、服务电话、重要活动保障等综合打分：</w:t>
            </w:r>
          </w:p>
          <w:p w14:paraId="3F51E8DA">
            <w:pPr>
              <w:spacing w:line="276" w:lineRule="auto"/>
              <w:rPr>
                <w:rFonts w:hint="eastAsia" w:ascii="宋体" w:hAnsi="宋体" w:cs="宋体"/>
                <w:kern w:val="0"/>
                <w:szCs w:val="21"/>
              </w:rPr>
            </w:pPr>
            <w:r>
              <w:rPr>
                <w:rFonts w:ascii="宋体" w:hAnsi="宋体" w:cs="宋体"/>
                <w:kern w:val="0"/>
                <w:szCs w:val="21"/>
              </w:rPr>
              <w:t>方案内容完整、规范、具体、可行，服务响应时间快，服务人员配备专业合理，具有重要活动保障能力，各项服务内容科学合理得</w:t>
            </w:r>
            <w:r>
              <w:rPr>
                <w:rFonts w:hint="eastAsia" w:ascii="宋体" w:hAnsi="宋体" w:cs="宋体"/>
                <w:kern w:val="0"/>
                <w:szCs w:val="21"/>
              </w:rPr>
              <w:t>7</w:t>
            </w:r>
            <w:r>
              <w:rPr>
                <w:rFonts w:ascii="宋体" w:hAnsi="宋体" w:cs="宋体"/>
                <w:kern w:val="0"/>
                <w:szCs w:val="21"/>
              </w:rPr>
              <w:t>分；</w:t>
            </w:r>
          </w:p>
          <w:p w14:paraId="7BFBDEAC">
            <w:pPr>
              <w:spacing w:line="276" w:lineRule="auto"/>
              <w:rPr>
                <w:rFonts w:hint="eastAsia" w:ascii="宋体" w:hAnsi="宋体" w:cs="宋体"/>
                <w:kern w:val="0"/>
                <w:szCs w:val="21"/>
              </w:rPr>
            </w:pPr>
            <w:r>
              <w:rPr>
                <w:rFonts w:ascii="宋体" w:hAnsi="宋体" w:cs="宋体"/>
                <w:kern w:val="0"/>
                <w:szCs w:val="21"/>
              </w:rPr>
              <w:t>方案内容基本完整、可行，服务响应时间较快，各项服务内容基本科学合理得</w:t>
            </w:r>
            <w:r>
              <w:rPr>
                <w:rFonts w:hint="eastAsia" w:ascii="宋体" w:hAnsi="宋体" w:cs="宋体"/>
                <w:kern w:val="0"/>
                <w:szCs w:val="21"/>
              </w:rPr>
              <w:t>4</w:t>
            </w:r>
            <w:r>
              <w:rPr>
                <w:rFonts w:ascii="宋体" w:hAnsi="宋体" w:cs="宋体"/>
                <w:kern w:val="0"/>
                <w:szCs w:val="21"/>
              </w:rPr>
              <w:t>分；</w:t>
            </w:r>
          </w:p>
          <w:p w14:paraId="0363F77D">
            <w:pPr>
              <w:spacing w:line="276" w:lineRule="auto"/>
              <w:rPr>
                <w:rFonts w:hint="eastAsia" w:ascii="宋体" w:hAnsi="宋体" w:cs="宋体"/>
                <w:kern w:val="0"/>
                <w:szCs w:val="21"/>
              </w:rPr>
            </w:pPr>
            <w:r>
              <w:rPr>
                <w:rFonts w:ascii="宋体" w:hAnsi="宋体" w:cs="宋体"/>
                <w:kern w:val="0"/>
                <w:szCs w:val="21"/>
              </w:rPr>
              <w:t>方案内容缺漏，可行性一般，服务响应时间一般，各项服务内容一般的得</w:t>
            </w:r>
            <w:r>
              <w:rPr>
                <w:rFonts w:hint="eastAsia" w:ascii="宋体" w:hAnsi="宋体" w:cs="宋体"/>
                <w:kern w:val="0"/>
                <w:szCs w:val="21"/>
              </w:rPr>
              <w:t>2</w:t>
            </w:r>
            <w:r>
              <w:rPr>
                <w:rFonts w:ascii="宋体" w:hAnsi="宋体" w:cs="宋体"/>
                <w:kern w:val="0"/>
                <w:szCs w:val="21"/>
              </w:rPr>
              <w:t>分；</w:t>
            </w:r>
          </w:p>
          <w:p w14:paraId="5ADABF5F">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6465AAF7">
            <w:pPr>
              <w:jc w:val="center"/>
              <w:rPr>
                <w:rFonts w:hint="eastAsia" w:ascii="宋体" w:hAnsi="宋体"/>
                <w:b/>
                <w:szCs w:val="21"/>
              </w:rPr>
            </w:pPr>
            <w:r>
              <w:rPr>
                <w:rFonts w:hint="eastAsia" w:ascii="宋体" w:hAnsi="宋体"/>
                <w:b/>
                <w:szCs w:val="21"/>
              </w:rPr>
              <w:t>7</w:t>
            </w:r>
          </w:p>
        </w:tc>
      </w:tr>
      <w:tr w14:paraId="72717386">
        <w:trPr>
          <w:trHeight w:val="397" w:hRule="atLeast"/>
          <w:tblHeader/>
        </w:trPr>
        <w:tc>
          <w:tcPr>
            <w:tcW w:w="567" w:type="dxa"/>
            <w:vAlign w:val="center"/>
          </w:tcPr>
          <w:p w14:paraId="136F3C88">
            <w:pPr>
              <w:jc w:val="center"/>
              <w:rPr>
                <w:rFonts w:hint="eastAsia" w:ascii="宋体" w:hAnsi="宋体" w:cs="宋体"/>
                <w:b/>
                <w:szCs w:val="21"/>
              </w:rPr>
            </w:pPr>
            <w:r>
              <w:rPr>
                <w:rFonts w:hint="eastAsia" w:ascii="宋体" w:hAnsi="宋体" w:cs="宋体"/>
                <w:b/>
                <w:szCs w:val="21"/>
              </w:rPr>
              <w:t>5</w:t>
            </w:r>
          </w:p>
        </w:tc>
        <w:tc>
          <w:tcPr>
            <w:tcW w:w="1418" w:type="dxa"/>
            <w:vAlign w:val="center"/>
          </w:tcPr>
          <w:p w14:paraId="5ED38B02">
            <w:pPr>
              <w:jc w:val="center"/>
              <w:rPr>
                <w:rFonts w:hint="eastAsia" w:ascii="宋体" w:hAnsi="宋体" w:cs="Arial"/>
                <w:b/>
                <w:szCs w:val="21"/>
              </w:rPr>
            </w:pPr>
            <w:r>
              <w:rPr>
                <w:rFonts w:hint="eastAsia" w:ascii="宋体" w:hAnsi="宋体" w:cs="Arial"/>
                <w:b/>
                <w:szCs w:val="21"/>
              </w:rPr>
              <w:t>培训方案</w:t>
            </w:r>
          </w:p>
        </w:tc>
        <w:tc>
          <w:tcPr>
            <w:tcW w:w="6237" w:type="dxa"/>
            <w:vAlign w:val="center"/>
          </w:tcPr>
          <w:p w14:paraId="3196D561">
            <w:pPr>
              <w:spacing w:line="276" w:lineRule="auto"/>
              <w:rPr>
                <w:rFonts w:hint="eastAsia" w:ascii="宋体" w:hAnsi="宋体" w:cs="Arial"/>
                <w:kern w:val="0"/>
                <w:szCs w:val="21"/>
              </w:rPr>
            </w:pPr>
            <w:r>
              <w:rPr>
                <w:rFonts w:hint="eastAsia" w:ascii="宋体" w:hAnsi="宋体"/>
                <w:kern w:val="0"/>
              </w:rPr>
              <w:t>根据投标文件中</w:t>
            </w:r>
            <w:r>
              <w:rPr>
                <w:rFonts w:ascii="宋体" w:hAnsi="宋体" w:cs="Arial"/>
                <w:kern w:val="0"/>
                <w:szCs w:val="21"/>
              </w:rPr>
              <w:t>的</w:t>
            </w:r>
            <w:r>
              <w:rPr>
                <w:rFonts w:hint="eastAsia" w:ascii="宋体" w:hAnsi="宋体" w:cs="Arial"/>
                <w:kern w:val="0"/>
                <w:szCs w:val="21"/>
              </w:rPr>
              <w:t>培训</w:t>
            </w:r>
            <w:r>
              <w:rPr>
                <w:rFonts w:ascii="宋体" w:hAnsi="宋体" w:cs="Arial"/>
                <w:kern w:val="0"/>
                <w:szCs w:val="21"/>
              </w:rPr>
              <w:t>方案</w:t>
            </w:r>
            <w:r>
              <w:rPr>
                <w:rFonts w:hint="eastAsia" w:ascii="宋体" w:hAnsi="宋体" w:cs="Arial"/>
                <w:kern w:val="0"/>
                <w:szCs w:val="21"/>
              </w:rPr>
              <w:t>，内容包括培训计划、培训内容、培训时长、培训形式、培训讲师等</w:t>
            </w:r>
            <w:r>
              <w:rPr>
                <w:rFonts w:ascii="宋体" w:hAnsi="宋体" w:cs="Arial"/>
                <w:kern w:val="0"/>
                <w:szCs w:val="21"/>
              </w:rPr>
              <w:t>进行评审：</w:t>
            </w:r>
          </w:p>
          <w:p w14:paraId="2A2C5EEC">
            <w:pPr>
              <w:spacing w:line="276" w:lineRule="auto"/>
              <w:rPr>
                <w:rFonts w:hint="eastAsia" w:ascii="仿宋" w:hAnsi="仿宋" w:cs="仿宋"/>
                <w:szCs w:val="21"/>
              </w:rPr>
            </w:pPr>
            <w:r>
              <w:rPr>
                <w:rFonts w:hint="eastAsia" w:ascii="仿宋" w:hAnsi="仿宋" w:cs="仿宋"/>
                <w:szCs w:val="21"/>
              </w:rPr>
              <w:t>方案内容完整全面的、保证使用单位能熟练操作维护和正常使用得7分；</w:t>
            </w:r>
          </w:p>
          <w:p w14:paraId="5ACD1B2D">
            <w:pPr>
              <w:spacing w:line="276" w:lineRule="auto"/>
              <w:rPr>
                <w:rFonts w:hint="eastAsia" w:ascii="仿宋" w:hAnsi="仿宋" w:cs="仿宋"/>
                <w:szCs w:val="21"/>
              </w:rPr>
            </w:pPr>
            <w:r>
              <w:rPr>
                <w:rFonts w:hint="eastAsia" w:ascii="仿宋" w:hAnsi="仿宋" w:cs="仿宋"/>
                <w:szCs w:val="21"/>
              </w:rPr>
              <w:t>方案内容较完整、保证使用单位基本操作及使用的得4分；</w:t>
            </w:r>
          </w:p>
          <w:p w14:paraId="1124A106">
            <w:pPr>
              <w:spacing w:line="276" w:lineRule="auto"/>
              <w:rPr>
                <w:rFonts w:hint="eastAsia" w:ascii="仿宋" w:hAnsi="仿宋" w:cs="仿宋"/>
                <w:szCs w:val="21"/>
              </w:rPr>
            </w:pPr>
            <w:r>
              <w:rPr>
                <w:rFonts w:hint="eastAsia" w:ascii="仿宋" w:hAnsi="仿宋" w:cs="仿宋"/>
                <w:szCs w:val="21"/>
              </w:rPr>
              <w:t>方案内容简略不够全面、无法保证使用单位操作及使用的得2分；</w:t>
            </w:r>
          </w:p>
          <w:p w14:paraId="562A5124">
            <w:pPr>
              <w:spacing w:line="276" w:lineRule="auto"/>
              <w:rPr>
                <w:rFonts w:hint="eastAsia" w:ascii="宋体" w:hAnsi="宋体" w:cs="Arial"/>
                <w:kern w:val="0"/>
                <w:szCs w:val="21"/>
              </w:rPr>
            </w:pPr>
            <w:r>
              <w:rPr>
                <w:rFonts w:ascii="宋体" w:hAnsi="宋体" w:cs="宋体"/>
                <w:kern w:val="0"/>
                <w:szCs w:val="21"/>
              </w:rPr>
              <w:t>未提供相关信息或不能反映评审内容不得分。</w:t>
            </w:r>
          </w:p>
        </w:tc>
        <w:tc>
          <w:tcPr>
            <w:tcW w:w="850" w:type="dxa"/>
            <w:vAlign w:val="center"/>
          </w:tcPr>
          <w:p w14:paraId="36C50B43">
            <w:pPr>
              <w:jc w:val="center"/>
              <w:rPr>
                <w:rFonts w:hint="eastAsia" w:ascii="宋体" w:hAnsi="宋体"/>
                <w:b/>
                <w:szCs w:val="21"/>
              </w:rPr>
            </w:pPr>
            <w:r>
              <w:rPr>
                <w:rFonts w:hint="eastAsia" w:ascii="宋体" w:hAnsi="宋体"/>
                <w:b/>
                <w:szCs w:val="21"/>
              </w:rPr>
              <w:t>7</w:t>
            </w:r>
          </w:p>
        </w:tc>
      </w:tr>
      <w:tr w14:paraId="10944A7B">
        <w:trPr>
          <w:trHeight w:val="397" w:hRule="atLeast"/>
          <w:tblHeader/>
        </w:trPr>
        <w:tc>
          <w:tcPr>
            <w:tcW w:w="567" w:type="dxa"/>
            <w:vAlign w:val="center"/>
          </w:tcPr>
          <w:p w14:paraId="033290CF">
            <w:pPr>
              <w:jc w:val="center"/>
              <w:rPr>
                <w:rFonts w:hint="eastAsia" w:ascii="宋体" w:hAnsi="宋体" w:cs="宋体"/>
                <w:b/>
                <w:szCs w:val="21"/>
              </w:rPr>
            </w:pPr>
            <w:r>
              <w:rPr>
                <w:rFonts w:hint="eastAsia" w:ascii="宋体" w:hAnsi="宋体" w:cs="宋体"/>
                <w:b/>
                <w:kern w:val="0"/>
                <w:szCs w:val="21"/>
              </w:rPr>
              <w:t>6</w:t>
            </w:r>
          </w:p>
        </w:tc>
        <w:tc>
          <w:tcPr>
            <w:tcW w:w="1418" w:type="dxa"/>
            <w:vAlign w:val="center"/>
          </w:tcPr>
          <w:p w14:paraId="53894365">
            <w:pPr>
              <w:jc w:val="center"/>
              <w:rPr>
                <w:rFonts w:hint="eastAsia" w:ascii="宋体" w:hAnsi="宋体" w:cs="宋体"/>
                <w:b/>
                <w:szCs w:val="21"/>
              </w:rPr>
            </w:pPr>
            <w:r>
              <w:rPr>
                <w:rFonts w:hint="eastAsia" w:ascii="宋体" w:hAnsi="宋体"/>
                <w:b/>
                <w:szCs w:val="21"/>
              </w:rPr>
              <w:t>业绩</w:t>
            </w:r>
          </w:p>
        </w:tc>
        <w:tc>
          <w:tcPr>
            <w:tcW w:w="6237" w:type="dxa"/>
            <w:vAlign w:val="center"/>
          </w:tcPr>
          <w:p w14:paraId="435256FF">
            <w:pPr>
              <w:spacing w:line="276" w:lineRule="auto"/>
              <w:rPr>
                <w:rFonts w:hint="eastAsia" w:ascii="宋体" w:hAnsi="宋体"/>
                <w:bCs/>
                <w:szCs w:val="21"/>
              </w:rPr>
            </w:pPr>
            <w:r>
              <w:rPr>
                <w:rFonts w:hint="eastAsia" w:ascii="宋体" w:hAnsi="宋体"/>
                <w:bCs/>
                <w:szCs w:val="21"/>
              </w:rPr>
              <w:t>202</w:t>
            </w:r>
            <w:r>
              <w:rPr>
                <w:rFonts w:ascii="宋体" w:hAnsi="宋体"/>
                <w:bCs/>
                <w:szCs w:val="21"/>
              </w:rPr>
              <w:t>3</w:t>
            </w:r>
            <w:r>
              <w:rPr>
                <w:rFonts w:hint="eastAsia" w:ascii="宋体" w:hAnsi="宋体"/>
                <w:bCs/>
                <w:szCs w:val="21"/>
              </w:rPr>
              <w:t>年1月1日（含）至今投标人实施过的与本分包类似项目成功案例（以合同签订时间为准，提供合同复印件），每提供一份经评标委员会认可的合同案例得</w:t>
            </w:r>
            <w:r>
              <w:rPr>
                <w:rFonts w:ascii="宋体" w:hAnsi="宋体"/>
                <w:bCs/>
                <w:szCs w:val="21"/>
              </w:rPr>
              <w:t>2</w:t>
            </w:r>
            <w:r>
              <w:rPr>
                <w:rFonts w:hint="eastAsia" w:ascii="宋体" w:hAnsi="宋体"/>
                <w:bCs/>
                <w:szCs w:val="21"/>
              </w:rPr>
              <w:t>分，最高得4分。</w:t>
            </w:r>
          </w:p>
        </w:tc>
        <w:tc>
          <w:tcPr>
            <w:tcW w:w="850" w:type="dxa"/>
            <w:vAlign w:val="center"/>
          </w:tcPr>
          <w:p w14:paraId="3BCC701D">
            <w:pPr>
              <w:jc w:val="center"/>
              <w:rPr>
                <w:rFonts w:hint="eastAsia" w:ascii="宋体" w:hAnsi="宋体"/>
                <w:b/>
                <w:szCs w:val="21"/>
              </w:rPr>
            </w:pPr>
            <w:r>
              <w:rPr>
                <w:rFonts w:ascii="宋体" w:hAnsi="宋体"/>
                <w:b/>
                <w:szCs w:val="21"/>
              </w:rPr>
              <w:t>4</w:t>
            </w:r>
          </w:p>
        </w:tc>
      </w:tr>
      <w:tr w14:paraId="15CF1446">
        <w:trPr>
          <w:trHeight w:val="397" w:hRule="atLeast"/>
          <w:tblHeader/>
        </w:trPr>
        <w:tc>
          <w:tcPr>
            <w:tcW w:w="567" w:type="dxa"/>
            <w:vAlign w:val="center"/>
          </w:tcPr>
          <w:p w14:paraId="76013987">
            <w:pPr>
              <w:jc w:val="center"/>
              <w:rPr>
                <w:rFonts w:hint="eastAsia" w:ascii="宋体" w:hAnsi="宋体"/>
                <w:b/>
                <w:szCs w:val="21"/>
              </w:rPr>
            </w:pPr>
            <w:r>
              <w:rPr>
                <w:rFonts w:hint="eastAsia" w:ascii="宋体" w:hAnsi="宋体"/>
                <w:b/>
                <w:szCs w:val="21"/>
              </w:rPr>
              <w:t>7</w:t>
            </w:r>
          </w:p>
        </w:tc>
        <w:tc>
          <w:tcPr>
            <w:tcW w:w="1418" w:type="dxa"/>
            <w:vAlign w:val="center"/>
          </w:tcPr>
          <w:p w14:paraId="4DEB2498">
            <w:pPr>
              <w:jc w:val="center"/>
              <w:rPr>
                <w:rFonts w:hint="eastAsia" w:ascii="宋体" w:hAnsi="宋体" w:cs="宋体"/>
                <w:b/>
                <w:bCs/>
                <w:szCs w:val="21"/>
              </w:rPr>
            </w:pPr>
            <w:r>
              <w:rPr>
                <w:rFonts w:hint="eastAsia" w:ascii="宋体" w:hAnsi="宋体" w:cs="宋体"/>
                <w:b/>
                <w:bCs/>
                <w:kern w:val="0"/>
                <w:szCs w:val="21"/>
              </w:rPr>
              <w:t>政策功能</w:t>
            </w:r>
          </w:p>
        </w:tc>
        <w:tc>
          <w:tcPr>
            <w:tcW w:w="6237" w:type="dxa"/>
            <w:vAlign w:val="center"/>
          </w:tcPr>
          <w:p w14:paraId="16887D14">
            <w:pPr>
              <w:spacing w:line="276" w:lineRule="auto"/>
              <w:jc w:val="left"/>
              <w:rPr>
                <w:rFonts w:hint="eastAsia" w:ascii="宋体" w:hAnsi="宋体"/>
              </w:rPr>
            </w:pPr>
            <w:r>
              <w:rPr>
                <w:rFonts w:hint="eastAsia" w:ascii="宋体" w:hAnsi="宋体"/>
              </w:rPr>
              <w:t>（1）投标货物中具有环境标志产品（必须属于财库[2019]18号文的《环境标志产品政府采购品目清单》范围内，且提供国家确定的认证机构（《市场监管总局关于发布参与实施政府采购节能产品、环境标志产品认证机构名录的公告》2019年16号）出具的、处于有效期内的认证证书复印件并加盖投标人公章）得0.5分，否则不得分。</w:t>
            </w:r>
          </w:p>
          <w:p w14:paraId="799C1695">
            <w:pPr>
              <w:spacing w:line="276" w:lineRule="auto"/>
              <w:rPr>
                <w:rFonts w:hint="eastAsia" w:ascii="宋体" w:hAnsi="宋体"/>
                <w:szCs w:val="21"/>
              </w:rPr>
            </w:pPr>
            <w:r>
              <w:rPr>
                <w:rFonts w:hint="eastAsia" w:ascii="宋体" w:hAnsi="宋体"/>
              </w:rPr>
              <w:t>（2）投标货物中具有节能产品（</w:t>
            </w:r>
            <w:r>
              <w:rPr>
                <w:rFonts w:ascii="宋体" w:hAnsi="宋体"/>
              </w:rPr>
              <w:t>政府强制采购产品</w:t>
            </w:r>
            <w:r>
              <w:rPr>
                <w:rFonts w:hint="eastAsia" w:ascii="宋体" w:hAnsi="宋体"/>
              </w:rPr>
              <w:t>除外）（必须属于财库[2019]19号文的《节能产品政府采购品目清单》范围内，且提供市场监管总局确定的认证机构（《市场监管总局关于发布参与实施政府采购节能产品、环境标志产品认证机构名录的公告》2019年16号）出具的、处于有效期内的认证证书复印件并加盖投标人公章）得0.5分，否则不得分。</w:t>
            </w:r>
          </w:p>
        </w:tc>
        <w:tc>
          <w:tcPr>
            <w:tcW w:w="850" w:type="dxa"/>
            <w:vAlign w:val="center"/>
          </w:tcPr>
          <w:p w14:paraId="1CB07655">
            <w:pPr>
              <w:jc w:val="center"/>
              <w:rPr>
                <w:rFonts w:hint="eastAsia" w:ascii="宋体" w:hAnsi="宋体"/>
                <w:b/>
                <w:szCs w:val="21"/>
              </w:rPr>
            </w:pPr>
            <w:r>
              <w:rPr>
                <w:rFonts w:hint="eastAsia" w:ascii="宋体" w:hAnsi="宋体"/>
                <w:b/>
                <w:szCs w:val="21"/>
              </w:rPr>
              <w:t>1</w:t>
            </w:r>
          </w:p>
        </w:tc>
      </w:tr>
      <w:bookmarkEnd w:id="185"/>
    </w:tbl>
    <w:p w14:paraId="0219217C">
      <w:pPr>
        <w:widowControl/>
        <w:jc w:val="left"/>
        <w:rPr>
          <w:rFonts w:hint="eastAsia" w:ascii="宋体" w:hAnsi="宋体"/>
        </w:rPr>
      </w:pPr>
      <w:r>
        <w:rPr>
          <w:rFonts w:hint="eastAsia" w:ascii="宋体" w:hAnsi="宋体"/>
        </w:rPr>
        <w:br w:type="page"/>
      </w:r>
    </w:p>
    <w:p w14:paraId="44B44C3C">
      <w:pPr>
        <w:spacing w:line="360" w:lineRule="auto"/>
        <w:ind w:firstLine="420" w:firstLineChars="200"/>
        <w:rPr>
          <w:rFonts w:hint="eastAsia" w:ascii="宋体" w:hAnsi="宋体"/>
        </w:rPr>
      </w:pPr>
    </w:p>
    <w:p w14:paraId="5BD9F943">
      <w:pPr>
        <w:spacing w:line="440" w:lineRule="exact"/>
        <w:ind w:left="1440" w:hanging="1440"/>
        <w:jc w:val="center"/>
        <w:outlineLvl w:val="0"/>
        <w:rPr>
          <w:rFonts w:hint="eastAsia" w:ascii="宋体" w:hAnsi="宋体" w:cs="Arial"/>
          <w:b/>
          <w:sz w:val="28"/>
          <w:szCs w:val="28"/>
        </w:rPr>
      </w:pPr>
      <w:bookmarkStart w:id="186" w:name="_Toc224813233"/>
      <w:r>
        <w:rPr>
          <w:rFonts w:hint="eastAsia" w:ascii="宋体" w:hAnsi="宋体" w:cs="Arial"/>
          <w:b/>
          <w:sz w:val="28"/>
          <w:szCs w:val="28"/>
        </w:rPr>
        <w:t>第六部分：投标文件组成</w:t>
      </w:r>
      <w:bookmarkEnd w:id="186"/>
    </w:p>
    <w:p w14:paraId="529612D5">
      <w:pPr>
        <w:rPr>
          <w:rFonts w:hint="eastAsia" w:ascii="宋体" w:hAnsi="宋体"/>
          <w:szCs w:val="21"/>
        </w:rPr>
      </w:pPr>
    </w:p>
    <w:p w14:paraId="37BB64C4">
      <w:pPr>
        <w:spacing w:line="360" w:lineRule="auto"/>
        <w:jc w:val="center"/>
        <w:outlineLvl w:val="1"/>
        <w:rPr>
          <w:rFonts w:hint="eastAsia" w:ascii="宋体" w:hAnsi="宋体"/>
          <w:b/>
          <w:sz w:val="28"/>
          <w:szCs w:val="28"/>
        </w:rPr>
      </w:pPr>
      <w:bookmarkStart w:id="187" w:name="_Toc224813234"/>
      <w:r>
        <w:rPr>
          <w:rFonts w:hint="eastAsia" w:ascii="宋体" w:hAnsi="宋体"/>
          <w:b/>
          <w:sz w:val="28"/>
          <w:szCs w:val="28"/>
        </w:rPr>
        <w:t>投标人提交投标文件须知</w:t>
      </w:r>
      <w:bookmarkEnd w:id="187"/>
    </w:p>
    <w:p w14:paraId="2A3D2A97">
      <w:pPr>
        <w:ind w:firstLine="420" w:firstLineChars="200"/>
        <w:rPr>
          <w:rFonts w:hint="eastAsia" w:ascii="宋体" w:hAnsi="宋体"/>
          <w:bCs/>
          <w:szCs w:val="21"/>
        </w:rPr>
      </w:pPr>
    </w:p>
    <w:p w14:paraId="6912B4B6">
      <w:pPr>
        <w:pStyle w:val="75"/>
        <w:numPr>
          <w:ilvl w:val="0"/>
          <w:numId w:val="56"/>
        </w:numPr>
        <w:spacing w:line="360" w:lineRule="auto"/>
        <w:ind w:firstLineChars="0"/>
        <w:rPr>
          <w:rFonts w:hint="eastAsia" w:ascii="宋体" w:hAnsi="宋体"/>
          <w:bCs/>
          <w:szCs w:val="21"/>
        </w:rPr>
      </w:pPr>
      <w:r>
        <w:rPr>
          <w:rFonts w:hint="eastAsia" w:ascii="宋体" w:hAnsi="宋体"/>
          <w:bCs/>
          <w:szCs w:val="21"/>
        </w:rPr>
        <w:t>投标人应严格按照以下顺序填写和提交下述规定的全部格式文件以及其他有关资料，</w:t>
      </w:r>
      <w:r>
        <w:rPr>
          <w:rFonts w:hint="eastAsia" w:ascii="宋体" w:hAnsi="宋体"/>
          <w:b/>
          <w:szCs w:val="21"/>
        </w:rPr>
        <w:t>混乱的编排导致投标文件被误读或评标委员会查找不到有效文件是投标人的风险。</w:t>
      </w:r>
    </w:p>
    <w:p w14:paraId="4E563B64">
      <w:pPr>
        <w:pStyle w:val="75"/>
        <w:numPr>
          <w:ilvl w:val="0"/>
          <w:numId w:val="56"/>
        </w:numPr>
        <w:spacing w:line="360" w:lineRule="auto"/>
        <w:ind w:firstLineChars="0"/>
        <w:rPr>
          <w:rFonts w:hint="eastAsia" w:ascii="宋体" w:hAnsi="宋体"/>
          <w:bCs/>
          <w:szCs w:val="21"/>
        </w:rPr>
      </w:pPr>
      <w:r>
        <w:rPr>
          <w:rFonts w:hint="eastAsia" w:ascii="宋体" w:hAnsi="宋体"/>
          <w:bCs/>
          <w:szCs w:val="21"/>
        </w:rPr>
        <w:t>所附表格中要求回答的全部问题和/或信息都必须正面回答。</w:t>
      </w:r>
    </w:p>
    <w:p w14:paraId="0BD1EE70">
      <w:pPr>
        <w:pStyle w:val="75"/>
        <w:numPr>
          <w:ilvl w:val="0"/>
          <w:numId w:val="56"/>
        </w:numPr>
        <w:spacing w:line="360" w:lineRule="auto"/>
        <w:ind w:firstLineChars="0"/>
        <w:rPr>
          <w:rFonts w:hint="eastAsia" w:ascii="宋体" w:hAnsi="宋体"/>
          <w:bCs/>
          <w:szCs w:val="21"/>
        </w:rPr>
      </w:pPr>
      <w:r>
        <w:rPr>
          <w:rFonts w:hint="eastAsia" w:ascii="宋体" w:hAnsi="宋体"/>
          <w:bCs/>
          <w:szCs w:val="21"/>
        </w:rPr>
        <w:t>本投标文件的签字人应保证全部声明、承诺和问题的回答是真实的和准确的。</w:t>
      </w:r>
    </w:p>
    <w:p w14:paraId="2D201981">
      <w:pPr>
        <w:pStyle w:val="75"/>
        <w:numPr>
          <w:ilvl w:val="0"/>
          <w:numId w:val="56"/>
        </w:numPr>
        <w:spacing w:line="360" w:lineRule="auto"/>
        <w:ind w:firstLineChars="0"/>
        <w:rPr>
          <w:rFonts w:hint="eastAsia" w:ascii="宋体" w:hAnsi="宋体"/>
          <w:bCs/>
          <w:szCs w:val="21"/>
        </w:rPr>
      </w:pPr>
      <w:r>
        <w:rPr>
          <w:rFonts w:hint="eastAsia" w:ascii="宋体" w:hAnsi="宋体"/>
          <w:bCs/>
          <w:szCs w:val="21"/>
        </w:rPr>
        <w:t>评标委员会将应用投标人提交的资料根据自己的判断和考虑决定投标人履行合同的合格性及能力。</w:t>
      </w:r>
    </w:p>
    <w:p w14:paraId="2D137387">
      <w:pPr>
        <w:pStyle w:val="75"/>
        <w:numPr>
          <w:ilvl w:val="0"/>
          <w:numId w:val="56"/>
        </w:numPr>
        <w:spacing w:line="360" w:lineRule="auto"/>
        <w:ind w:firstLineChars="0"/>
        <w:rPr>
          <w:rFonts w:hint="eastAsia" w:ascii="宋体" w:hAnsi="宋体"/>
          <w:bCs/>
          <w:szCs w:val="21"/>
        </w:rPr>
      </w:pPr>
      <w:r>
        <w:rPr>
          <w:rFonts w:hint="eastAsia" w:ascii="宋体" w:hAnsi="宋体"/>
          <w:bCs/>
          <w:szCs w:val="21"/>
        </w:rPr>
        <w:t>投标人提交的材料将在一定期限内被保密保存，但不退还。</w:t>
      </w:r>
    </w:p>
    <w:p w14:paraId="71403A0D">
      <w:pPr>
        <w:pStyle w:val="75"/>
        <w:numPr>
          <w:ilvl w:val="0"/>
          <w:numId w:val="56"/>
        </w:numPr>
        <w:spacing w:line="360" w:lineRule="auto"/>
        <w:ind w:firstLineChars="0"/>
        <w:rPr>
          <w:rFonts w:hint="eastAsia" w:ascii="宋体" w:hAnsi="宋体"/>
          <w:bCs/>
          <w:szCs w:val="21"/>
        </w:rPr>
      </w:pPr>
      <w:r>
        <w:rPr>
          <w:rFonts w:hint="eastAsia" w:ascii="宋体" w:hAnsi="宋体"/>
          <w:bCs/>
          <w:szCs w:val="21"/>
        </w:rPr>
        <w:t>全部文件应按投标人须知中规定的语言和份数提交。</w:t>
      </w:r>
      <w:r>
        <w:rPr>
          <w:rFonts w:hint="eastAsia" w:ascii="宋体" w:hAnsi="宋体"/>
          <w:b/>
          <w:szCs w:val="21"/>
        </w:rPr>
        <w:t>投标文件组成漏项或未按规定的格式编制或投标文件正、副本份数不足、内容不全或内容字迹模糊辨认不清的情况，将有可能被评标委员会认定为无效投标。</w:t>
      </w:r>
    </w:p>
    <w:p w14:paraId="554945C5">
      <w:pPr>
        <w:pStyle w:val="75"/>
        <w:numPr>
          <w:ilvl w:val="0"/>
          <w:numId w:val="56"/>
        </w:numPr>
        <w:spacing w:line="360" w:lineRule="auto"/>
        <w:ind w:firstLineChars="0"/>
        <w:rPr>
          <w:rFonts w:hint="eastAsia" w:ascii="宋体" w:hAnsi="宋体"/>
          <w:bCs/>
          <w:szCs w:val="21"/>
        </w:rPr>
      </w:pPr>
      <w:r>
        <w:rPr>
          <w:rFonts w:ascii="宋体" w:hAnsi="宋体" w:cs="Arial"/>
          <w:szCs w:val="21"/>
        </w:rPr>
        <w:t>投标文件应按照投标文件格式逐项填写，无相应内容可填的项应填写“无”“未测试”“没有相应指标”等明确的回答文字。</w:t>
      </w:r>
    </w:p>
    <w:p w14:paraId="0CFDB962">
      <w:pPr>
        <w:rPr>
          <w:rFonts w:hint="eastAsia" w:ascii="宋体" w:hAnsi="宋体"/>
          <w:szCs w:val="21"/>
        </w:rPr>
      </w:pPr>
    </w:p>
    <w:p w14:paraId="01C9A3A7">
      <w:pPr>
        <w:widowControl/>
        <w:jc w:val="left"/>
        <w:rPr>
          <w:rFonts w:hint="eastAsia" w:ascii="宋体" w:hAnsi="宋体"/>
          <w:szCs w:val="21"/>
        </w:rPr>
      </w:pPr>
      <w:r>
        <w:rPr>
          <w:rFonts w:ascii="宋体" w:hAnsi="宋体"/>
          <w:szCs w:val="21"/>
        </w:rPr>
        <w:br w:type="page"/>
      </w:r>
    </w:p>
    <w:p w14:paraId="6C94D8C0">
      <w:pPr>
        <w:jc w:val="right"/>
        <w:rPr>
          <w:rFonts w:hint="eastAsia" w:ascii="宋体" w:hAnsi="宋体"/>
          <w:sz w:val="44"/>
          <w:szCs w:val="44"/>
        </w:rPr>
      </w:pPr>
      <w:r>
        <w:rPr>
          <w:rFonts w:hint="eastAsia" w:ascii="宋体" w:hAnsi="宋体"/>
          <w:b/>
          <w:sz w:val="44"/>
          <w:szCs w:val="44"/>
        </w:rPr>
        <w:t>正本/副本</w:t>
      </w:r>
    </w:p>
    <w:p w14:paraId="37096BD3">
      <w:pPr>
        <w:rPr>
          <w:rFonts w:hint="eastAsia" w:ascii="宋体" w:hAnsi="宋体"/>
          <w:szCs w:val="21"/>
        </w:rPr>
      </w:pPr>
    </w:p>
    <w:p w14:paraId="0A0960F7">
      <w:pPr>
        <w:rPr>
          <w:rFonts w:hint="eastAsia" w:ascii="宋体" w:hAnsi="宋体"/>
          <w:szCs w:val="21"/>
        </w:rPr>
      </w:pPr>
    </w:p>
    <w:p w14:paraId="197194D5">
      <w:pPr>
        <w:rPr>
          <w:rFonts w:hint="eastAsia" w:ascii="宋体" w:hAnsi="宋体"/>
          <w:szCs w:val="21"/>
        </w:rPr>
      </w:pPr>
    </w:p>
    <w:p w14:paraId="6C8CF36D">
      <w:pPr>
        <w:rPr>
          <w:rFonts w:hint="eastAsia" w:ascii="宋体" w:hAnsi="宋体"/>
          <w:szCs w:val="21"/>
        </w:rPr>
      </w:pPr>
    </w:p>
    <w:p w14:paraId="451EC350">
      <w:pPr>
        <w:rPr>
          <w:rFonts w:hint="eastAsia" w:ascii="宋体" w:hAnsi="宋体"/>
          <w:szCs w:val="21"/>
        </w:rPr>
      </w:pPr>
    </w:p>
    <w:p w14:paraId="6F1F5427">
      <w:pPr>
        <w:rPr>
          <w:rFonts w:hint="eastAsia" w:ascii="宋体" w:hAnsi="宋体"/>
          <w:szCs w:val="21"/>
        </w:rPr>
      </w:pPr>
    </w:p>
    <w:p w14:paraId="03962976">
      <w:pPr>
        <w:jc w:val="center"/>
        <w:rPr>
          <w:rFonts w:hint="eastAsia" w:ascii="宋体" w:hAnsi="宋体"/>
          <w:b/>
          <w:sz w:val="96"/>
          <w:szCs w:val="84"/>
        </w:rPr>
      </w:pPr>
      <w:r>
        <w:rPr>
          <w:rFonts w:hint="eastAsia" w:ascii="宋体" w:hAnsi="宋体"/>
          <w:b/>
          <w:sz w:val="96"/>
          <w:szCs w:val="84"/>
        </w:rPr>
        <w:t>投标文件</w:t>
      </w:r>
    </w:p>
    <w:p w14:paraId="1A57AF20">
      <w:pPr>
        <w:rPr>
          <w:rFonts w:hint="eastAsia" w:ascii="宋体" w:hAnsi="宋体"/>
          <w:sz w:val="44"/>
          <w:szCs w:val="44"/>
        </w:rPr>
      </w:pPr>
    </w:p>
    <w:p w14:paraId="3D2C5A25">
      <w:pPr>
        <w:rPr>
          <w:rFonts w:hint="eastAsia" w:ascii="宋体" w:hAnsi="宋体"/>
          <w:sz w:val="44"/>
          <w:szCs w:val="44"/>
        </w:rPr>
      </w:pPr>
    </w:p>
    <w:p w14:paraId="377E42D6">
      <w:pPr>
        <w:jc w:val="center"/>
        <w:rPr>
          <w:rFonts w:hint="eastAsia" w:ascii="宋体" w:hAnsi="宋体"/>
          <w:b/>
          <w:sz w:val="44"/>
          <w:szCs w:val="44"/>
        </w:rPr>
      </w:pPr>
      <w:r>
        <w:rPr>
          <w:rFonts w:hint="eastAsia" w:ascii="宋体" w:hAnsi="宋体"/>
          <w:b/>
          <w:sz w:val="44"/>
          <w:szCs w:val="44"/>
        </w:rPr>
        <w:t>项目编号：</w:t>
      </w:r>
      <w:r>
        <w:rPr>
          <w:rFonts w:ascii="宋体" w:hAnsi="宋体"/>
          <w:b/>
          <w:bCs/>
          <w:sz w:val="44"/>
          <w:szCs w:val="44"/>
        </w:rPr>
        <w:t>HW20260007</w:t>
      </w:r>
    </w:p>
    <w:p w14:paraId="4B72DA22">
      <w:pPr>
        <w:rPr>
          <w:rFonts w:hint="eastAsia" w:ascii="宋体" w:hAnsi="宋体"/>
          <w:b/>
          <w:sz w:val="44"/>
          <w:szCs w:val="44"/>
        </w:rPr>
      </w:pPr>
    </w:p>
    <w:p w14:paraId="1CCD0A28">
      <w:pPr>
        <w:rPr>
          <w:rFonts w:hint="eastAsia" w:ascii="宋体" w:hAnsi="宋体"/>
          <w:b/>
          <w:sz w:val="44"/>
          <w:szCs w:val="44"/>
        </w:rPr>
      </w:pPr>
    </w:p>
    <w:p w14:paraId="1F02802D">
      <w:pPr>
        <w:rPr>
          <w:rFonts w:hint="eastAsia" w:ascii="宋体" w:hAnsi="宋体"/>
          <w:b/>
          <w:sz w:val="44"/>
          <w:szCs w:val="44"/>
        </w:rPr>
      </w:pPr>
      <w:r>
        <w:rPr>
          <w:rFonts w:ascii="宋体" w:hAnsi="宋体"/>
          <w:b/>
          <w:sz w:val="44"/>
          <w:szCs w:val="44"/>
        </w:rPr>
        <w:t>采</w:t>
      </w:r>
      <w:r>
        <w:rPr>
          <w:rFonts w:hint="eastAsia" w:ascii="宋体" w:hAnsi="宋体"/>
          <w:b/>
          <w:sz w:val="44"/>
          <w:szCs w:val="44"/>
        </w:rPr>
        <w:t xml:space="preserve"> </w:t>
      </w:r>
      <w:r>
        <w:rPr>
          <w:rFonts w:ascii="宋体" w:hAnsi="宋体"/>
          <w:b/>
          <w:sz w:val="44"/>
          <w:szCs w:val="44"/>
        </w:rPr>
        <w:t>购</w:t>
      </w:r>
      <w:r>
        <w:rPr>
          <w:rFonts w:hint="eastAsia" w:ascii="宋体" w:hAnsi="宋体"/>
          <w:b/>
          <w:sz w:val="44"/>
          <w:szCs w:val="44"/>
        </w:rPr>
        <w:t xml:space="preserve"> </w:t>
      </w:r>
      <w:r>
        <w:rPr>
          <w:rFonts w:ascii="宋体" w:hAnsi="宋体"/>
          <w:b/>
          <w:sz w:val="44"/>
          <w:szCs w:val="44"/>
        </w:rPr>
        <w:t>人</w:t>
      </w:r>
      <w:r>
        <w:rPr>
          <w:rFonts w:hint="eastAsia" w:ascii="宋体" w:hAnsi="宋体"/>
          <w:b/>
          <w:sz w:val="44"/>
          <w:szCs w:val="44"/>
        </w:rPr>
        <w:t>：中国矿业大学</w:t>
      </w:r>
    </w:p>
    <w:p w14:paraId="27EC9002">
      <w:pPr>
        <w:ind w:left="2209" w:hanging="2202" w:hangingChars="500"/>
        <w:rPr>
          <w:rFonts w:hint="eastAsia" w:ascii="宋体" w:hAnsi="宋体"/>
          <w:b/>
          <w:sz w:val="44"/>
          <w:szCs w:val="44"/>
        </w:rPr>
      </w:pPr>
      <w:r>
        <w:rPr>
          <w:rFonts w:hint="eastAsia" w:ascii="宋体" w:hAnsi="宋体"/>
          <w:b/>
          <w:sz w:val="44"/>
          <w:szCs w:val="44"/>
        </w:rPr>
        <w:t>项目名称：应急管理学科大模型系统采购</w:t>
      </w:r>
    </w:p>
    <w:p w14:paraId="0BB137A7">
      <w:pPr>
        <w:rPr>
          <w:rFonts w:hint="eastAsia" w:ascii="宋体" w:hAnsi="宋体"/>
          <w:b/>
          <w:sz w:val="44"/>
          <w:szCs w:val="44"/>
        </w:rPr>
      </w:pPr>
      <w:r>
        <w:rPr>
          <w:rFonts w:hint="eastAsia" w:ascii="宋体" w:hAnsi="宋体"/>
          <w:b/>
          <w:sz w:val="44"/>
          <w:szCs w:val="44"/>
        </w:rPr>
        <w:t>投 标 人：</w:t>
      </w:r>
    </w:p>
    <w:p w14:paraId="3BA73C6C">
      <w:pPr>
        <w:rPr>
          <w:rFonts w:hint="eastAsia" w:ascii="宋体" w:hAnsi="宋体"/>
          <w:b/>
          <w:sz w:val="44"/>
          <w:szCs w:val="44"/>
        </w:rPr>
      </w:pPr>
      <w:r>
        <w:rPr>
          <w:rFonts w:hint="eastAsia" w:ascii="宋体" w:hAnsi="宋体"/>
          <w:b/>
          <w:sz w:val="44"/>
          <w:szCs w:val="44"/>
        </w:rPr>
        <w:t>代理机构编号：1678-254111275HTT</w:t>
      </w:r>
    </w:p>
    <w:p w14:paraId="5167B9BC">
      <w:pPr>
        <w:rPr>
          <w:rFonts w:hint="eastAsia" w:ascii="宋体" w:hAnsi="宋体"/>
          <w:b/>
          <w:sz w:val="44"/>
          <w:szCs w:val="44"/>
        </w:rPr>
      </w:pPr>
      <w:r>
        <w:rPr>
          <w:rFonts w:hint="eastAsia" w:ascii="宋体" w:hAnsi="宋体"/>
          <w:b/>
          <w:sz w:val="44"/>
          <w:szCs w:val="44"/>
        </w:rPr>
        <w:t>包    号：</w:t>
      </w:r>
    </w:p>
    <w:p w14:paraId="31274C8A">
      <w:pPr>
        <w:rPr>
          <w:rFonts w:hint="eastAsia" w:ascii="宋体" w:hAnsi="宋体"/>
          <w:b/>
          <w:sz w:val="44"/>
          <w:szCs w:val="44"/>
        </w:rPr>
      </w:pPr>
    </w:p>
    <w:p w14:paraId="0CAC6D30">
      <w:pPr>
        <w:rPr>
          <w:rFonts w:hint="eastAsia" w:ascii="宋体" w:hAnsi="宋体"/>
          <w:b/>
          <w:sz w:val="44"/>
          <w:szCs w:val="44"/>
        </w:rPr>
      </w:pPr>
    </w:p>
    <w:p w14:paraId="0C5F7EFC">
      <w:pPr>
        <w:rPr>
          <w:rFonts w:hint="eastAsia" w:ascii="宋体" w:hAnsi="宋体"/>
          <w:b/>
          <w:sz w:val="44"/>
          <w:szCs w:val="44"/>
        </w:rPr>
      </w:pPr>
    </w:p>
    <w:p w14:paraId="2CD3F246">
      <w:pPr>
        <w:jc w:val="center"/>
        <w:rPr>
          <w:rFonts w:hint="eastAsia" w:ascii="宋体" w:hAnsi="宋体"/>
          <w:b/>
          <w:sz w:val="44"/>
          <w:szCs w:val="44"/>
        </w:rPr>
      </w:pPr>
      <w:r>
        <w:rPr>
          <w:rFonts w:hint="eastAsia" w:ascii="宋体" w:hAnsi="宋体"/>
          <w:b/>
          <w:sz w:val="44"/>
          <w:szCs w:val="44"/>
        </w:rPr>
        <w:t>二零二六年</w:t>
      </w:r>
      <w:r>
        <w:rPr>
          <w:rFonts w:hint="eastAsia" w:ascii="宋体" w:hAnsi="宋体"/>
          <w:b/>
          <w:sz w:val="44"/>
          <w:szCs w:val="44"/>
          <w:u w:val="single"/>
        </w:rPr>
        <w:t xml:space="preserve">  </w:t>
      </w:r>
      <w:r>
        <w:rPr>
          <w:rFonts w:hint="eastAsia" w:ascii="宋体" w:hAnsi="宋体"/>
          <w:b/>
          <w:sz w:val="44"/>
          <w:szCs w:val="44"/>
        </w:rPr>
        <w:t>月</w:t>
      </w:r>
      <w:r>
        <w:rPr>
          <w:rFonts w:hint="eastAsia" w:ascii="宋体" w:hAnsi="宋体"/>
          <w:b/>
          <w:sz w:val="44"/>
          <w:szCs w:val="44"/>
          <w:u w:val="single"/>
        </w:rPr>
        <w:t xml:space="preserve">  </w:t>
      </w:r>
      <w:r>
        <w:rPr>
          <w:rFonts w:hint="eastAsia" w:ascii="宋体" w:hAnsi="宋体"/>
          <w:b/>
          <w:sz w:val="44"/>
          <w:szCs w:val="44"/>
        </w:rPr>
        <w:t>日</w:t>
      </w:r>
    </w:p>
    <w:p w14:paraId="0C3D1915">
      <w:pPr>
        <w:jc w:val="center"/>
        <w:rPr>
          <w:rFonts w:hint="eastAsia" w:ascii="宋体" w:hAnsi="宋体"/>
          <w:bCs/>
          <w:szCs w:val="21"/>
        </w:rPr>
      </w:pPr>
      <w:r>
        <w:rPr>
          <w:rFonts w:ascii="宋体" w:hAnsi="宋体"/>
          <w:b/>
          <w:sz w:val="44"/>
          <w:szCs w:val="44"/>
        </w:rPr>
        <w:br w:type="page"/>
      </w:r>
    </w:p>
    <w:p w14:paraId="117377C5">
      <w:pPr>
        <w:spacing w:line="360" w:lineRule="auto"/>
        <w:ind w:left="238"/>
        <w:jc w:val="center"/>
        <w:outlineLvl w:val="1"/>
        <w:rPr>
          <w:rFonts w:hint="eastAsia" w:ascii="宋体" w:hAnsi="宋体"/>
          <w:b/>
          <w:sz w:val="28"/>
          <w:szCs w:val="28"/>
        </w:rPr>
      </w:pPr>
      <w:bookmarkStart w:id="188" w:name="_Toc224813235"/>
      <w:r>
        <w:rPr>
          <w:rFonts w:hint="eastAsia" w:ascii="宋体" w:hAnsi="宋体"/>
          <w:b/>
          <w:sz w:val="28"/>
          <w:szCs w:val="28"/>
        </w:rPr>
        <w:t>投标人资格审查响应对照表</w:t>
      </w:r>
      <w:bookmarkEnd w:id="188"/>
    </w:p>
    <w:p w14:paraId="0ABF92A3">
      <w:pPr>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64EE2BD5">
      <w:pPr>
        <w:spacing w:line="360" w:lineRule="auto"/>
        <w:rPr>
          <w:rFonts w:hint="eastAsia" w:ascii="宋体" w:hAnsi="宋体"/>
          <w:szCs w:val="21"/>
        </w:rPr>
      </w:pPr>
      <w:r>
        <w:rPr>
          <w:rFonts w:hint="eastAsia" w:ascii="宋体" w:hAnsi="宋体"/>
          <w:szCs w:val="21"/>
        </w:rPr>
        <w:t>项目名称：应急管理学科大模型系统采购</w:t>
      </w:r>
    </w:p>
    <w:tbl>
      <w:tblPr>
        <w:tblStyle w:val="38"/>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gridCol w:w="3520"/>
        <w:gridCol w:w="1843"/>
        <w:gridCol w:w="1559"/>
      </w:tblGrid>
      <w:tr w14:paraId="70435E1D">
        <w:trPr>
          <w:trHeight w:val="397" w:hRule="atLeast"/>
          <w:jc w:val="center"/>
        </w:trPr>
        <w:tc>
          <w:tcPr>
            <w:tcW w:w="2150" w:type="dxa"/>
            <w:vAlign w:val="center"/>
          </w:tcPr>
          <w:p w14:paraId="0C1CC3F3">
            <w:pPr>
              <w:spacing w:line="360" w:lineRule="auto"/>
              <w:jc w:val="center"/>
              <w:rPr>
                <w:rFonts w:hint="eastAsia" w:ascii="宋体" w:hAnsi="宋体"/>
                <w:b/>
                <w:bCs/>
                <w:szCs w:val="21"/>
              </w:rPr>
            </w:pPr>
            <w:r>
              <w:rPr>
                <w:rFonts w:hint="eastAsia" w:ascii="宋体" w:hAnsi="宋体"/>
                <w:b/>
                <w:bCs/>
                <w:szCs w:val="21"/>
              </w:rPr>
              <w:t>评审因素</w:t>
            </w:r>
          </w:p>
        </w:tc>
        <w:tc>
          <w:tcPr>
            <w:tcW w:w="3520" w:type="dxa"/>
            <w:vAlign w:val="center"/>
          </w:tcPr>
          <w:p w14:paraId="313EAFF2">
            <w:pPr>
              <w:spacing w:line="360" w:lineRule="auto"/>
              <w:jc w:val="center"/>
              <w:rPr>
                <w:rFonts w:hint="eastAsia" w:ascii="宋体" w:hAnsi="宋体"/>
                <w:b/>
                <w:bCs/>
                <w:szCs w:val="21"/>
              </w:rPr>
            </w:pPr>
            <w:r>
              <w:rPr>
                <w:rFonts w:hint="eastAsia" w:ascii="宋体" w:hAnsi="宋体"/>
                <w:b/>
                <w:bCs/>
                <w:szCs w:val="21"/>
              </w:rPr>
              <w:t>评审标准</w:t>
            </w:r>
          </w:p>
        </w:tc>
        <w:tc>
          <w:tcPr>
            <w:tcW w:w="1843" w:type="dxa"/>
            <w:vAlign w:val="center"/>
          </w:tcPr>
          <w:p w14:paraId="43ACDC27">
            <w:pPr>
              <w:spacing w:line="360" w:lineRule="auto"/>
              <w:jc w:val="center"/>
              <w:rPr>
                <w:rFonts w:hint="eastAsia" w:ascii="宋体" w:hAnsi="宋体"/>
                <w:b/>
                <w:bCs/>
                <w:szCs w:val="21"/>
              </w:rPr>
            </w:pPr>
            <w:r>
              <w:rPr>
                <w:rFonts w:ascii="宋体" w:hAnsi="宋体"/>
                <w:b/>
                <w:bCs/>
                <w:szCs w:val="21"/>
              </w:rPr>
              <w:t>是否</w:t>
            </w:r>
            <w:r>
              <w:rPr>
                <w:rFonts w:hint="eastAsia" w:ascii="宋体" w:hAnsi="宋体"/>
                <w:b/>
                <w:bCs/>
                <w:szCs w:val="21"/>
              </w:rPr>
              <w:t>响应</w:t>
            </w:r>
          </w:p>
          <w:p w14:paraId="75AA91EB">
            <w:pPr>
              <w:spacing w:line="360" w:lineRule="auto"/>
              <w:jc w:val="center"/>
              <w:rPr>
                <w:rFonts w:hint="eastAsia" w:ascii="宋体" w:hAnsi="宋体"/>
                <w:b/>
                <w:bCs/>
                <w:szCs w:val="21"/>
              </w:rPr>
            </w:pPr>
            <w:r>
              <w:rPr>
                <w:rFonts w:hint="eastAsia" w:ascii="宋体" w:hAnsi="宋体"/>
                <w:b/>
                <w:bCs/>
                <w:szCs w:val="21"/>
              </w:rPr>
              <w:t>（填是或者否）</w:t>
            </w:r>
          </w:p>
        </w:tc>
        <w:tc>
          <w:tcPr>
            <w:tcW w:w="1559" w:type="dxa"/>
            <w:vAlign w:val="center"/>
          </w:tcPr>
          <w:p w14:paraId="106DF166">
            <w:pPr>
              <w:spacing w:line="360" w:lineRule="auto"/>
              <w:jc w:val="center"/>
              <w:rPr>
                <w:rFonts w:hint="eastAsia" w:ascii="宋体" w:hAnsi="宋体"/>
                <w:b/>
                <w:bCs/>
                <w:szCs w:val="21"/>
              </w:rPr>
            </w:pPr>
            <w:r>
              <w:rPr>
                <w:rFonts w:ascii="宋体" w:hAnsi="宋体"/>
                <w:b/>
                <w:bCs/>
                <w:szCs w:val="21"/>
              </w:rPr>
              <w:t>投标文件中</w:t>
            </w:r>
          </w:p>
          <w:p w14:paraId="77522CA1">
            <w:pPr>
              <w:spacing w:line="360" w:lineRule="auto"/>
              <w:jc w:val="center"/>
              <w:rPr>
                <w:rFonts w:hint="eastAsia" w:ascii="宋体" w:hAnsi="宋体"/>
                <w:b/>
                <w:bCs/>
                <w:szCs w:val="21"/>
              </w:rPr>
            </w:pPr>
            <w:r>
              <w:rPr>
                <w:rFonts w:hint="eastAsia" w:ascii="宋体" w:hAnsi="宋体"/>
                <w:b/>
                <w:bCs/>
                <w:szCs w:val="21"/>
              </w:rPr>
              <w:t>的页码位置</w:t>
            </w:r>
          </w:p>
        </w:tc>
      </w:tr>
      <w:tr w14:paraId="53AC8828">
        <w:trPr>
          <w:trHeight w:val="397" w:hRule="atLeast"/>
          <w:jc w:val="center"/>
        </w:trPr>
        <w:tc>
          <w:tcPr>
            <w:tcW w:w="2150" w:type="dxa"/>
            <w:vAlign w:val="center"/>
          </w:tcPr>
          <w:p w14:paraId="40402422">
            <w:pPr>
              <w:spacing w:line="360" w:lineRule="auto"/>
              <w:jc w:val="center"/>
              <w:rPr>
                <w:rFonts w:hint="eastAsia" w:ascii="宋体" w:hAnsi="宋体"/>
                <w:szCs w:val="21"/>
              </w:rPr>
            </w:pPr>
            <w:r>
              <w:rPr>
                <w:rFonts w:hint="eastAsia" w:ascii="宋体" w:hAnsi="宋体" w:cs="宋体"/>
                <w:szCs w:val="21"/>
              </w:rPr>
              <w:t>具有独立承担民事责任的能力</w:t>
            </w:r>
          </w:p>
        </w:tc>
        <w:tc>
          <w:tcPr>
            <w:tcW w:w="3520" w:type="dxa"/>
            <w:vAlign w:val="center"/>
          </w:tcPr>
          <w:p w14:paraId="4C251107">
            <w:pPr>
              <w:spacing w:line="360" w:lineRule="auto"/>
              <w:rPr>
                <w:rFonts w:hint="eastAsia" w:ascii="宋体" w:hAnsi="宋体"/>
                <w:szCs w:val="21"/>
              </w:rPr>
            </w:pPr>
            <w:r>
              <w:rPr>
                <w:rFonts w:hint="eastAsia" w:ascii="宋体" w:hAnsi="宋体" w:cs="宋体"/>
                <w:szCs w:val="21"/>
              </w:rPr>
              <w:t>提供法人或其他组织的营业执照等证明文件，复印件加盖公章</w:t>
            </w:r>
          </w:p>
        </w:tc>
        <w:tc>
          <w:tcPr>
            <w:tcW w:w="1843" w:type="dxa"/>
            <w:vAlign w:val="center"/>
          </w:tcPr>
          <w:p w14:paraId="40104A17">
            <w:pPr>
              <w:spacing w:line="360" w:lineRule="auto"/>
              <w:rPr>
                <w:rFonts w:hint="eastAsia" w:ascii="宋体" w:hAnsi="宋体"/>
                <w:szCs w:val="21"/>
              </w:rPr>
            </w:pPr>
          </w:p>
        </w:tc>
        <w:tc>
          <w:tcPr>
            <w:tcW w:w="1559" w:type="dxa"/>
            <w:vAlign w:val="center"/>
          </w:tcPr>
          <w:p w14:paraId="4C1E8191">
            <w:pPr>
              <w:spacing w:line="360" w:lineRule="auto"/>
              <w:jc w:val="center"/>
              <w:rPr>
                <w:rFonts w:hint="eastAsia" w:ascii="宋体" w:hAnsi="宋体"/>
                <w:szCs w:val="21"/>
              </w:rPr>
            </w:pPr>
          </w:p>
        </w:tc>
      </w:tr>
      <w:tr w14:paraId="1FDD0FC1">
        <w:trPr>
          <w:trHeight w:val="397" w:hRule="atLeast"/>
          <w:jc w:val="center"/>
        </w:trPr>
        <w:tc>
          <w:tcPr>
            <w:tcW w:w="2150" w:type="dxa"/>
            <w:vAlign w:val="center"/>
          </w:tcPr>
          <w:p w14:paraId="7B35D5D9">
            <w:pPr>
              <w:spacing w:line="360" w:lineRule="auto"/>
              <w:jc w:val="center"/>
              <w:rPr>
                <w:rFonts w:hint="eastAsia" w:ascii="宋体" w:hAnsi="宋体"/>
                <w:szCs w:val="21"/>
              </w:rPr>
            </w:pPr>
            <w:r>
              <w:rPr>
                <w:rFonts w:hint="eastAsia" w:ascii="宋体" w:hAnsi="宋体" w:cs="宋体"/>
                <w:szCs w:val="21"/>
              </w:rPr>
              <w:t>具有良好的商业信誉和健全的财务会计制度</w:t>
            </w:r>
          </w:p>
        </w:tc>
        <w:tc>
          <w:tcPr>
            <w:tcW w:w="3520" w:type="dxa"/>
            <w:vAlign w:val="center"/>
          </w:tcPr>
          <w:p w14:paraId="661ACA2B">
            <w:pPr>
              <w:spacing w:line="360" w:lineRule="auto"/>
              <w:rPr>
                <w:rFonts w:hint="eastAsia" w:ascii="宋体" w:hAnsi="宋体"/>
                <w:szCs w:val="21"/>
              </w:rPr>
            </w:pPr>
            <w:r>
              <w:rPr>
                <w:rFonts w:hint="eastAsia" w:ascii="宋体" w:hAnsi="宋体" w:cs="宋体"/>
                <w:szCs w:val="21"/>
              </w:rPr>
              <w:t>提供距开标时间六个月内任意一个月的财务状况报告（至少包括资产负债表和利润表）（法人或者其他组织成立未满三个月的可以不提供）或其银行出具的资信证书（复印件</w:t>
            </w:r>
            <w:r>
              <w:rPr>
                <w:rFonts w:hint="eastAsia" w:ascii="宋体" w:hAnsi="宋体" w:cs="宋体"/>
                <w:kern w:val="0"/>
                <w:szCs w:val="21"/>
              </w:rPr>
              <w:t>加盖公章</w:t>
            </w:r>
            <w:r>
              <w:rPr>
                <w:rFonts w:hint="eastAsia" w:ascii="宋体" w:hAnsi="宋体" w:cs="宋体"/>
                <w:szCs w:val="21"/>
              </w:rPr>
              <w:t>）（开标前六个月内），或2024年度</w:t>
            </w:r>
            <w:r>
              <w:rPr>
                <w:rFonts w:hint="eastAsia" w:ascii="宋体" w:hAnsi="宋体"/>
                <w:szCs w:val="21"/>
              </w:rPr>
              <w:t>或2025年度</w:t>
            </w:r>
            <w:r>
              <w:rPr>
                <w:rFonts w:hint="eastAsia" w:ascii="宋体" w:hAnsi="宋体" w:cs="宋体"/>
                <w:szCs w:val="21"/>
              </w:rPr>
              <w:t>经审计的财务报告复印件加盖公章</w:t>
            </w:r>
          </w:p>
        </w:tc>
        <w:tc>
          <w:tcPr>
            <w:tcW w:w="1843" w:type="dxa"/>
            <w:vAlign w:val="center"/>
          </w:tcPr>
          <w:p w14:paraId="647E15EA">
            <w:pPr>
              <w:spacing w:line="360" w:lineRule="auto"/>
              <w:rPr>
                <w:rFonts w:hint="eastAsia" w:ascii="宋体" w:hAnsi="宋体"/>
                <w:szCs w:val="21"/>
              </w:rPr>
            </w:pPr>
          </w:p>
        </w:tc>
        <w:tc>
          <w:tcPr>
            <w:tcW w:w="1559" w:type="dxa"/>
            <w:vAlign w:val="center"/>
          </w:tcPr>
          <w:p w14:paraId="0FE44D93">
            <w:pPr>
              <w:spacing w:line="360" w:lineRule="auto"/>
              <w:jc w:val="center"/>
              <w:rPr>
                <w:rFonts w:hint="eastAsia" w:ascii="宋体" w:hAnsi="宋体"/>
                <w:szCs w:val="21"/>
              </w:rPr>
            </w:pPr>
          </w:p>
        </w:tc>
      </w:tr>
      <w:tr w14:paraId="063A34C6">
        <w:trPr>
          <w:trHeight w:val="397" w:hRule="atLeast"/>
          <w:jc w:val="center"/>
        </w:trPr>
        <w:tc>
          <w:tcPr>
            <w:tcW w:w="2150" w:type="dxa"/>
            <w:vAlign w:val="center"/>
          </w:tcPr>
          <w:p w14:paraId="5BF5805A">
            <w:pPr>
              <w:spacing w:line="360" w:lineRule="auto"/>
              <w:jc w:val="center"/>
              <w:rPr>
                <w:rFonts w:hint="eastAsia" w:ascii="宋体" w:hAnsi="宋体"/>
                <w:szCs w:val="21"/>
              </w:rPr>
            </w:pPr>
            <w:r>
              <w:rPr>
                <w:rFonts w:hint="eastAsia" w:ascii="宋体" w:hAnsi="宋体" w:cs="宋体"/>
                <w:szCs w:val="21"/>
              </w:rPr>
              <w:t>具有履行合同所必需的设备和专业技术能力</w:t>
            </w:r>
          </w:p>
        </w:tc>
        <w:tc>
          <w:tcPr>
            <w:tcW w:w="3520" w:type="dxa"/>
            <w:vAlign w:val="center"/>
          </w:tcPr>
          <w:p w14:paraId="2196CDD0">
            <w:pPr>
              <w:spacing w:line="360" w:lineRule="auto"/>
              <w:rPr>
                <w:rFonts w:hint="eastAsia" w:ascii="宋体" w:hAnsi="宋体"/>
                <w:szCs w:val="21"/>
              </w:rPr>
            </w:pPr>
            <w:r>
              <w:rPr>
                <w:rFonts w:hint="eastAsia" w:ascii="宋体" w:hAnsi="宋体" w:cs="宋体"/>
                <w:szCs w:val="21"/>
              </w:rPr>
              <w:t>根据项目需求提供履行合同所必需的设备和专业技术能力的证明材料或相关加盖公章的承诺函</w:t>
            </w:r>
          </w:p>
        </w:tc>
        <w:tc>
          <w:tcPr>
            <w:tcW w:w="1843" w:type="dxa"/>
            <w:vAlign w:val="center"/>
          </w:tcPr>
          <w:p w14:paraId="6393C775">
            <w:pPr>
              <w:spacing w:line="360" w:lineRule="auto"/>
              <w:rPr>
                <w:rFonts w:hint="eastAsia" w:ascii="宋体" w:hAnsi="宋体"/>
                <w:szCs w:val="21"/>
              </w:rPr>
            </w:pPr>
          </w:p>
        </w:tc>
        <w:tc>
          <w:tcPr>
            <w:tcW w:w="1559" w:type="dxa"/>
            <w:vAlign w:val="center"/>
          </w:tcPr>
          <w:p w14:paraId="67392DE2">
            <w:pPr>
              <w:spacing w:line="360" w:lineRule="auto"/>
              <w:jc w:val="center"/>
              <w:rPr>
                <w:rFonts w:hint="eastAsia" w:ascii="宋体" w:hAnsi="宋体"/>
                <w:szCs w:val="21"/>
              </w:rPr>
            </w:pPr>
          </w:p>
        </w:tc>
      </w:tr>
      <w:tr w14:paraId="59EB56D4">
        <w:trPr>
          <w:trHeight w:val="397" w:hRule="atLeast"/>
          <w:jc w:val="center"/>
        </w:trPr>
        <w:tc>
          <w:tcPr>
            <w:tcW w:w="2150" w:type="dxa"/>
            <w:vAlign w:val="center"/>
          </w:tcPr>
          <w:p w14:paraId="5D109D5B">
            <w:pPr>
              <w:spacing w:line="360" w:lineRule="auto"/>
              <w:jc w:val="center"/>
              <w:rPr>
                <w:rFonts w:hint="eastAsia" w:ascii="宋体" w:hAnsi="宋体"/>
                <w:szCs w:val="21"/>
              </w:rPr>
            </w:pPr>
            <w:r>
              <w:rPr>
                <w:rFonts w:hint="eastAsia" w:ascii="宋体" w:hAnsi="宋体" w:cs="宋体"/>
                <w:szCs w:val="21"/>
              </w:rPr>
              <w:t>参加政府采购活动近三年内（成立时间不足三年的、自成立时间起），在经营活动中没有重大违法记录</w:t>
            </w:r>
          </w:p>
        </w:tc>
        <w:tc>
          <w:tcPr>
            <w:tcW w:w="3520" w:type="dxa"/>
            <w:vAlign w:val="center"/>
          </w:tcPr>
          <w:p w14:paraId="31A78704">
            <w:pPr>
              <w:spacing w:line="360" w:lineRule="auto"/>
              <w:rPr>
                <w:rFonts w:hint="eastAsia" w:ascii="宋体" w:hAnsi="宋体"/>
                <w:szCs w:val="21"/>
              </w:rPr>
            </w:pPr>
            <w:r>
              <w:rPr>
                <w:rFonts w:hint="eastAsia" w:ascii="宋体" w:hAnsi="宋体" w:cs="宋体"/>
                <w:szCs w:val="21"/>
              </w:rPr>
              <w:t>提供承诺书，重大违法记录是指投标人因违法经营受到刑事处罚或责令停产停业、吊销许可证或者执照、较大数额罚款等行政处罚</w:t>
            </w:r>
          </w:p>
        </w:tc>
        <w:tc>
          <w:tcPr>
            <w:tcW w:w="1843" w:type="dxa"/>
            <w:vAlign w:val="center"/>
          </w:tcPr>
          <w:p w14:paraId="28DF6031">
            <w:pPr>
              <w:spacing w:line="360" w:lineRule="auto"/>
              <w:rPr>
                <w:rFonts w:hint="eastAsia" w:ascii="宋体" w:hAnsi="宋体"/>
                <w:szCs w:val="21"/>
              </w:rPr>
            </w:pPr>
          </w:p>
        </w:tc>
        <w:tc>
          <w:tcPr>
            <w:tcW w:w="1559" w:type="dxa"/>
            <w:vAlign w:val="center"/>
          </w:tcPr>
          <w:p w14:paraId="731F222C">
            <w:pPr>
              <w:spacing w:line="360" w:lineRule="auto"/>
              <w:jc w:val="center"/>
              <w:rPr>
                <w:rFonts w:hint="eastAsia" w:ascii="宋体" w:hAnsi="宋体"/>
                <w:szCs w:val="21"/>
              </w:rPr>
            </w:pPr>
          </w:p>
        </w:tc>
      </w:tr>
      <w:tr w14:paraId="2C640F58">
        <w:trPr>
          <w:trHeight w:val="397" w:hRule="atLeast"/>
          <w:jc w:val="center"/>
        </w:trPr>
        <w:tc>
          <w:tcPr>
            <w:tcW w:w="2150" w:type="dxa"/>
            <w:vAlign w:val="center"/>
          </w:tcPr>
          <w:p w14:paraId="2295503D">
            <w:pPr>
              <w:spacing w:line="360" w:lineRule="auto"/>
              <w:jc w:val="center"/>
              <w:rPr>
                <w:rFonts w:hint="eastAsia" w:ascii="宋体" w:hAnsi="宋体"/>
                <w:szCs w:val="21"/>
              </w:rPr>
            </w:pPr>
            <w:r>
              <w:rPr>
                <w:rFonts w:hint="eastAsia" w:ascii="宋体" w:hAnsi="宋体" w:cs="宋体"/>
                <w:szCs w:val="21"/>
              </w:rPr>
              <w:t>有依法缴纳税收的良好记录</w:t>
            </w:r>
          </w:p>
        </w:tc>
        <w:tc>
          <w:tcPr>
            <w:tcW w:w="3520" w:type="dxa"/>
            <w:vAlign w:val="center"/>
          </w:tcPr>
          <w:p w14:paraId="72419CBF">
            <w:pPr>
              <w:spacing w:line="360" w:lineRule="auto"/>
              <w:rPr>
                <w:rFonts w:hint="eastAsia" w:ascii="宋体" w:hAnsi="宋体"/>
                <w:szCs w:val="21"/>
              </w:rPr>
            </w:pPr>
            <w:r>
              <w:rPr>
                <w:rFonts w:hint="eastAsia" w:ascii="宋体" w:hAnsi="宋体" w:cs="宋体"/>
                <w:szCs w:val="21"/>
              </w:rPr>
              <w:t>提供距开标时间六个月内任意一个月的纳税凭据复印件加盖公章（依法免税的应提供相应文件说明）</w:t>
            </w:r>
          </w:p>
        </w:tc>
        <w:tc>
          <w:tcPr>
            <w:tcW w:w="1843" w:type="dxa"/>
            <w:vAlign w:val="center"/>
          </w:tcPr>
          <w:p w14:paraId="0E17F062">
            <w:pPr>
              <w:spacing w:line="360" w:lineRule="auto"/>
              <w:rPr>
                <w:rFonts w:hint="eastAsia" w:ascii="宋体" w:hAnsi="宋体"/>
                <w:szCs w:val="21"/>
              </w:rPr>
            </w:pPr>
          </w:p>
        </w:tc>
        <w:tc>
          <w:tcPr>
            <w:tcW w:w="1559" w:type="dxa"/>
            <w:vAlign w:val="center"/>
          </w:tcPr>
          <w:p w14:paraId="3F1261E1">
            <w:pPr>
              <w:spacing w:line="360" w:lineRule="auto"/>
              <w:jc w:val="center"/>
              <w:rPr>
                <w:rFonts w:hint="eastAsia" w:ascii="宋体" w:hAnsi="宋体"/>
                <w:szCs w:val="21"/>
              </w:rPr>
            </w:pPr>
          </w:p>
        </w:tc>
      </w:tr>
      <w:tr w14:paraId="4DE33528">
        <w:trPr>
          <w:trHeight w:val="397" w:hRule="atLeast"/>
          <w:jc w:val="center"/>
        </w:trPr>
        <w:tc>
          <w:tcPr>
            <w:tcW w:w="2150" w:type="dxa"/>
            <w:vAlign w:val="center"/>
          </w:tcPr>
          <w:p w14:paraId="3DBCE2FD">
            <w:pPr>
              <w:spacing w:line="360" w:lineRule="auto"/>
              <w:jc w:val="center"/>
              <w:rPr>
                <w:rFonts w:hint="eastAsia" w:ascii="宋体" w:hAnsi="宋体"/>
                <w:szCs w:val="21"/>
              </w:rPr>
            </w:pPr>
            <w:r>
              <w:rPr>
                <w:rFonts w:hint="eastAsia" w:ascii="宋体" w:hAnsi="宋体" w:cs="宋体"/>
                <w:szCs w:val="21"/>
              </w:rPr>
              <w:t>有依法缴纳社会保障资金的良好记录</w:t>
            </w:r>
          </w:p>
        </w:tc>
        <w:tc>
          <w:tcPr>
            <w:tcW w:w="3520" w:type="dxa"/>
            <w:vAlign w:val="center"/>
          </w:tcPr>
          <w:p w14:paraId="28EC144E">
            <w:pPr>
              <w:spacing w:line="360" w:lineRule="auto"/>
              <w:rPr>
                <w:rFonts w:hint="eastAsia" w:ascii="宋体" w:hAnsi="宋体"/>
                <w:szCs w:val="21"/>
              </w:rPr>
            </w:pPr>
            <w:r>
              <w:rPr>
                <w:rFonts w:hint="eastAsia" w:ascii="宋体" w:hAnsi="宋体" w:cs="宋体"/>
                <w:szCs w:val="21"/>
              </w:rPr>
              <w:t>提供距开标时间六个月内任意一个月的依法缴纳社会保障资金的凭据复印件加盖公章</w:t>
            </w:r>
          </w:p>
        </w:tc>
        <w:tc>
          <w:tcPr>
            <w:tcW w:w="1843" w:type="dxa"/>
            <w:vAlign w:val="center"/>
          </w:tcPr>
          <w:p w14:paraId="69E74BD2">
            <w:pPr>
              <w:spacing w:line="360" w:lineRule="auto"/>
              <w:rPr>
                <w:rFonts w:hint="eastAsia" w:ascii="宋体" w:hAnsi="宋体"/>
                <w:szCs w:val="21"/>
              </w:rPr>
            </w:pPr>
          </w:p>
        </w:tc>
        <w:tc>
          <w:tcPr>
            <w:tcW w:w="1559" w:type="dxa"/>
            <w:vAlign w:val="center"/>
          </w:tcPr>
          <w:p w14:paraId="5FBA655F">
            <w:pPr>
              <w:spacing w:line="360" w:lineRule="auto"/>
              <w:jc w:val="center"/>
              <w:rPr>
                <w:rFonts w:hint="eastAsia" w:ascii="宋体" w:hAnsi="宋体"/>
                <w:szCs w:val="21"/>
              </w:rPr>
            </w:pPr>
          </w:p>
        </w:tc>
      </w:tr>
      <w:tr w14:paraId="5E40E3C0">
        <w:trPr>
          <w:trHeight w:val="397" w:hRule="atLeast"/>
          <w:jc w:val="center"/>
        </w:trPr>
        <w:tc>
          <w:tcPr>
            <w:tcW w:w="2150" w:type="dxa"/>
            <w:vAlign w:val="center"/>
          </w:tcPr>
          <w:p w14:paraId="71DDCF6C">
            <w:pPr>
              <w:spacing w:line="360" w:lineRule="auto"/>
              <w:jc w:val="center"/>
              <w:rPr>
                <w:rFonts w:hint="eastAsia" w:ascii="宋体" w:hAnsi="宋体" w:cs="宋体"/>
                <w:szCs w:val="21"/>
              </w:rPr>
            </w:pPr>
            <w:r>
              <w:rPr>
                <w:rFonts w:hint="eastAsia" w:ascii="宋体" w:hAnsi="宋体" w:cs="宋体"/>
                <w:szCs w:val="21"/>
              </w:rPr>
              <w:t>转包、分包</w:t>
            </w:r>
          </w:p>
        </w:tc>
        <w:tc>
          <w:tcPr>
            <w:tcW w:w="3520" w:type="dxa"/>
            <w:vAlign w:val="center"/>
          </w:tcPr>
          <w:p w14:paraId="62D591CC">
            <w:pPr>
              <w:spacing w:line="360" w:lineRule="auto"/>
              <w:rPr>
                <w:rFonts w:hint="eastAsia" w:ascii="宋体" w:hAnsi="宋体"/>
                <w:szCs w:val="21"/>
              </w:rPr>
            </w:pPr>
            <w:r>
              <w:rPr>
                <w:rFonts w:hint="eastAsia" w:ascii="宋体" w:hAnsi="宋体" w:cs="宋体"/>
                <w:szCs w:val="21"/>
              </w:rPr>
              <w:t>中标后不允许转包、分包</w:t>
            </w:r>
          </w:p>
        </w:tc>
        <w:tc>
          <w:tcPr>
            <w:tcW w:w="1843" w:type="dxa"/>
            <w:vAlign w:val="center"/>
          </w:tcPr>
          <w:p w14:paraId="799EFAE7">
            <w:pPr>
              <w:spacing w:line="360" w:lineRule="auto"/>
              <w:rPr>
                <w:rFonts w:hint="eastAsia" w:ascii="宋体" w:hAnsi="宋体"/>
                <w:szCs w:val="21"/>
              </w:rPr>
            </w:pPr>
          </w:p>
        </w:tc>
        <w:tc>
          <w:tcPr>
            <w:tcW w:w="1559" w:type="dxa"/>
            <w:vAlign w:val="center"/>
          </w:tcPr>
          <w:p w14:paraId="33F53658">
            <w:pPr>
              <w:spacing w:line="360" w:lineRule="auto"/>
              <w:jc w:val="center"/>
              <w:rPr>
                <w:rFonts w:hint="eastAsia" w:ascii="宋体" w:hAnsi="宋体"/>
                <w:szCs w:val="21"/>
              </w:rPr>
            </w:pPr>
          </w:p>
        </w:tc>
      </w:tr>
      <w:tr w14:paraId="08E06301">
        <w:trPr>
          <w:trHeight w:val="397" w:hRule="atLeast"/>
          <w:jc w:val="center"/>
        </w:trPr>
        <w:tc>
          <w:tcPr>
            <w:tcW w:w="2150" w:type="dxa"/>
            <w:vMerge w:val="restart"/>
            <w:vAlign w:val="center"/>
          </w:tcPr>
          <w:p w14:paraId="7515FE12">
            <w:pPr>
              <w:spacing w:line="360" w:lineRule="auto"/>
              <w:jc w:val="center"/>
              <w:rPr>
                <w:rFonts w:hint="eastAsia" w:ascii="宋体" w:hAnsi="宋体"/>
                <w:szCs w:val="21"/>
              </w:rPr>
            </w:pPr>
            <w:r>
              <w:rPr>
                <w:rFonts w:hint="eastAsia" w:ascii="宋体" w:hAnsi="宋体" w:cs="宋体"/>
                <w:szCs w:val="21"/>
              </w:rPr>
              <w:t>拒绝投标人参加本次采购活动的情形</w:t>
            </w:r>
          </w:p>
        </w:tc>
        <w:tc>
          <w:tcPr>
            <w:tcW w:w="3520" w:type="dxa"/>
            <w:vAlign w:val="center"/>
          </w:tcPr>
          <w:p w14:paraId="5A735D52">
            <w:pPr>
              <w:spacing w:line="360" w:lineRule="auto"/>
              <w:rPr>
                <w:rFonts w:hint="eastAsia" w:ascii="宋体" w:hAnsi="宋体"/>
                <w:szCs w:val="21"/>
              </w:rPr>
            </w:pPr>
            <w:r>
              <w:rPr>
                <w:rFonts w:hint="eastAsia" w:ascii="宋体" w:hAnsi="宋体" w:cs="宋体"/>
                <w:szCs w:val="21"/>
              </w:rPr>
              <w:t>单位负责人为同一人或者存在直接控股、管理关系的不同供应商，不得参加同一合同项下的政府采购活动</w:t>
            </w:r>
          </w:p>
        </w:tc>
        <w:tc>
          <w:tcPr>
            <w:tcW w:w="1843" w:type="dxa"/>
            <w:vAlign w:val="center"/>
          </w:tcPr>
          <w:p w14:paraId="2710B2C4">
            <w:pPr>
              <w:spacing w:line="360" w:lineRule="auto"/>
              <w:rPr>
                <w:rFonts w:hint="eastAsia" w:ascii="宋体" w:hAnsi="宋体"/>
                <w:szCs w:val="21"/>
              </w:rPr>
            </w:pPr>
          </w:p>
        </w:tc>
        <w:tc>
          <w:tcPr>
            <w:tcW w:w="1559" w:type="dxa"/>
            <w:vAlign w:val="center"/>
          </w:tcPr>
          <w:p w14:paraId="2CEBB878">
            <w:pPr>
              <w:spacing w:line="360" w:lineRule="auto"/>
              <w:jc w:val="center"/>
              <w:rPr>
                <w:rFonts w:hint="eastAsia" w:ascii="宋体" w:hAnsi="宋体"/>
                <w:szCs w:val="21"/>
              </w:rPr>
            </w:pPr>
          </w:p>
        </w:tc>
      </w:tr>
      <w:tr w14:paraId="4041EE8A">
        <w:trPr>
          <w:trHeight w:val="397" w:hRule="atLeast"/>
          <w:jc w:val="center"/>
        </w:trPr>
        <w:tc>
          <w:tcPr>
            <w:tcW w:w="2150" w:type="dxa"/>
            <w:vMerge w:val="continue"/>
            <w:vAlign w:val="center"/>
          </w:tcPr>
          <w:p w14:paraId="6EEDBE69">
            <w:pPr>
              <w:spacing w:line="360" w:lineRule="auto"/>
              <w:jc w:val="center"/>
              <w:rPr>
                <w:rFonts w:hint="eastAsia" w:ascii="宋体" w:hAnsi="宋体" w:cs="宋体"/>
                <w:szCs w:val="21"/>
              </w:rPr>
            </w:pPr>
          </w:p>
        </w:tc>
        <w:tc>
          <w:tcPr>
            <w:tcW w:w="3520" w:type="dxa"/>
            <w:vAlign w:val="center"/>
          </w:tcPr>
          <w:p w14:paraId="3A117BBB">
            <w:pPr>
              <w:spacing w:line="360" w:lineRule="auto"/>
              <w:rPr>
                <w:rFonts w:hint="eastAsia" w:ascii="宋体" w:hAnsi="宋体"/>
                <w:szCs w:val="21"/>
              </w:rPr>
            </w:pPr>
            <w:r>
              <w:rPr>
                <w:rFonts w:hint="eastAsia" w:ascii="宋体" w:hAnsi="宋体" w:cs="宋体"/>
                <w:szCs w:val="21"/>
              </w:rPr>
              <w:t>凡为采购项目提供整体设计、规范编制或者项目管理、监理、检测等服务的供应商，不得再参加该项目的其他采购活动</w:t>
            </w:r>
          </w:p>
        </w:tc>
        <w:tc>
          <w:tcPr>
            <w:tcW w:w="1843" w:type="dxa"/>
            <w:vAlign w:val="center"/>
          </w:tcPr>
          <w:p w14:paraId="0552114B">
            <w:pPr>
              <w:spacing w:line="360" w:lineRule="auto"/>
              <w:rPr>
                <w:rFonts w:hint="eastAsia" w:ascii="宋体" w:hAnsi="宋体"/>
                <w:szCs w:val="21"/>
              </w:rPr>
            </w:pPr>
          </w:p>
        </w:tc>
        <w:tc>
          <w:tcPr>
            <w:tcW w:w="1559" w:type="dxa"/>
            <w:vAlign w:val="center"/>
          </w:tcPr>
          <w:p w14:paraId="72894A6F">
            <w:pPr>
              <w:spacing w:line="360" w:lineRule="auto"/>
              <w:jc w:val="center"/>
              <w:rPr>
                <w:rFonts w:hint="eastAsia" w:ascii="宋体" w:hAnsi="宋体"/>
                <w:szCs w:val="21"/>
              </w:rPr>
            </w:pPr>
          </w:p>
        </w:tc>
      </w:tr>
      <w:tr w14:paraId="5D1AE8B3">
        <w:trPr>
          <w:trHeight w:val="397" w:hRule="atLeast"/>
          <w:jc w:val="center"/>
        </w:trPr>
        <w:tc>
          <w:tcPr>
            <w:tcW w:w="2150" w:type="dxa"/>
            <w:vMerge w:val="continue"/>
            <w:vAlign w:val="center"/>
          </w:tcPr>
          <w:p w14:paraId="5072B1B5">
            <w:pPr>
              <w:spacing w:line="360" w:lineRule="auto"/>
              <w:rPr>
                <w:rFonts w:hint="eastAsia" w:ascii="宋体" w:hAnsi="宋体"/>
                <w:szCs w:val="21"/>
              </w:rPr>
            </w:pPr>
          </w:p>
        </w:tc>
        <w:tc>
          <w:tcPr>
            <w:tcW w:w="3520" w:type="dxa"/>
            <w:vAlign w:val="center"/>
          </w:tcPr>
          <w:p w14:paraId="746769CF">
            <w:pPr>
              <w:spacing w:line="360" w:lineRule="auto"/>
              <w:rPr>
                <w:rFonts w:hint="eastAsia" w:ascii="宋体" w:hAnsi="宋体"/>
                <w:szCs w:val="21"/>
              </w:rPr>
            </w:pPr>
            <w:r>
              <w:rPr>
                <w:rFonts w:hint="eastAsia" w:ascii="宋体" w:hAnsi="宋体" w:cs="宋体"/>
                <w:szCs w:val="21"/>
              </w:rPr>
              <w:t>拒绝列入失信被执行人、重大税收违法案件当事人名单、严重违法失信行为记录名单中的供应商参加本项目的投标活动。采购代理机构将在供应商提交投标文件截止时间后，通过中国政府采购网（www.ccgp.gov.cn）、“信用中国”网站（www.creditchina.gov.cn）查询其信用记录。</w:t>
            </w:r>
          </w:p>
        </w:tc>
        <w:tc>
          <w:tcPr>
            <w:tcW w:w="1843" w:type="dxa"/>
            <w:vAlign w:val="center"/>
          </w:tcPr>
          <w:p w14:paraId="571ED28F">
            <w:pPr>
              <w:spacing w:line="360" w:lineRule="auto"/>
              <w:rPr>
                <w:rFonts w:hint="eastAsia" w:ascii="宋体" w:hAnsi="宋体"/>
                <w:szCs w:val="21"/>
              </w:rPr>
            </w:pPr>
          </w:p>
        </w:tc>
        <w:tc>
          <w:tcPr>
            <w:tcW w:w="1559" w:type="dxa"/>
            <w:vAlign w:val="center"/>
          </w:tcPr>
          <w:p w14:paraId="1FB894E0">
            <w:pPr>
              <w:spacing w:line="360" w:lineRule="auto"/>
              <w:jc w:val="center"/>
              <w:rPr>
                <w:rFonts w:hint="eastAsia" w:ascii="宋体" w:hAnsi="宋体"/>
                <w:szCs w:val="21"/>
              </w:rPr>
            </w:pPr>
            <w:r>
              <w:rPr>
                <w:rFonts w:hint="eastAsia" w:ascii="宋体" w:hAnsi="宋体"/>
                <w:szCs w:val="21"/>
              </w:rPr>
              <w:t>/</w:t>
            </w:r>
          </w:p>
        </w:tc>
      </w:tr>
    </w:tbl>
    <w:p w14:paraId="42FF5ECF">
      <w:pPr>
        <w:widowControl/>
        <w:jc w:val="left"/>
        <w:rPr>
          <w:rFonts w:hint="eastAsia" w:ascii="宋体" w:hAnsi="宋体"/>
          <w:bCs/>
          <w:szCs w:val="21"/>
          <w:lang w:val="zh-CN"/>
        </w:rPr>
      </w:pPr>
    </w:p>
    <w:p w14:paraId="777092DB">
      <w:pPr>
        <w:widowControl/>
        <w:jc w:val="left"/>
        <w:rPr>
          <w:rFonts w:hint="eastAsia" w:ascii="宋体" w:hAnsi="宋体"/>
          <w:bCs/>
          <w:szCs w:val="21"/>
          <w:lang w:val="zh-CN"/>
        </w:rPr>
      </w:pPr>
      <w:r>
        <w:rPr>
          <w:rFonts w:ascii="宋体" w:hAnsi="宋体"/>
          <w:bCs/>
          <w:szCs w:val="21"/>
          <w:lang w:val="zh-CN"/>
        </w:rPr>
        <w:br w:type="page"/>
      </w:r>
    </w:p>
    <w:p w14:paraId="0721B00D">
      <w:pPr>
        <w:spacing w:line="360" w:lineRule="auto"/>
        <w:ind w:left="238"/>
        <w:jc w:val="center"/>
        <w:outlineLvl w:val="1"/>
        <w:rPr>
          <w:rFonts w:hint="eastAsia" w:ascii="宋体" w:hAnsi="宋体"/>
          <w:b/>
          <w:sz w:val="28"/>
          <w:szCs w:val="28"/>
        </w:rPr>
      </w:pPr>
      <w:bookmarkStart w:id="189" w:name="_Toc224813236"/>
      <w:r>
        <w:rPr>
          <w:rFonts w:hint="eastAsia" w:ascii="宋体" w:hAnsi="宋体"/>
          <w:b/>
          <w:sz w:val="28"/>
          <w:szCs w:val="28"/>
        </w:rPr>
        <w:t>投标文件符合性审查响应对照表</w:t>
      </w:r>
      <w:bookmarkEnd w:id="189"/>
    </w:p>
    <w:p w14:paraId="1EE58A9B">
      <w:pPr>
        <w:widowControl/>
        <w:rPr>
          <w:rFonts w:hint="eastAsia" w:ascii="宋体" w:hAnsi="宋体"/>
          <w:szCs w:val="21"/>
        </w:rPr>
      </w:pPr>
    </w:p>
    <w:p w14:paraId="07ECB9DE">
      <w:pPr>
        <w:widowControl/>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562538AD">
      <w:pPr>
        <w:widowControl/>
        <w:spacing w:line="360" w:lineRule="auto"/>
        <w:rPr>
          <w:rFonts w:hint="eastAsia" w:ascii="宋体" w:hAnsi="宋体"/>
          <w:szCs w:val="21"/>
        </w:rPr>
      </w:pPr>
      <w:r>
        <w:rPr>
          <w:rFonts w:hint="eastAsia" w:ascii="宋体" w:hAnsi="宋体"/>
          <w:szCs w:val="21"/>
        </w:rPr>
        <w:t>项目名称：应急管理学科大模型系统采购</w:t>
      </w:r>
    </w:p>
    <w:tbl>
      <w:tblPr>
        <w:tblStyle w:val="38"/>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8"/>
        <w:gridCol w:w="3662"/>
        <w:gridCol w:w="1843"/>
        <w:gridCol w:w="1559"/>
      </w:tblGrid>
      <w:tr w14:paraId="74598365">
        <w:trPr>
          <w:trHeight w:val="397" w:hRule="atLeast"/>
          <w:jc w:val="center"/>
        </w:trPr>
        <w:tc>
          <w:tcPr>
            <w:tcW w:w="2008" w:type="dxa"/>
            <w:vAlign w:val="center"/>
          </w:tcPr>
          <w:p w14:paraId="0B10842B">
            <w:pPr>
              <w:spacing w:line="360" w:lineRule="auto"/>
              <w:jc w:val="center"/>
              <w:rPr>
                <w:rFonts w:hint="eastAsia" w:ascii="宋体" w:hAnsi="宋体" w:cs="宋体"/>
                <w:b/>
                <w:bCs/>
                <w:szCs w:val="21"/>
              </w:rPr>
            </w:pPr>
            <w:r>
              <w:rPr>
                <w:rFonts w:hint="eastAsia" w:ascii="宋体" w:hAnsi="宋体" w:cs="宋体"/>
                <w:b/>
                <w:bCs/>
                <w:szCs w:val="21"/>
              </w:rPr>
              <w:t>评审因素</w:t>
            </w:r>
          </w:p>
        </w:tc>
        <w:tc>
          <w:tcPr>
            <w:tcW w:w="3662" w:type="dxa"/>
            <w:vAlign w:val="center"/>
          </w:tcPr>
          <w:p w14:paraId="2726545F">
            <w:pPr>
              <w:spacing w:line="360" w:lineRule="auto"/>
              <w:jc w:val="center"/>
              <w:rPr>
                <w:rFonts w:hint="eastAsia" w:ascii="宋体" w:hAnsi="宋体" w:cs="宋体"/>
                <w:b/>
                <w:bCs/>
                <w:szCs w:val="21"/>
              </w:rPr>
            </w:pPr>
            <w:r>
              <w:rPr>
                <w:rFonts w:hint="eastAsia" w:ascii="宋体" w:hAnsi="宋体" w:cs="宋体"/>
                <w:b/>
                <w:bCs/>
                <w:szCs w:val="21"/>
              </w:rPr>
              <w:t>评审标准</w:t>
            </w:r>
          </w:p>
        </w:tc>
        <w:tc>
          <w:tcPr>
            <w:tcW w:w="1843" w:type="dxa"/>
            <w:vAlign w:val="center"/>
          </w:tcPr>
          <w:p w14:paraId="28661902">
            <w:pPr>
              <w:spacing w:line="360" w:lineRule="auto"/>
              <w:jc w:val="center"/>
              <w:rPr>
                <w:rFonts w:hint="eastAsia" w:ascii="宋体" w:hAnsi="宋体" w:cs="宋体"/>
                <w:b/>
                <w:bCs/>
                <w:szCs w:val="21"/>
              </w:rPr>
            </w:pPr>
            <w:r>
              <w:rPr>
                <w:rFonts w:ascii="宋体" w:hAnsi="宋体" w:cs="宋体"/>
                <w:b/>
                <w:bCs/>
                <w:szCs w:val="21"/>
              </w:rPr>
              <w:t>是否</w:t>
            </w:r>
            <w:r>
              <w:rPr>
                <w:rFonts w:hint="eastAsia" w:ascii="宋体" w:hAnsi="宋体" w:cs="宋体"/>
                <w:b/>
                <w:bCs/>
                <w:szCs w:val="21"/>
              </w:rPr>
              <w:t>响应</w:t>
            </w:r>
          </w:p>
          <w:p w14:paraId="4DBFF66B">
            <w:pPr>
              <w:spacing w:line="360" w:lineRule="auto"/>
              <w:jc w:val="center"/>
              <w:rPr>
                <w:rFonts w:hint="eastAsia" w:ascii="宋体" w:hAnsi="宋体" w:cs="宋体"/>
                <w:b/>
                <w:bCs/>
                <w:szCs w:val="21"/>
              </w:rPr>
            </w:pPr>
            <w:r>
              <w:rPr>
                <w:rFonts w:hint="eastAsia" w:ascii="宋体" w:hAnsi="宋体" w:cs="宋体"/>
                <w:b/>
                <w:bCs/>
                <w:szCs w:val="21"/>
              </w:rPr>
              <w:t>（填是或者否）</w:t>
            </w:r>
          </w:p>
        </w:tc>
        <w:tc>
          <w:tcPr>
            <w:tcW w:w="1559" w:type="dxa"/>
            <w:vAlign w:val="center"/>
          </w:tcPr>
          <w:p w14:paraId="41354BF8">
            <w:pPr>
              <w:spacing w:line="360" w:lineRule="auto"/>
              <w:jc w:val="center"/>
              <w:rPr>
                <w:rFonts w:hint="eastAsia" w:ascii="宋体" w:hAnsi="宋体" w:cs="宋体"/>
                <w:b/>
                <w:bCs/>
                <w:szCs w:val="21"/>
              </w:rPr>
            </w:pPr>
            <w:r>
              <w:rPr>
                <w:rFonts w:ascii="宋体" w:hAnsi="宋体" w:cs="宋体"/>
                <w:b/>
                <w:bCs/>
                <w:szCs w:val="21"/>
              </w:rPr>
              <w:t>投标文件中</w:t>
            </w:r>
          </w:p>
          <w:p w14:paraId="1747ECD3">
            <w:pPr>
              <w:spacing w:line="360" w:lineRule="auto"/>
              <w:jc w:val="center"/>
              <w:rPr>
                <w:rFonts w:hint="eastAsia" w:ascii="宋体" w:hAnsi="宋体" w:cs="宋体"/>
                <w:b/>
                <w:bCs/>
                <w:szCs w:val="21"/>
              </w:rPr>
            </w:pPr>
            <w:r>
              <w:rPr>
                <w:rFonts w:hint="eastAsia" w:ascii="宋体" w:hAnsi="宋体" w:cs="宋体"/>
                <w:b/>
                <w:bCs/>
                <w:szCs w:val="21"/>
              </w:rPr>
              <w:t>的页码位置</w:t>
            </w:r>
          </w:p>
        </w:tc>
      </w:tr>
      <w:tr w14:paraId="5A023CBB">
        <w:trPr>
          <w:trHeight w:val="397" w:hRule="atLeast"/>
          <w:jc w:val="center"/>
        </w:trPr>
        <w:tc>
          <w:tcPr>
            <w:tcW w:w="2008" w:type="dxa"/>
            <w:vAlign w:val="center"/>
          </w:tcPr>
          <w:p w14:paraId="63DD0C55">
            <w:pPr>
              <w:spacing w:line="360" w:lineRule="auto"/>
              <w:jc w:val="center"/>
              <w:rPr>
                <w:rFonts w:hint="eastAsia" w:ascii="宋体" w:hAnsi="宋体" w:cs="宋体"/>
                <w:szCs w:val="21"/>
              </w:rPr>
            </w:pPr>
            <w:r>
              <w:rPr>
                <w:rFonts w:hint="eastAsia" w:ascii="宋体" w:hAnsi="宋体" w:cs="宋体"/>
                <w:szCs w:val="21"/>
              </w:rPr>
              <w:t>投标函</w:t>
            </w:r>
          </w:p>
        </w:tc>
        <w:tc>
          <w:tcPr>
            <w:tcW w:w="3662" w:type="dxa"/>
            <w:vAlign w:val="center"/>
          </w:tcPr>
          <w:p w14:paraId="0072450D">
            <w:pPr>
              <w:spacing w:line="360" w:lineRule="auto"/>
              <w:rPr>
                <w:rFonts w:hint="eastAsia" w:ascii="宋体" w:hAnsi="宋体" w:cs="宋体"/>
                <w:szCs w:val="21"/>
              </w:rPr>
            </w:pPr>
            <w:r>
              <w:rPr>
                <w:rFonts w:hint="eastAsia" w:ascii="宋体" w:hAnsi="宋体" w:cs="宋体"/>
                <w:szCs w:val="21"/>
              </w:rPr>
              <w:t>按招标文件要求提供投标函</w:t>
            </w:r>
          </w:p>
        </w:tc>
        <w:tc>
          <w:tcPr>
            <w:tcW w:w="1843" w:type="dxa"/>
            <w:vAlign w:val="center"/>
          </w:tcPr>
          <w:p w14:paraId="145EEAC8">
            <w:pPr>
              <w:spacing w:line="360" w:lineRule="auto"/>
              <w:jc w:val="center"/>
              <w:rPr>
                <w:rFonts w:hint="eastAsia" w:ascii="宋体" w:hAnsi="宋体" w:cs="宋体"/>
                <w:szCs w:val="21"/>
              </w:rPr>
            </w:pPr>
          </w:p>
        </w:tc>
        <w:tc>
          <w:tcPr>
            <w:tcW w:w="1559" w:type="dxa"/>
            <w:vAlign w:val="center"/>
          </w:tcPr>
          <w:p w14:paraId="541D1F04">
            <w:pPr>
              <w:spacing w:line="360" w:lineRule="auto"/>
              <w:jc w:val="center"/>
              <w:rPr>
                <w:rFonts w:hint="eastAsia" w:ascii="宋体" w:hAnsi="宋体" w:cs="宋体"/>
                <w:szCs w:val="21"/>
              </w:rPr>
            </w:pPr>
          </w:p>
        </w:tc>
      </w:tr>
      <w:tr w14:paraId="386C706F">
        <w:trPr>
          <w:trHeight w:val="397" w:hRule="atLeast"/>
          <w:jc w:val="center"/>
        </w:trPr>
        <w:tc>
          <w:tcPr>
            <w:tcW w:w="2008" w:type="dxa"/>
            <w:vAlign w:val="center"/>
          </w:tcPr>
          <w:p w14:paraId="0A9B874E">
            <w:pPr>
              <w:spacing w:line="360" w:lineRule="auto"/>
              <w:jc w:val="center"/>
              <w:rPr>
                <w:rFonts w:hint="eastAsia" w:ascii="宋体" w:hAnsi="宋体" w:cs="宋体"/>
                <w:szCs w:val="21"/>
              </w:rPr>
            </w:pPr>
            <w:r>
              <w:rPr>
                <w:rFonts w:hint="eastAsia" w:ascii="宋体" w:hAnsi="宋体" w:cs="宋体"/>
                <w:szCs w:val="21"/>
              </w:rPr>
              <w:t>投标文件签字、盖章</w:t>
            </w:r>
          </w:p>
        </w:tc>
        <w:tc>
          <w:tcPr>
            <w:tcW w:w="3662" w:type="dxa"/>
            <w:vAlign w:val="center"/>
          </w:tcPr>
          <w:p w14:paraId="60D59FBD">
            <w:pPr>
              <w:spacing w:line="360" w:lineRule="auto"/>
              <w:rPr>
                <w:rFonts w:hint="eastAsia" w:ascii="宋体" w:hAnsi="宋体" w:cs="宋体"/>
                <w:szCs w:val="21"/>
              </w:rPr>
            </w:pPr>
            <w:r>
              <w:rPr>
                <w:rFonts w:ascii="宋体" w:hAnsi="宋体" w:cs="宋体"/>
                <w:szCs w:val="21"/>
              </w:rPr>
              <w:t>投标文件</w:t>
            </w:r>
            <w:r>
              <w:rPr>
                <w:rFonts w:hint="eastAsia" w:ascii="宋体" w:hAnsi="宋体" w:cs="宋体"/>
                <w:szCs w:val="21"/>
              </w:rPr>
              <w:t>按照</w:t>
            </w:r>
            <w:r>
              <w:rPr>
                <w:rFonts w:ascii="宋体" w:hAnsi="宋体" w:cs="宋体"/>
                <w:szCs w:val="21"/>
              </w:rPr>
              <w:t>招标文件要求签署、盖章</w:t>
            </w:r>
            <w:r>
              <w:rPr>
                <w:rFonts w:hint="eastAsia" w:ascii="宋体" w:hAnsi="宋体" w:cs="宋体"/>
                <w:szCs w:val="21"/>
              </w:rPr>
              <w:t>。</w:t>
            </w:r>
            <w:r>
              <w:rPr>
                <w:rFonts w:hint="eastAsia" w:ascii="宋体" w:hAnsi="宋体"/>
                <w:szCs w:val="21"/>
              </w:rPr>
              <w:t>由法定代表人签字的，应附法定代表人身份证明；由代理人签字的，应附授权委托书及身份证明。</w:t>
            </w:r>
          </w:p>
        </w:tc>
        <w:tc>
          <w:tcPr>
            <w:tcW w:w="1843" w:type="dxa"/>
            <w:vAlign w:val="center"/>
          </w:tcPr>
          <w:p w14:paraId="55FE313D">
            <w:pPr>
              <w:spacing w:line="360" w:lineRule="auto"/>
              <w:jc w:val="center"/>
              <w:rPr>
                <w:rFonts w:hint="eastAsia" w:ascii="宋体" w:hAnsi="宋体" w:cs="宋体"/>
                <w:szCs w:val="21"/>
              </w:rPr>
            </w:pPr>
          </w:p>
        </w:tc>
        <w:tc>
          <w:tcPr>
            <w:tcW w:w="1559" w:type="dxa"/>
            <w:vAlign w:val="center"/>
          </w:tcPr>
          <w:p w14:paraId="2F495003">
            <w:pPr>
              <w:spacing w:line="360" w:lineRule="auto"/>
              <w:jc w:val="center"/>
              <w:rPr>
                <w:rFonts w:hint="eastAsia" w:ascii="宋体" w:hAnsi="宋体" w:cs="宋体"/>
                <w:szCs w:val="21"/>
              </w:rPr>
            </w:pPr>
          </w:p>
        </w:tc>
      </w:tr>
      <w:tr w14:paraId="7AC6144A">
        <w:trPr>
          <w:trHeight w:val="397" w:hRule="atLeast"/>
          <w:jc w:val="center"/>
        </w:trPr>
        <w:tc>
          <w:tcPr>
            <w:tcW w:w="2008" w:type="dxa"/>
            <w:vMerge w:val="restart"/>
            <w:vAlign w:val="center"/>
          </w:tcPr>
          <w:p w14:paraId="5914048B">
            <w:pPr>
              <w:spacing w:line="360" w:lineRule="auto"/>
              <w:jc w:val="center"/>
              <w:rPr>
                <w:rFonts w:hint="eastAsia" w:ascii="宋体" w:hAnsi="宋体" w:cs="宋体"/>
                <w:szCs w:val="21"/>
              </w:rPr>
            </w:pPr>
            <w:r>
              <w:rPr>
                <w:rFonts w:hint="eastAsia" w:ascii="宋体" w:hAnsi="宋体" w:cs="宋体"/>
                <w:szCs w:val="21"/>
              </w:rPr>
              <w:t>投标报价</w:t>
            </w:r>
          </w:p>
        </w:tc>
        <w:tc>
          <w:tcPr>
            <w:tcW w:w="3662" w:type="dxa"/>
            <w:vAlign w:val="center"/>
          </w:tcPr>
          <w:p w14:paraId="22174A9E">
            <w:pPr>
              <w:spacing w:line="360" w:lineRule="auto"/>
              <w:rPr>
                <w:rFonts w:hint="eastAsia" w:ascii="宋体" w:hAnsi="宋体" w:cs="宋体"/>
                <w:szCs w:val="21"/>
              </w:rPr>
            </w:pPr>
            <w:r>
              <w:rPr>
                <w:rFonts w:ascii="宋体" w:hAnsi="宋体" w:cs="宋体"/>
                <w:szCs w:val="21"/>
              </w:rPr>
              <w:t>报价</w:t>
            </w:r>
            <w:r>
              <w:rPr>
                <w:rFonts w:hint="eastAsia" w:ascii="宋体" w:hAnsi="宋体" w:cs="宋体"/>
                <w:szCs w:val="21"/>
              </w:rPr>
              <w:t>没有</w:t>
            </w:r>
            <w:r>
              <w:rPr>
                <w:rFonts w:ascii="宋体" w:hAnsi="宋体" w:cs="宋体"/>
                <w:szCs w:val="21"/>
              </w:rPr>
              <w:t>超过招标文件中规定的预算金额或者最高限价</w:t>
            </w:r>
          </w:p>
        </w:tc>
        <w:tc>
          <w:tcPr>
            <w:tcW w:w="1843" w:type="dxa"/>
            <w:vAlign w:val="center"/>
          </w:tcPr>
          <w:p w14:paraId="656AA999">
            <w:pPr>
              <w:spacing w:line="360" w:lineRule="auto"/>
              <w:jc w:val="center"/>
              <w:rPr>
                <w:rFonts w:hint="eastAsia" w:ascii="宋体" w:hAnsi="宋体" w:cs="宋体"/>
                <w:szCs w:val="21"/>
              </w:rPr>
            </w:pPr>
          </w:p>
        </w:tc>
        <w:tc>
          <w:tcPr>
            <w:tcW w:w="1559" w:type="dxa"/>
            <w:vAlign w:val="center"/>
          </w:tcPr>
          <w:p w14:paraId="7A7CED3E">
            <w:pPr>
              <w:spacing w:line="360" w:lineRule="auto"/>
              <w:jc w:val="center"/>
              <w:rPr>
                <w:rFonts w:hint="eastAsia" w:ascii="宋体" w:hAnsi="宋体" w:cs="宋体"/>
                <w:szCs w:val="21"/>
              </w:rPr>
            </w:pPr>
          </w:p>
        </w:tc>
      </w:tr>
      <w:tr w14:paraId="4552C7BB">
        <w:trPr>
          <w:trHeight w:val="397" w:hRule="atLeast"/>
          <w:jc w:val="center"/>
        </w:trPr>
        <w:tc>
          <w:tcPr>
            <w:tcW w:w="2008" w:type="dxa"/>
            <w:vMerge w:val="continue"/>
            <w:vAlign w:val="center"/>
          </w:tcPr>
          <w:p w14:paraId="48B4395D">
            <w:pPr>
              <w:spacing w:line="360" w:lineRule="auto"/>
              <w:jc w:val="center"/>
              <w:rPr>
                <w:rFonts w:hint="eastAsia" w:ascii="宋体" w:hAnsi="宋体" w:cs="宋体"/>
                <w:szCs w:val="21"/>
              </w:rPr>
            </w:pPr>
          </w:p>
        </w:tc>
        <w:tc>
          <w:tcPr>
            <w:tcW w:w="3662" w:type="dxa"/>
            <w:vAlign w:val="center"/>
          </w:tcPr>
          <w:p w14:paraId="01467962">
            <w:pPr>
              <w:spacing w:line="360" w:lineRule="auto"/>
              <w:rPr>
                <w:rFonts w:hint="eastAsia" w:ascii="宋体" w:hAnsi="宋体" w:cs="宋体"/>
                <w:szCs w:val="21"/>
              </w:rPr>
            </w:pPr>
            <w:r>
              <w:rPr>
                <w:rFonts w:hint="eastAsia" w:ascii="宋体" w:hAnsi="宋体"/>
                <w:szCs w:val="21"/>
              </w:rPr>
              <w:t>每一项产品/服务</w:t>
            </w:r>
            <w:r>
              <w:rPr>
                <w:rFonts w:hint="eastAsia" w:ascii="宋体" w:hAnsi="宋体"/>
              </w:rPr>
              <w:t>没有</w:t>
            </w:r>
            <w:r>
              <w:rPr>
                <w:rFonts w:ascii="宋体" w:hAnsi="宋体"/>
              </w:rPr>
              <w:t>两个或多个报价，</w:t>
            </w:r>
            <w:r>
              <w:rPr>
                <w:rFonts w:hint="eastAsia" w:ascii="宋体" w:hAnsi="宋体"/>
                <w:szCs w:val="21"/>
              </w:rPr>
              <w:t>招标文件如有特别说明的除外</w:t>
            </w:r>
          </w:p>
        </w:tc>
        <w:tc>
          <w:tcPr>
            <w:tcW w:w="1843" w:type="dxa"/>
            <w:vAlign w:val="center"/>
          </w:tcPr>
          <w:p w14:paraId="5049A70A">
            <w:pPr>
              <w:spacing w:line="360" w:lineRule="auto"/>
              <w:jc w:val="center"/>
              <w:rPr>
                <w:rFonts w:hint="eastAsia" w:ascii="宋体" w:hAnsi="宋体" w:cs="宋体"/>
                <w:szCs w:val="21"/>
              </w:rPr>
            </w:pPr>
          </w:p>
        </w:tc>
        <w:tc>
          <w:tcPr>
            <w:tcW w:w="1559" w:type="dxa"/>
            <w:vAlign w:val="center"/>
          </w:tcPr>
          <w:p w14:paraId="33761DF1">
            <w:pPr>
              <w:spacing w:line="360" w:lineRule="auto"/>
              <w:jc w:val="center"/>
              <w:rPr>
                <w:rFonts w:hint="eastAsia" w:ascii="宋体" w:hAnsi="宋体" w:cs="宋体"/>
                <w:szCs w:val="21"/>
              </w:rPr>
            </w:pPr>
            <w:r>
              <w:rPr>
                <w:rFonts w:ascii="宋体" w:hAnsi="宋体" w:cs="宋体"/>
                <w:szCs w:val="21"/>
              </w:rPr>
              <w:t>/</w:t>
            </w:r>
          </w:p>
        </w:tc>
      </w:tr>
      <w:tr w14:paraId="7A0F1E2B">
        <w:trPr>
          <w:trHeight w:val="397" w:hRule="atLeast"/>
          <w:jc w:val="center"/>
        </w:trPr>
        <w:tc>
          <w:tcPr>
            <w:tcW w:w="2008" w:type="dxa"/>
            <w:vMerge w:val="continue"/>
            <w:vAlign w:val="center"/>
          </w:tcPr>
          <w:p w14:paraId="043025E4">
            <w:pPr>
              <w:spacing w:line="360" w:lineRule="auto"/>
              <w:jc w:val="center"/>
              <w:rPr>
                <w:rFonts w:hint="eastAsia" w:ascii="宋体" w:hAnsi="宋体" w:cs="宋体"/>
                <w:szCs w:val="21"/>
              </w:rPr>
            </w:pPr>
          </w:p>
        </w:tc>
        <w:tc>
          <w:tcPr>
            <w:tcW w:w="3662" w:type="dxa"/>
            <w:vAlign w:val="center"/>
          </w:tcPr>
          <w:p w14:paraId="0F245D64">
            <w:pPr>
              <w:spacing w:line="360" w:lineRule="auto"/>
              <w:rPr>
                <w:rFonts w:hint="eastAsia" w:ascii="宋体" w:hAnsi="宋体"/>
                <w:szCs w:val="21"/>
              </w:rPr>
            </w:pPr>
            <w:r>
              <w:rPr>
                <w:rFonts w:ascii="宋体" w:hAnsi="宋体"/>
              </w:rPr>
              <w:t>接受评委对投标文件报价出现前后不一致的修正</w:t>
            </w:r>
          </w:p>
        </w:tc>
        <w:tc>
          <w:tcPr>
            <w:tcW w:w="1843" w:type="dxa"/>
            <w:vAlign w:val="center"/>
          </w:tcPr>
          <w:p w14:paraId="684E73BD">
            <w:pPr>
              <w:spacing w:line="360" w:lineRule="auto"/>
              <w:jc w:val="center"/>
              <w:rPr>
                <w:rFonts w:hint="eastAsia" w:ascii="宋体" w:hAnsi="宋体" w:cs="宋体"/>
                <w:szCs w:val="21"/>
              </w:rPr>
            </w:pPr>
          </w:p>
        </w:tc>
        <w:tc>
          <w:tcPr>
            <w:tcW w:w="1559" w:type="dxa"/>
            <w:vAlign w:val="center"/>
          </w:tcPr>
          <w:p w14:paraId="2A250423">
            <w:pPr>
              <w:spacing w:line="360" w:lineRule="auto"/>
              <w:jc w:val="center"/>
              <w:rPr>
                <w:rFonts w:hint="eastAsia" w:ascii="宋体" w:hAnsi="宋体" w:cs="宋体"/>
                <w:szCs w:val="21"/>
              </w:rPr>
            </w:pPr>
            <w:r>
              <w:rPr>
                <w:rFonts w:hint="eastAsia" w:ascii="宋体" w:hAnsi="宋体" w:cs="宋体"/>
                <w:szCs w:val="21"/>
              </w:rPr>
              <w:t>/</w:t>
            </w:r>
          </w:p>
        </w:tc>
      </w:tr>
      <w:tr w14:paraId="09363738">
        <w:trPr>
          <w:trHeight w:val="397" w:hRule="atLeast"/>
          <w:jc w:val="center"/>
        </w:trPr>
        <w:tc>
          <w:tcPr>
            <w:tcW w:w="2008" w:type="dxa"/>
            <w:vAlign w:val="center"/>
          </w:tcPr>
          <w:p w14:paraId="3F207238">
            <w:pPr>
              <w:spacing w:line="360" w:lineRule="auto"/>
              <w:jc w:val="center"/>
              <w:rPr>
                <w:rFonts w:hint="eastAsia" w:ascii="宋体" w:hAnsi="宋体" w:cs="宋体"/>
                <w:szCs w:val="21"/>
              </w:rPr>
            </w:pPr>
            <w:r>
              <w:rPr>
                <w:rFonts w:hint="eastAsia" w:ascii="宋体" w:hAnsi="宋体" w:cs="宋体"/>
                <w:szCs w:val="21"/>
              </w:rPr>
              <w:t>投标文件份数</w:t>
            </w:r>
          </w:p>
        </w:tc>
        <w:tc>
          <w:tcPr>
            <w:tcW w:w="3662" w:type="dxa"/>
            <w:vAlign w:val="center"/>
          </w:tcPr>
          <w:p w14:paraId="4A08569B">
            <w:pPr>
              <w:spacing w:line="360" w:lineRule="auto"/>
              <w:rPr>
                <w:rFonts w:hint="eastAsia" w:ascii="宋体" w:hAnsi="宋体" w:cs="宋体"/>
                <w:szCs w:val="21"/>
              </w:rPr>
            </w:pPr>
            <w:r>
              <w:rPr>
                <w:rFonts w:hint="eastAsia" w:ascii="宋体" w:hAnsi="宋体" w:cs="宋体"/>
                <w:szCs w:val="21"/>
              </w:rPr>
              <w:t>投标文件正本一份，副本七份，电子版本一份</w:t>
            </w:r>
          </w:p>
        </w:tc>
        <w:tc>
          <w:tcPr>
            <w:tcW w:w="1843" w:type="dxa"/>
            <w:vAlign w:val="center"/>
          </w:tcPr>
          <w:p w14:paraId="411CB992">
            <w:pPr>
              <w:spacing w:line="360" w:lineRule="auto"/>
              <w:jc w:val="center"/>
              <w:rPr>
                <w:rFonts w:hint="eastAsia" w:ascii="宋体" w:hAnsi="宋体" w:cs="宋体"/>
                <w:szCs w:val="21"/>
              </w:rPr>
            </w:pPr>
          </w:p>
        </w:tc>
        <w:tc>
          <w:tcPr>
            <w:tcW w:w="1559" w:type="dxa"/>
            <w:vAlign w:val="center"/>
          </w:tcPr>
          <w:p w14:paraId="47D8B66B">
            <w:pPr>
              <w:spacing w:line="360" w:lineRule="auto"/>
              <w:jc w:val="center"/>
              <w:rPr>
                <w:rFonts w:hint="eastAsia" w:ascii="宋体" w:hAnsi="宋体" w:cs="宋体"/>
                <w:szCs w:val="21"/>
              </w:rPr>
            </w:pPr>
            <w:r>
              <w:rPr>
                <w:rFonts w:hint="eastAsia" w:ascii="宋体" w:hAnsi="宋体" w:cs="宋体"/>
                <w:szCs w:val="21"/>
              </w:rPr>
              <w:t>/</w:t>
            </w:r>
          </w:p>
        </w:tc>
      </w:tr>
      <w:tr w14:paraId="5B9BAEA5">
        <w:trPr>
          <w:trHeight w:val="397" w:hRule="atLeast"/>
          <w:jc w:val="center"/>
        </w:trPr>
        <w:tc>
          <w:tcPr>
            <w:tcW w:w="2008" w:type="dxa"/>
            <w:vAlign w:val="center"/>
          </w:tcPr>
          <w:p w14:paraId="04349549">
            <w:pPr>
              <w:spacing w:line="360" w:lineRule="auto"/>
              <w:jc w:val="center"/>
              <w:rPr>
                <w:rFonts w:hint="eastAsia" w:ascii="宋体" w:hAnsi="宋体" w:cs="宋体"/>
                <w:szCs w:val="21"/>
              </w:rPr>
            </w:pPr>
            <w:r>
              <w:rPr>
                <w:rFonts w:hint="eastAsia" w:ascii="宋体" w:hAnsi="宋体" w:cs="宋体"/>
                <w:szCs w:val="21"/>
              </w:rPr>
              <w:t>关键技术指标</w:t>
            </w:r>
          </w:p>
        </w:tc>
        <w:tc>
          <w:tcPr>
            <w:tcW w:w="3662" w:type="dxa"/>
            <w:vAlign w:val="center"/>
          </w:tcPr>
          <w:p w14:paraId="6A1E52AE">
            <w:pPr>
              <w:spacing w:line="360" w:lineRule="auto"/>
              <w:rPr>
                <w:rFonts w:hint="eastAsia" w:ascii="宋体" w:hAnsi="宋体" w:cs="宋体"/>
                <w:szCs w:val="21"/>
              </w:rPr>
            </w:pPr>
            <w:r>
              <w:rPr>
                <w:rFonts w:hint="eastAsia" w:ascii="宋体" w:hAnsi="宋体" w:cs="宋体"/>
                <w:szCs w:val="21"/>
              </w:rPr>
              <w:t>关键技术指标（技术要求中加</w:t>
            </w:r>
            <w:r>
              <w:rPr>
                <w:rFonts w:hint="eastAsia" w:ascii="宋体" w:hAnsi="宋体"/>
                <w:szCs w:val="20"/>
              </w:rPr>
              <w:t>★项（如有</w:t>
            </w:r>
            <w:r>
              <w:rPr>
                <w:rFonts w:hint="eastAsia" w:ascii="宋体" w:hAnsi="宋体" w:cs="宋体"/>
                <w:szCs w:val="21"/>
              </w:rPr>
              <w:t>）没有负偏离并按照要求提供证明材料</w:t>
            </w:r>
          </w:p>
        </w:tc>
        <w:tc>
          <w:tcPr>
            <w:tcW w:w="1843" w:type="dxa"/>
            <w:vAlign w:val="center"/>
          </w:tcPr>
          <w:p w14:paraId="44467F03">
            <w:pPr>
              <w:spacing w:line="360" w:lineRule="auto"/>
              <w:jc w:val="center"/>
              <w:rPr>
                <w:rFonts w:hint="eastAsia" w:ascii="宋体" w:hAnsi="宋体" w:cs="宋体"/>
                <w:szCs w:val="21"/>
              </w:rPr>
            </w:pPr>
          </w:p>
        </w:tc>
        <w:tc>
          <w:tcPr>
            <w:tcW w:w="1559" w:type="dxa"/>
            <w:vAlign w:val="center"/>
          </w:tcPr>
          <w:p w14:paraId="6E9D473B">
            <w:pPr>
              <w:spacing w:line="360" w:lineRule="auto"/>
              <w:jc w:val="center"/>
              <w:rPr>
                <w:rFonts w:hint="eastAsia" w:ascii="宋体" w:hAnsi="宋体" w:cs="宋体"/>
                <w:szCs w:val="21"/>
              </w:rPr>
            </w:pPr>
          </w:p>
        </w:tc>
      </w:tr>
      <w:tr w14:paraId="57729DB0">
        <w:trPr>
          <w:trHeight w:val="397" w:hRule="atLeast"/>
          <w:jc w:val="center"/>
        </w:trPr>
        <w:tc>
          <w:tcPr>
            <w:tcW w:w="2008" w:type="dxa"/>
            <w:vAlign w:val="center"/>
          </w:tcPr>
          <w:p w14:paraId="483A7632">
            <w:pPr>
              <w:spacing w:line="360" w:lineRule="auto"/>
              <w:jc w:val="center"/>
              <w:rPr>
                <w:rFonts w:hint="eastAsia" w:ascii="宋体" w:hAnsi="宋体" w:cs="宋体"/>
                <w:szCs w:val="21"/>
              </w:rPr>
            </w:pPr>
            <w:r>
              <w:rPr>
                <w:rFonts w:hint="eastAsia" w:ascii="宋体" w:hAnsi="宋体" w:cs="宋体"/>
                <w:szCs w:val="21"/>
              </w:rPr>
              <w:t>关键商务条款</w:t>
            </w:r>
          </w:p>
        </w:tc>
        <w:tc>
          <w:tcPr>
            <w:tcW w:w="3662" w:type="dxa"/>
            <w:vAlign w:val="center"/>
          </w:tcPr>
          <w:p w14:paraId="2A3AAB3E">
            <w:pPr>
              <w:spacing w:line="360" w:lineRule="auto"/>
              <w:rPr>
                <w:rFonts w:hint="eastAsia" w:ascii="宋体" w:hAnsi="宋体" w:cs="宋体"/>
                <w:szCs w:val="21"/>
              </w:rPr>
            </w:pPr>
            <w:r>
              <w:rPr>
                <w:rFonts w:hint="eastAsia" w:ascii="宋体" w:hAnsi="宋体" w:cs="宋体"/>
                <w:szCs w:val="21"/>
              </w:rPr>
              <w:t>关键商务条款（商务要求中加</w:t>
            </w:r>
            <w:r>
              <w:rPr>
                <w:rFonts w:hint="eastAsia" w:ascii="宋体" w:hAnsi="宋体"/>
                <w:szCs w:val="20"/>
              </w:rPr>
              <w:t>★项</w:t>
            </w:r>
            <w:r>
              <w:rPr>
                <w:rFonts w:hint="eastAsia" w:ascii="宋体" w:hAnsi="宋体" w:cs="宋体"/>
                <w:szCs w:val="21"/>
              </w:rPr>
              <w:t>）没有负偏离</w:t>
            </w:r>
          </w:p>
        </w:tc>
        <w:tc>
          <w:tcPr>
            <w:tcW w:w="1843" w:type="dxa"/>
            <w:vAlign w:val="center"/>
          </w:tcPr>
          <w:p w14:paraId="111C6535">
            <w:pPr>
              <w:spacing w:line="360" w:lineRule="auto"/>
              <w:jc w:val="center"/>
              <w:rPr>
                <w:rFonts w:hint="eastAsia" w:ascii="宋体" w:hAnsi="宋体" w:cs="宋体"/>
                <w:szCs w:val="21"/>
              </w:rPr>
            </w:pPr>
          </w:p>
        </w:tc>
        <w:tc>
          <w:tcPr>
            <w:tcW w:w="1559" w:type="dxa"/>
            <w:vAlign w:val="center"/>
          </w:tcPr>
          <w:p w14:paraId="71D9AD49">
            <w:pPr>
              <w:spacing w:line="360" w:lineRule="auto"/>
              <w:jc w:val="center"/>
              <w:rPr>
                <w:rFonts w:hint="eastAsia" w:ascii="宋体" w:hAnsi="宋体" w:cs="宋体"/>
                <w:szCs w:val="21"/>
              </w:rPr>
            </w:pPr>
          </w:p>
        </w:tc>
      </w:tr>
      <w:tr w14:paraId="0F1ED1A6">
        <w:trPr>
          <w:trHeight w:val="397" w:hRule="atLeast"/>
          <w:jc w:val="center"/>
        </w:trPr>
        <w:tc>
          <w:tcPr>
            <w:tcW w:w="2008" w:type="dxa"/>
            <w:vAlign w:val="center"/>
          </w:tcPr>
          <w:p w14:paraId="55FAB4DD">
            <w:pPr>
              <w:spacing w:line="360" w:lineRule="auto"/>
              <w:jc w:val="center"/>
              <w:rPr>
                <w:rFonts w:hint="eastAsia" w:ascii="宋体" w:hAnsi="宋体" w:cs="宋体"/>
                <w:szCs w:val="21"/>
              </w:rPr>
            </w:pPr>
            <w:r>
              <w:rPr>
                <w:rFonts w:ascii="宋体" w:hAnsi="宋体" w:cs="宋体"/>
                <w:szCs w:val="21"/>
              </w:rPr>
              <w:t>重大负偏离</w:t>
            </w:r>
          </w:p>
        </w:tc>
        <w:tc>
          <w:tcPr>
            <w:tcW w:w="3662" w:type="dxa"/>
            <w:vAlign w:val="center"/>
          </w:tcPr>
          <w:p w14:paraId="5A4E6F4F">
            <w:pPr>
              <w:spacing w:line="360" w:lineRule="auto"/>
              <w:rPr>
                <w:rFonts w:hint="eastAsia" w:ascii="宋体" w:hAnsi="宋体" w:cs="宋体"/>
                <w:szCs w:val="21"/>
              </w:rPr>
            </w:pPr>
            <w:r>
              <w:rPr>
                <w:rFonts w:hint="eastAsia" w:ascii="宋体" w:hAnsi="宋体" w:cs="宋体"/>
                <w:szCs w:val="21"/>
              </w:rPr>
              <w:t>投标文件没有重大负偏离，</w:t>
            </w:r>
            <w:r>
              <w:rPr>
                <w:rFonts w:ascii="宋体" w:hAnsi="宋体" w:cs="宋体"/>
                <w:szCs w:val="21"/>
              </w:rPr>
              <w:t>所谓重大负偏离是指投标人所投标的范围、质量、数量和交货期限等明显不能满足招标文件的要求。重大负偏离的认定须经评标委员会三分之二以上同意</w:t>
            </w:r>
          </w:p>
        </w:tc>
        <w:tc>
          <w:tcPr>
            <w:tcW w:w="1843" w:type="dxa"/>
            <w:vAlign w:val="center"/>
          </w:tcPr>
          <w:p w14:paraId="01C2E76F">
            <w:pPr>
              <w:spacing w:line="360" w:lineRule="auto"/>
              <w:jc w:val="center"/>
              <w:rPr>
                <w:rFonts w:hint="eastAsia" w:ascii="宋体" w:hAnsi="宋体" w:cs="宋体"/>
                <w:szCs w:val="21"/>
              </w:rPr>
            </w:pPr>
          </w:p>
        </w:tc>
        <w:tc>
          <w:tcPr>
            <w:tcW w:w="1559" w:type="dxa"/>
            <w:vAlign w:val="center"/>
          </w:tcPr>
          <w:p w14:paraId="30FB0BEC">
            <w:pPr>
              <w:spacing w:line="360" w:lineRule="auto"/>
              <w:jc w:val="center"/>
              <w:rPr>
                <w:rFonts w:hint="eastAsia" w:ascii="宋体" w:hAnsi="宋体" w:cs="宋体"/>
                <w:szCs w:val="21"/>
              </w:rPr>
            </w:pPr>
            <w:r>
              <w:rPr>
                <w:rFonts w:hint="eastAsia" w:ascii="宋体" w:hAnsi="宋体" w:cs="宋体"/>
                <w:szCs w:val="21"/>
              </w:rPr>
              <w:t>/</w:t>
            </w:r>
          </w:p>
        </w:tc>
      </w:tr>
      <w:tr w14:paraId="5CEAFFEC">
        <w:trPr>
          <w:trHeight w:val="397" w:hRule="atLeast"/>
          <w:jc w:val="center"/>
        </w:trPr>
        <w:tc>
          <w:tcPr>
            <w:tcW w:w="2008" w:type="dxa"/>
            <w:vAlign w:val="center"/>
          </w:tcPr>
          <w:p w14:paraId="5F38BDE2">
            <w:pPr>
              <w:spacing w:line="360" w:lineRule="auto"/>
              <w:jc w:val="center"/>
              <w:rPr>
                <w:rFonts w:hint="eastAsia" w:ascii="宋体" w:hAnsi="宋体" w:cs="宋体"/>
                <w:szCs w:val="21"/>
              </w:rPr>
            </w:pPr>
            <w:r>
              <w:rPr>
                <w:rFonts w:hint="eastAsia" w:ascii="宋体" w:hAnsi="宋体" w:cs="宋体"/>
                <w:szCs w:val="21"/>
              </w:rPr>
              <w:t>投标有效期</w:t>
            </w:r>
          </w:p>
        </w:tc>
        <w:tc>
          <w:tcPr>
            <w:tcW w:w="3662" w:type="dxa"/>
            <w:vAlign w:val="center"/>
          </w:tcPr>
          <w:p w14:paraId="54D6AB58">
            <w:pPr>
              <w:spacing w:line="360" w:lineRule="auto"/>
              <w:rPr>
                <w:rFonts w:hint="eastAsia" w:ascii="宋体" w:hAnsi="宋体" w:cs="宋体"/>
                <w:szCs w:val="21"/>
              </w:rPr>
            </w:pPr>
            <w:r>
              <w:rPr>
                <w:rFonts w:hint="eastAsia" w:ascii="宋体" w:hAnsi="宋体"/>
              </w:rPr>
              <w:t>满足招标文件要求</w:t>
            </w:r>
          </w:p>
        </w:tc>
        <w:tc>
          <w:tcPr>
            <w:tcW w:w="1843" w:type="dxa"/>
            <w:vAlign w:val="center"/>
          </w:tcPr>
          <w:p w14:paraId="63DA4D13">
            <w:pPr>
              <w:spacing w:line="360" w:lineRule="auto"/>
              <w:jc w:val="center"/>
              <w:rPr>
                <w:rFonts w:hint="eastAsia" w:ascii="宋体" w:hAnsi="宋体" w:cs="宋体"/>
                <w:szCs w:val="21"/>
              </w:rPr>
            </w:pPr>
          </w:p>
        </w:tc>
        <w:tc>
          <w:tcPr>
            <w:tcW w:w="1559" w:type="dxa"/>
            <w:vAlign w:val="center"/>
          </w:tcPr>
          <w:p w14:paraId="647C19AC">
            <w:pPr>
              <w:spacing w:line="360" w:lineRule="auto"/>
              <w:jc w:val="center"/>
              <w:rPr>
                <w:rFonts w:hint="eastAsia" w:ascii="宋体" w:hAnsi="宋体" w:cs="宋体"/>
                <w:szCs w:val="21"/>
              </w:rPr>
            </w:pPr>
          </w:p>
        </w:tc>
      </w:tr>
      <w:tr w14:paraId="725A9583">
        <w:trPr>
          <w:trHeight w:val="397" w:hRule="atLeast"/>
          <w:jc w:val="center"/>
        </w:trPr>
        <w:tc>
          <w:tcPr>
            <w:tcW w:w="2008" w:type="dxa"/>
            <w:vAlign w:val="center"/>
          </w:tcPr>
          <w:p w14:paraId="3F022F3D">
            <w:pPr>
              <w:spacing w:line="360" w:lineRule="auto"/>
              <w:jc w:val="center"/>
              <w:rPr>
                <w:rFonts w:hint="eastAsia" w:ascii="宋体" w:hAnsi="宋体" w:cs="宋体"/>
                <w:szCs w:val="21"/>
              </w:rPr>
            </w:pPr>
            <w:r>
              <w:rPr>
                <w:rFonts w:ascii="宋体" w:hAnsi="宋体" w:cs="宋体"/>
                <w:szCs w:val="21"/>
              </w:rPr>
              <w:t>串通投标</w:t>
            </w:r>
          </w:p>
        </w:tc>
        <w:tc>
          <w:tcPr>
            <w:tcW w:w="3662" w:type="dxa"/>
            <w:vAlign w:val="center"/>
          </w:tcPr>
          <w:p w14:paraId="4B9144FC">
            <w:pPr>
              <w:spacing w:line="360" w:lineRule="auto"/>
              <w:rPr>
                <w:rFonts w:hint="eastAsia" w:ascii="宋体" w:hAnsi="宋体" w:cs="宋体"/>
                <w:szCs w:val="21"/>
              </w:rPr>
            </w:pPr>
            <w:r>
              <w:rPr>
                <w:rFonts w:hint="eastAsia" w:ascii="宋体" w:hAnsi="宋体" w:cs="宋体"/>
                <w:szCs w:val="21"/>
              </w:rPr>
              <w:t>没有招标文件第二部分投标人须知</w:t>
            </w:r>
            <w:r>
              <w:rPr>
                <w:rFonts w:ascii="宋体" w:hAnsi="宋体" w:cs="宋体"/>
                <w:szCs w:val="21"/>
              </w:rPr>
              <w:t>8</w:t>
            </w:r>
            <w:r>
              <w:rPr>
                <w:rFonts w:hint="eastAsia" w:ascii="宋体" w:hAnsi="宋体" w:cs="宋体"/>
                <w:szCs w:val="21"/>
              </w:rPr>
              <w:t>.2条的</w:t>
            </w:r>
            <w:r>
              <w:rPr>
                <w:rFonts w:ascii="宋体" w:hAnsi="宋体" w:cs="宋体"/>
                <w:szCs w:val="21"/>
              </w:rPr>
              <w:t>投标人串通投标</w:t>
            </w:r>
            <w:r>
              <w:rPr>
                <w:rFonts w:hint="eastAsia" w:ascii="宋体" w:hAnsi="宋体" w:cs="宋体"/>
                <w:szCs w:val="21"/>
              </w:rPr>
              <w:t>情形</w:t>
            </w:r>
          </w:p>
        </w:tc>
        <w:tc>
          <w:tcPr>
            <w:tcW w:w="1843" w:type="dxa"/>
            <w:vAlign w:val="center"/>
          </w:tcPr>
          <w:p w14:paraId="3111E772">
            <w:pPr>
              <w:spacing w:line="360" w:lineRule="auto"/>
              <w:jc w:val="center"/>
              <w:rPr>
                <w:rFonts w:hint="eastAsia" w:ascii="宋体" w:hAnsi="宋体" w:cs="宋体"/>
                <w:szCs w:val="21"/>
              </w:rPr>
            </w:pPr>
          </w:p>
        </w:tc>
        <w:tc>
          <w:tcPr>
            <w:tcW w:w="1559" w:type="dxa"/>
            <w:vAlign w:val="center"/>
          </w:tcPr>
          <w:p w14:paraId="0CA4B73F">
            <w:pPr>
              <w:spacing w:line="360" w:lineRule="auto"/>
              <w:jc w:val="center"/>
              <w:rPr>
                <w:rFonts w:hint="eastAsia" w:ascii="宋体" w:hAnsi="宋体" w:cs="宋体"/>
                <w:szCs w:val="21"/>
              </w:rPr>
            </w:pPr>
            <w:r>
              <w:rPr>
                <w:rFonts w:hint="eastAsia" w:ascii="宋体" w:hAnsi="宋体" w:cs="宋体"/>
                <w:szCs w:val="21"/>
              </w:rPr>
              <w:t>/</w:t>
            </w:r>
          </w:p>
        </w:tc>
      </w:tr>
      <w:tr w14:paraId="387D7C9F">
        <w:trPr>
          <w:trHeight w:val="397" w:hRule="atLeast"/>
          <w:jc w:val="center"/>
        </w:trPr>
        <w:tc>
          <w:tcPr>
            <w:tcW w:w="2008" w:type="dxa"/>
            <w:vAlign w:val="center"/>
          </w:tcPr>
          <w:p w14:paraId="313F2A9C">
            <w:pPr>
              <w:spacing w:line="360" w:lineRule="auto"/>
              <w:jc w:val="center"/>
              <w:rPr>
                <w:rFonts w:hint="eastAsia" w:ascii="宋体" w:hAnsi="宋体" w:cs="宋体"/>
                <w:szCs w:val="21"/>
              </w:rPr>
            </w:pPr>
            <w:r>
              <w:rPr>
                <w:rFonts w:hint="eastAsia" w:ascii="宋体" w:hAnsi="宋体" w:cs="宋体"/>
                <w:szCs w:val="21"/>
              </w:rPr>
              <w:t>联合体投标人</w:t>
            </w:r>
          </w:p>
        </w:tc>
        <w:tc>
          <w:tcPr>
            <w:tcW w:w="3662" w:type="dxa"/>
            <w:vAlign w:val="center"/>
          </w:tcPr>
          <w:p w14:paraId="17C4B0E6">
            <w:pPr>
              <w:spacing w:line="360" w:lineRule="auto"/>
              <w:rPr>
                <w:rFonts w:hint="eastAsia" w:ascii="宋体" w:hAnsi="宋体" w:cs="宋体"/>
                <w:szCs w:val="21"/>
              </w:rPr>
            </w:pPr>
            <w:r>
              <w:rPr>
                <w:rFonts w:hint="eastAsia" w:ascii="宋体" w:hAnsi="宋体" w:cs="宋体"/>
                <w:szCs w:val="21"/>
              </w:rPr>
              <w:t>不接受</w:t>
            </w:r>
          </w:p>
        </w:tc>
        <w:tc>
          <w:tcPr>
            <w:tcW w:w="1843" w:type="dxa"/>
            <w:vAlign w:val="center"/>
          </w:tcPr>
          <w:p w14:paraId="523C8CC8">
            <w:pPr>
              <w:spacing w:line="360" w:lineRule="auto"/>
              <w:jc w:val="center"/>
              <w:rPr>
                <w:rFonts w:hint="eastAsia" w:ascii="宋体" w:hAnsi="宋体" w:cs="宋体"/>
                <w:szCs w:val="21"/>
              </w:rPr>
            </w:pPr>
          </w:p>
        </w:tc>
        <w:tc>
          <w:tcPr>
            <w:tcW w:w="1559" w:type="dxa"/>
            <w:vAlign w:val="center"/>
          </w:tcPr>
          <w:p w14:paraId="07A0A06C">
            <w:pPr>
              <w:spacing w:line="360" w:lineRule="auto"/>
              <w:jc w:val="center"/>
              <w:rPr>
                <w:rFonts w:hint="eastAsia" w:ascii="宋体" w:hAnsi="宋体" w:cs="宋体"/>
                <w:szCs w:val="21"/>
              </w:rPr>
            </w:pPr>
            <w:r>
              <w:rPr>
                <w:rFonts w:hint="eastAsia" w:ascii="宋体" w:hAnsi="宋体" w:cs="宋体"/>
                <w:szCs w:val="21"/>
              </w:rPr>
              <w:t>/</w:t>
            </w:r>
          </w:p>
        </w:tc>
      </w:tr>
      <w:tr w14:paraId="0D32B9C1">
        <w:trPr>
          <w:trHeight w:val="397" w:hRule="atLeast"/>
          <w:jc w:val="center"/>
        </w:trPr>
        <w:tc>
          <w:tcPr>
            <w:tcW w:w="2008" w:type="dxa"/>
            <w:vAlign w:val="center"/>
          </w:tcPr>
          <w:p w14:paraId="5D7A08B6">
            <w:pPr>
              <w:spacing w:line="360" w:lineRule="auto"/>
              <w:jc w:val="center"/>
              <w:rPr>
                <w:rFonts w:hint="eastAsia" w:ascii="宋体" w:hAnsi="宋体" w:cs="宋体"/>
                <w:szCs w:val="21"/>
              </w:rPr>
            </w:pPr>
            <w:r>
              <w:rPr>
                <w:rFonts w:ascii="宋体" w:hAnsi="宋体" w:cs="宋体"/>
                <w:szCs w:val="21"/>
              </w:rPr>
              <w:t>附加条件</w:t>
            </w:r>
          </w:p>
        </w:tc>
        <w:tc>
          <w:tcPr>
            <w:tcW w:w="3662" w:type="dxa"/>
            <w:vAlign w:val="center"/>
          </w:tcPr>
          <w:p w14:paraId="0DF68FFB">
            <w:pPr>
              <w:spacing w:line="360" w:lineRule="auto"/>
              <w:rPr>
                <w:rFonts w:hint="eastAsia" w:ascii="宋体" w:hAnsi="宋体" w:cs="宋体"/>
                <w:szCs w:val="21"/>
              </w:rPr>
            </w:pPr>
            <w:r>
              <w:rPr>
                <w:rFonts w:ascii="宋体" w:hAnsi="宋体" w:cs="宋体"/>
                <w:szCs w:val="21"/>
              </w:rPr>
              <w:t>投标文件</w:t>
            </w:r>
            <w:r>
              <w:rPr>
                <w:rFonts w:hint="eastAsia" w:ascii="宋体" w:hAnsi="宋体" w:cs="宋体"/>
                <w:szCs w:val="21"/>
              </w:rPr>
              <w:t>没</w:t>
            </w:r>
            <w:r>
              <w:rPr>
                <w:rFonts w:ascii="宋体" w:hAnsi="宋体" w:cs="宋体"/>
                <w:szCs w:val="21"/>
              </w:rPr>
              <w:t>有采购人不能接受的附加条件</w:t>
            </w:r>
          </w:p>
        </w:tc>
        <w:tc>
          <w:tcPr>
            <w:tcW w:w="1843" w:type="dxa"/>
            <w:vAlign w:val="center"/>
          </w:tcPr>
          <w:p w14:paraId="79F64668">
            <w:pPr>
              <w:spacing w:line="360" w:lineRule="auto"/>
              <w:jc w:val="center"/>
              <w:rPr>
                <w:rFonts w:hint="eastAsia" w:ascii="宋体" w:hAnsi="宋体" w:cs="宋体"/>
                <w:szCs w:val="21"/>
              </w:rPr>
            </w:pPr>
          </w:p>
        </w:tc>
        <w:tc>
          <w:tcPr>
            <w:tcW w:w="1559" w:type="dxa"/>
            <w:vAlign w:val="center"/>
          </w:tcPr>
          <w:p w14:paraId="04A7CBD7">
            <w:pPr>
              <w:spacing w:line="360" w:lineRule="auto"/>
              <w:jc w:val="center"/>
              <w:rPr>
                <w:rFonts w:hint="eastAsia" w:ascii="宋体" w:hAnsi="宋体" w:cs="宋体"/>
                <w:szCs w:val="21"/>
              </w:rPr>
            </w:pPr>
            <w:r>
              <w:rPr>
                <w:rFonts w:hint="eastAsia" w:ascii="宋体" w:hAnsi="宋体" w:cs="宋体"/>
                <w:szCs w:val="21"/>
              </w:rPr>
              <w:t>/</w:t>
            </w:r>
          </w:p>
        </w:tc>
      </w:tr>
      <w:tr w14:paraId="2875122E">
        <w:trPr>
          <w:trHeight w:val="397" w:hRule="atLeast"/>
          <w:jc w:val="center"/>
        </w:trPr>
        <w:tc>
          <w:tcPr>
            <w:tcW w:w="2008" w:type="dxa"/>
            <w:vAlign w:val="center"/>
          </w:tcPr>
          <w:p w14:paraId="184E3C05">
            <w:pPr>
              <w:spacing w:line="360" w:lineRule="auto"/>
              <w:jc w:val="center"/>
              <w:rPr>
                <w:rFonts w:hint="eastAsia" w:ascii="宋体" w:hAnsi="宋体" w:cs="宋体"/>
                <w:szCs w:val="21"/>
              </w:rPr>
            </w:pPr>
            <w:r>
              <w:rPr>
                <w:rFonts w:ascii="宋体" w:hAnsi="宋体" w:cs="宋体"/>
                <w:szCs w:val="21"/>
              </w:rPr>
              <w:t>其他无效情形</w:t>
            </w:r>
          </w:p>
        </w:tc>
        <w:tc>
          <w:tcPr>
            <w:tcW w:w="3662" w:type="dxa"/>
            <w:vAlign w:val="center"/>
          </w:tcPr>
          <w:p w14:paraId="7672EC76">
            <w:pPr>
              <w:spacing w:line="360" w:lineRule="auto"/>
              <w:rPr>
                <w:rFonts w:hint="eastAsia" w:ascii="宋体" w:hAnsi="宋体" w:cs="宋体"/>
                <w:szCs w:val="21"/>
              </w:rPr>
            </w:pPr>
            <w:r>
              <w:rPr>
                <w:rFonts w:ascii="宋体" w:hAnsi="宋体" w:cs="宋体"/>
                <w:szCs w:val="21"/>
              </w:rPr>
              <w:t>投标文件</w:t>
            </w:r>
            <w:r>
              <w:rPr>
                <w:rFonts w:hint="eastAsia" w:ascii="宋体" w:hAnsi="宋体" w:cs="宋体"/>
                <w:szCs w:val="21"/>
              </w:rPr>
              <w:t>没</w:t>
            </w:r>
            <w:r>
              <w:rPr>
                <w:rFonts w:ascii="宋体" w:hAnsi="宋体" w:cs="宋体"/>
                <w:szCs w:val="21"/>
              </w:rPr>
              <w:t>有法律、法规和招标文件规定的其他无效情形</w:t>
            </w:r>
          </w:p>
        </w:tc>
        <w:tc>
          <w:tcPr>
            <w:tcW w:w="1843" w:type="dxa"/>
            <w:vAlign w:val="center"/>
          </w:tcPr>
          <w:p w14:paraId="78A9AEE7">
            <w:pPr>
              <w:spacing w:line="360" w:lineRule="auto"/>
              <w:jc w:val="center"/>
              <w:rPr>
                <w:rFonts w:hint="eastAsia" w:ascii="宋体" w:hAnsi="宋体" w:cs="宋体"/>
                <w:szCs w:val="21"/>
              </w:rPr>
            </w:pPr>
          </w:p>
        </w:tc>
        <w:tc>
          <w:tcPr>
            <w:tcW w:w="1559" w:type="dxa"/>
            <w:vAlign w:val="center"/>
          </w:tcPr>
          <w:p w14:paraId="0DCA4B62">
            <w:pPr>
              <w:spacing w:line="360" w:lineRule="auto"/>
              <w:jc w:val="center"/>
              <w:rPr>
                <w:rFonts w:hint="eastAsia" w:ascii="宋体" w:hAnsi="宋体" w:cs="宋体"/>
                <w:szCs w:val="21"/>
              </w:rPr>
            </w:pPr>
            <w:r>
              <w:rPr>
                <w:rFonts w:hint="eastAsia" w:ascii="宋体" w:hAnsi="宋体" w:cs="宋体"/>
                <w:szCs w:val="21"/>
              </w:rPr>
              <w:t>/</w:t>
            </w:r>
          </w:p>
        </w:tc>
      </w:tr>
    </w:tbl>
    <w:p w14:paraId="0421DCE8">
      <w:pPr>
        <w:widowControl/>
        <w:jc w:val="left"/>
        <w:rPr>
          <w:rFonts w:hint="eastAsia" w:ascii="宋体" w:hAnsi="宋体"/>
          <w:szCs w:val="21"/>
        </w:rPr>
      </w:pPr>
    </w:p>
    <w:p w14:paraId="1D4CC629">
      <w:pPr>
        <w:widowControl/>
        <w:jc w:val="left"/>
        <w:rPr>
          <w:rFonts w:hint="eastAsia" w:ascii="宋体" w:hAnsi="宋体"/>
          <w:szCs w:val="21"/>
        </w:rPr>
      </w:pPr>
      <w:r>
        <w:rPr>
          <w:rFonts w:ascii="宋体" w:hAnsi="宋体"/>
          <w:szCs w:val="21"/>
        </w:rPr>
        <w:br w:type="page"/>
      </w:r>
    </w:p>
    <w:p w14:paraId="10C7C2E2">
      <w:pPr>
        <w:spacing w:line="360" w:lineRule="auto"/>
        <w:ind w:left="238"/>
        <w:jc w:val="center"/>
        <w:outlineLvl w:val="1"/>
        <w:rPr>
          <w:rFonts w:hint="eastAsia" w:ascii="宋体" w:hAnsi="宋体"/>
          <w:b/>
          <w:sz w:val="28"/>
          <w:szCs w:val="28"/>
        </w:rPr>
      </w:pPr>
      <w:bookmarkStart w:id="190" w:name="_Toc224813237"/>
      <w:r>
        <w:rPr>
          <w:rFonts w:hint="eastAsia" w:ascii="宋体" w:hAnsi="宋体"/>
          <w:b/>
          <w:sz w:val="28"/>
          <w:szCs w:val="28"/>
        </w:rPr>
        <w:t>评审索引表</w:t>
      </w:r>
      <w:bookmarkEnd w:id="190"/>
    </w:p>
    <w:p w14:paraId="43497F0D">
      <w:pPr>
        <w:rPr>
          <w:rFonts w:hint="eastAsia" w:ascii="宋体" w:hAnsi="宋体"/>
          <w:szCs w:val="21"/>
        </w:rPr>
      </w:pPr>
    </w:p>
    <w:p w14:paraId="7414BB36">
      <w:pPr>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2D8CA26F">
      <w:pPr>
        <w:spacing w:line="360" w:lineRule="auto"/>
        <w:rPr>
          <w:rFonts w:hint="eastAsia" w:ascii="宋体" w:hAnsi="宋体"/>
          <w:szCs w:val="21"/>
        </w:rPr>
      </w:pPr>
      <w:r>
        <w:rPr>
          <w:rFonts w:hint="eastAsia" w:ascii="宋体" w:hAnsi="宋体"/>
          <w:szCs w:val="21"/>
        </w:rPr>
        <w:t>项目名称：应急管理学科大模型系统采购</w:t>
      </w:r>
    </w:p>
    <w:p w14:paraId="6F6CDE88">
      <w:pPr>
        <w:widowControl/>
        <w:jc w:val="left"/>
        <w:rPr>
          <w:rFonts w:hint="eastAsia" w:ascii="宋体" w:hAnsi="宋体"/>
          <w:szCs w:val="21"/>
        </w:rPr>
      </w:pPr>
      <w:r>
        <w:rPr>
          <w:rFonts w:hint="eastAsia" w:ascii="宋体" w:hAnsi="宋体"/>
          <w:szCs w:val="21"/>
        </w:rPr>
        <w:br w:type="page"/>
      </w:r>
    </w:p>
    <w:p w14:paraId="72A110E1">
      <w:pPr>
        <w:jc w:val="center"/>
        <w:rPr>
          <w:rFonts w:hint="eastAsia" w:ascii="宋体" w:hAnsi="宋体"/>
          <w:b/>
          <w:sz w:val="28"/>
          <w:szCs w:val="28"/>
          <w:lang w:val="zh-CN"/>
        </w:rPr>
      </w:pPr>
      <w:r>
        <w:rPr>
          <w:rFonts w:hint="eastAsia" w:ascii="宋体" w:hAnsi="宋体"/>
          <w:b/>
          <w:sz w:val="28"/>
          <w:szCs w:val="28"/>
          <w:lang w:val="zh-CN"/>
        </w:rPr>
        <w:t>目  录（自行编制）</w:t>
      </w:r>
    </w:p>
    <w:p w14:paraId="2A40AA65">
      <w:pPr>
        <w:spacing w:line="360" w:lineRule="auto"/>
        <w:rPr>
          <w:rFonts w:hint="eastAsia" w:ascii="宋体" w:hAnsi="宋体"/>
          <w:szCs w:val="21"/>
        </w:rPr>
      </w:pPr>
    </w:p>
    <w:p w14:paraId="43C96B25">
      <w:pPr>
        <w:pStyle w:val="75"/>
        <w:numPr>
          <w:ilvl w:val="0"/>
          <w:numId w:val="57"/>
        </w:numPr>
        <w:spacing w:line="440" w:lineRule="exact"/>
        <w:ind w:firstLineChars="0"/>
        <w:outlineLvl w:val="1"/>
        <w:rPr>
          <w:rFonts w:hint="eastAsia" w:ascii="宋体" w:hAnsi="宋体" w:cs="Arial"/>
          <w:b/>
          <w:szCs w:val="21"/>
        </w:rPr>
      </w:pPr>
      <w:r>
        <w:rPr>
          <w:rFonts w:ascii="宋体" w:hAnsi="宋体"/>
          <w:szCs w:val="21"/>
        </w:rPr>
        <w:br w:type="page"/>
      </w:r>
      <w:bookmarkStart w:id="191" w:name="_Toc224813238"/>
      <w:r>
        <w:rPr>
          <w:rFonts w:hint="eastAsia" w:ascii="宋体" w:hAnsi="宋体" w:cs="Arial"/>
          <w:b/>
          <w:szCs w:val="21"/>
        </w:rPr>
        <w:t>投标函</w:t>
      </w:r>
      <w:bookmarkEnd w:id="191"/>
    </w:p>
    <w:p w14:paraId="0BDDD5B7">
      <w:pPr>
        <w:jc w:val="left"/>
        <w:rPr>
          <w:rFonts w:hint="eastAsia" w:ascii="宋体" w:hAnsi="宋体"/>
          <w:b/>
          <w:szCs w:val="21"/>
        </w:rPr>
      </w:pPr>
    </w:p>
    <w:p w14:paraId="7C28FDA8">
      <w:pPr>
        <w:jc w:val="center"/>
        <w:rPr>
          <w:rFonts w:hint="eastAsia" w:ascii="宋体" w:hAnsi="宋体"/>
          <w:b/>
          <w:sz w:val="28"/>
          <w:szCs w:val="28"/>
        </w:rPr>
      </w:pPr>
      <w:r>
        <w:rPr>
          <w:rFonts w:hint="eastAsia" w:ascii="宋体" w:hAnsi="宋体"/>
          <w:b/>
          <w:sz w:val="28"/>
          <w:szCs w:val="28"/>
        </w:rPr>
        <w:t>投标函</w:t>
      </w:r>
    </w:p>
    <w:p w14:paraId="75EF0C4D">
      <w:pPr>
        <w:spacing w:line="360" w:lineRule="auto"/>
        <w:rPr>
          <w:rFonts w:hint="eastAsia" w:ascii="宋体" w:hAnsi="宋体"/>
          <w:szCs w:val="21"/>
        </w:rPr>
      </w:pPr>
    </w:p>
    <w:p w14:paraId="1224CFEE">
      <w:pPr>
        <w:spacing w:line="360" w:lineRule="auto"/>
        <w:rPr>
          <w:rFonts w:hint="eastAsia" w:ascii="宋体" w:hAnsi="宋体"/>
          <w:b/>
          <w:bCs/>
          <w:szCs w:val="21"/>
        </w:rPr>
      </w:pPr>
      <w:r>
        <w:rPr>
          <w:rFonts w:hint="eastAsia" w:ascii="宋体" w:hAnsi="宋体"/>
          <w:b/>
          <w:bCs/>
          <w:szCs w:val="21"/>
        </w:rPr>
        <w:t>致：中国矿业大学</w:t>
      </w:r>
    </w:p>
    <w:p w14:paraId="7A3DEE52">
      <w:pPr>
        <w:spacing w:line="360" w:lineRule="auto"/>
        <w:ind w:firstLine="420" w:firstLineChars="200"/>
        <w:rPr>
          <w:rFonts w:hint="eastAsia" w:ascii="宋体" w:hAnsi="宋体"/>
          <w:szCs w:val="21"/>
        </w:rPr>
      </w:pPr>
      <w:r>
        <w:rPr>
          <w:rFonts w:hint="eastAsia" w:ascii="宋体" w:hAnsi="宋体"/>
          <w:szCs w:val="21"/>
        </w:rPr>
        <w:t>根据贵方编号为</w:t>
      </w:r>
      <w:r>
        <w:rPr>
          <w:rFonts w:ascii="宋体" w:hAnsi="宋体" w:cs="宋体"/>
          <w:szCs w:val="21"/>
          <w:u w:val="single"/>
        </w:rPr>
        <w:t>HW20260007</w:t>
      </w:r>
      <w:r>
        <w:rPr>
          <w:rFonts w:hint="eastAsia" w:ascii="宋体" w:hAnsi="宋体"/>
          <w:szCs w:val="21"/>
        </w:rPr>
        <w:t>招标文件的邀请，我公司决定参加</w:t>
      </w:r>
      <w:r>
        <w:rPr>
          <w:rFonts w:hint="eastAsia" w:ascii="宋体" w:hAnsi="宋体"/>
          <w:szCs w:val="21"/>
          <w:u w:val="single"/>
        </w:rPr>
        <w:t>应急管理学科大模型系统采购</w:t>
      </w:r>
      <w:r>
        <w:rPr>
          <w:rFonts w:hint="eastAsia" w:ascii="宋体" w:hAnsi="宋体"/>
          <w:szCs w:val="21"/>
        </w:rPr>
        <w:t>的公开招标。我公司现正式授权</w:t>
      </w:r>
      <w:r>
        <w:rPr>
          <w:rFonts w:ascii="宋体" w:hAnsi="宋体"/>
          <w:i/>
          <w:szCs w:val="21"/>
          <w:u w:val="single"/>
        </w:rPr>
        <w:t xml:space="preserve"> (</w:t>
      </w:r>
      <w:r>
        <w:rPr>
          <w:rFonts w:hint="eastAsia" w:ascii="宋体" w:hAnsi="宋体"/>
          <w:i/>
          <w:szCs w:val="21"/>
          <w:u w:val="single"/>
        </w:rPr>
        <w:t>姓名和职务</w:t>
      </w:r>
      <w:r>
        <w:rPr>
          <w:rFonts w:ascii="宋体" w:hAnsi="宋体"/>
          <w:i/>
          <w:szCs w:val="21"/>
          <w:u w:val="single"/>
        </w:rPr>
        <w:t xml:space="preserve">)  </w:t>
      </w:r>
      <w:r>
        <w:rPr>
          <w:rFonts w:hint="eastAsia" w:ascii="宋体" w:hAnsi="宋体"/>
          <w:szCs w:val="21"/>
        </w:rPr>
        <w:t>作为我公司</w:t>
      </w:r>
      <w:r>
        <w:rPr>
          <w:rFonts w:hint="eastAsia" w:ascii="宋体" w:hAnsi="宋体"/>
          <w:i/>
          <w:szCs w:val="21"/>
          <w:u w:val="single"/>
        </w:rPr>
        <w:t>（投标人名称）</w:t>
      </w:r>
      <w:r>
        <w:rPr>
          <w:rFonts w:hint="eastAsia" w:ascii="宋体" w:hAnsi="宋体"/>
          <w:szCs w:val="21"/>
        </w:rPr>
        <w:t>的全权代表前来参加此次</w:t>
      </w:r>
      <w:r>
        <w:rPr>
          <w:rFonts w:hint="eastAsia" w:ascii="宋体" w:hAnsi="宋体"/>
          <w:i/>
          <w:iCs/>
          <w:szCs w:val="21"/>
          <w:u w:val="single"/>
        </w:rPr>
        <w:t xml:space="preserve">  （包号）   </w:t>
      </w:r>
      <w:r>
        <w:rPr>
          <w:rFonts w:hint="eastAsia" w:ascii="宋体" w:hAnsi="宋体"/>
          <w:szCs w:val="21"/>
        </w:rPr>
        <w:t>招标并提交投标文件正本一式壹份，副本一式柒份，电子版本壹份。</w:t>
      </w:r>
    </w:p>
    <w:p w14:paraId="0AD32CDB">
      <w:pPr>
        <w:spacing w:line="360" w:lineRule="auto"/>
        <w:ind w:firstLine="420" w:firstLineChars="200"/>
        <w:rPr>
          <w:rFonts w:hint="eastAsia" w:ascii="宋体" w:hAnsi="宋体"/>
          <w:szCs w:val="21"/>
        </w:rPr>
      </w:pPr>
      <w:r>
        <w:rPr>
          <w:rFonts w:hint="eastAsia" w:ascii="宋体" w:hAnsi="宋体"/>
          <w:szCs w:val="21"/>
        </w:rPr>
        <w:t>据此函，签字人兹宣布同意如下：</w:t>
      </w:r>
    </w:p>
    <w:p w14:paraId="2A7AE6D2">
      <w:pPr>
        <w:spacing w:line="360" w:lineRule="auto"/>
        <w:ind w:firstLine="424" w:firstLineChars="202"/>
        <w:rPr>
          <w:rFonts w:hint="eastAsia" w:ascii="宋体" w:hAnsi="宋体" w:cs="宋体"/>
          <w:szCs w:val="21"/>
        </w:rPr>
      </w:pPr>
      <w:r>
        <w:rPr>
          <w:rFonts w:hint="eastAsia" w:ascii="宋体" w:hAnsi="宋体" w:cs="宋体"/>
          <w:szCs w:val="21"/>
        </w:rPr>
        <w:t>1、</w:t>
      </w:r>
      <w:r>
        <w:rPr>
          <w:rFonts w:hint="eastAsia" w:ascii="宋体" w:hAnsi="宋体"/>
          <w:szCs w:val="21"/>
        </w:rPr>
        <w:t>经研究招标文件的全部内容后，我方愿按招标文件的规定要求向采购人提供</w:t>
      </w:r>
      <w:r>
        <w:rPr>
          <w:rFonts w:hint="eastAsia" w:ascii="宋体" w:hAnsi="宋体"/>
          <w:i/>
          <w:iCs/>
          <w:szCs w:val="21"/>
          <w:u w:val="single"/>
        </w:rPr>
        <w:t xml:space="preserve">  （包号）   </w:t>
      </w:r>
      <w:r>
        <w:rPr>
          <w:rFonts w:hint="eastAsia" w:ascii="宋体" w:hAnsi="宋体"/>
          <w:szCs w:val="21"/>
        </w:rPr>
        <w:t>所需货物和相关服务。</w:t>
      </w:r>
    </w:p>
    <w:p w14:paraId="606BEC2C">
      <w:pPr>
        <w:spacing w:line="360" w:lineRule="auto"/>
        <w:ind w:firstLine="420" w:firstLineChars="200"/>
        <w:rPr>
          <w:rFonts w:hint="eastAsia" w:ascii="宋体" w:hAnsi="宋体"/>
          <w:szCs w:val="21"/>
        </w:rPr>
      </w:pPr>
      <w:r>
        <w:rPr>
          <w:rFonts w:hint="eastAsia" w:ascii="宋体" w:hAnsi="宋体"/>
          <w:szCs w:val="21"/>
        </w:rPr>
        <w:t>2、我们完全理解贵方不一定要以最低报价确定中标。</w:t>
      </w:r>
    </w:p>
    <w:p w14:paraId="27F9C357">
      <w:pPr>
        <w:spacing w:line="360" w:lineRule="auto"/>
        <w:ind w:firstLine="420" w:firstLineChars="200"/>
        <w:rPr>
          <w:rFonts w:hint="eastAsia" w:ascii="宋体" w:hAnsi="宋体"/>
          <w:szCs w:val="21"/>
        </w:rPr>
      </w:pPr>
      <w:r>
        <w:rPr>
          <w:rFonts w:hint="eastAsia" w:ascii="宋体" w:hAnsi="宋体"/>
          <w:szCs w:val="21"/>
        </w:rPr>
        <w:t>3、我们已详细审核全部招标文件及其有效补充文件（如果有），我们知道必须放弃提出含糊不清或误解的问题的权利。</w:t>
      </w:r>
      <w:r>
        <w:rPr>
          <w:rFonts w:hint="eastAsia" w:ascii="宋体" w:hAnsi="宋体"/>
          <w:b/>
          <w:szCs w:val="21"/>
        </w:rPr>
        <w:t>提交投标文件后，不对招标文件本身提出质疑</w:t>
      </w:r>
      <w:r>
        <w:rPr>
          <w:rFonts w:hint="eastAsia" w:ascii="宋体" w:hAnsi="宋体"/>
          <w:szCs w:val="21"/>
        </w:rPr>
        <w:t>。否则，属于不诚信和故意扰乱政府采购活动行为。</w:t>
      </w:r>
    </w:p>
    <w:p w14:paraId="60208962">
      <w:pPr>
        <w:spacing w:line="360" w:lineRule="auto"/>
        <w:ind w:firstLine="420" w:firstLineChars="200"/>
        <w:rPr>
          <w:rFonts w:hint="eastAsia" w:ascii="宋体" w:hAnsi="宋体"/>
          <w:szCs w:val="21"/>
        </w:rPr>
      </w:pPr>
      <w:r>
        <w:rPr>
          <w:rFonts w:hint="eastAsia" w:ascii="宋体" w:hAnsi="宋体"/>
          <w:szCs w:val="21"/>
        </w:rPr>
        <w:t>4、我们同意从规定的开标日期起遵循本投标文件，并在规定的投标有效期</w:t>
      </w:r>
      <w:r>
        <w:rPr>
          <w:rFonts w:ascii="宋体" w:hAnsi="宋体"/>
          <w:szCs w:val="21"/>
          <w:u w:val="single"/>
        </w:rPr>
        <w:t>90</w:t>
      </w:r>
      <w:r>
        <w:rPr>
          <w:rFonts w:hint="eastAsia" w:ascii="宋体" w:hAnsi="宋体"/>
          <w:szCs w:val="21"/>
        </w:rPr>
        <w:t>日期满之前均具有约束力。</w:t>
      </w:r>
    </w:p>
    <w:p w14:paraId="13A0D4ED">
      <w:pPr>
        <w:spacing w:line="360" w:lineRule="auto"/>
        <w:ind w:firstLine="420" w:firstLineChars="200"/>
        <w:rPr>
          <w:rFonts w:hint="eastAsia" w:ascii="宋体" w:hAnsi="宋体"/>
          <w:szCs w:val="21"/>
        </w:rPr>
      </w:pPr>
      <w:r>
        <w:rPr>
          <w:rFonts w:hint="eastAsia" w:ascii="宋体" w:hAnsi="宋体"/>
          <w:szCs w:val="21"/>
        </w:rPr>
        <w:t>5、同意向贵方提供贵方可能要求的与投标有关的任何证据或资料。</w:t>
      </w:r>
    </w:p>
    <w:p w14:paraId="7FE6D592">
      <w:pPr>
        <w:spacing w:line="360" w:lineRule="auto"/>
        <w:ind w:firstLine="420" w:firstLineChars="200"/>
        <w:rPr>
          <w:rFonts w:hint="eastAsia" w:ascii="宋体" w:hAnsi="宋体"/>
          <w:szCs w:val="21"/>
        </w:rPr>
      </w:pPr>
      <w:r>
        <w:rPr>
          <w:rFonts w:hint="eastAsia" w:ascii="宋体" w:hAnsi="宋体"/>
          <w:szCs w:val="21"/>
        </w:rPr>
        <w:t>6、一旦我方中标，我方将根据招标文件的规定，严格按照《中华人民共和国民法典》履行自己的责任和义务，并保证于我方承诺的期限内完成项目规定的所有内容。</w:t>
      </w:r>
    </w:p>
    <w:p w14:paraId="2C8332E5">
      <w:pPr>
        <w:spacing w:line="360" w:lineRule="auto"/>
        <w:ind w:firstLine="420" w:firstLineChars="200"/>
        <w:rPr>
          <w:rFonts w:hint="eastAsia" w:ascii="宋体" w:hAnsi="宋体"/>
          <w:szCs w:val="21"/>
        </w:rPr>
      </w:pPr>
      <w:r>
        <w:rPr>
          <w:rFonts w:hint="eastAsia" w:ascii="宋体" w:hAnsi="宋体"/>
          <w:szCs w:val="21"/>
        </w:rPr>
        <w:t>7、一旦我方中标，我方将按招标文件中规定的金额支付招标代理服务费。</w:t>
      </w:r>
    </w:p>
    <w:p w14:paraId="44FB66A7">
      <w:pPr>
        <w:spacing w:line="360" w:lineRule="auto"/>
        <w:ind w:firstLine="420" w:firstLineChars="200"/>
        <w:rPr>
          <w:rFonts w:hint="eastAsia" w:ascii="宋体" w:hAnsi="宋体"/>
          <w:szCs w:val="21"/>
        </w:rPr>
      </w:pPr>
      <w:r>
        <w:rPr>
          <w:rFonts w:hint="eastAsia" w:ascii="宋体" w:hAnsi="宋体"/>
          <w:szCs w:val="21"/>
        </w:rPr>
        <w:t>8、与本投标有关的正式通讯地址为：</w:t>
      </w:r>
    </w:p>
    <w:p w14:paraId="791FD8C4">
      <w:pPr>
        <w:spacing w:line="360" w:lineRule="auto"/>
        <w:ind w:firstLine="420" w:firstLineChars="200"/>
        <w:rPr>
          <w:rFonts w:hint="eastAsia" w:ascii="宋体" w:hAnsi="宋体"/>
          <w:szCs w:val="21"/>
        </w:rPr>
      </w:pPr>
      <w:r>
        <w:rPr>
          <w:rFonts w:hint="eastAsia" w:ascii="宋体" w:hAnsi="宋体"/>
          <w:szCs w:val="21"/>
        </w:rPr>
        <w:t>地址：</w:t>
      </w:r>
    </w:p>
    <w:p w14:paraId="668A860A">
      <w:pPr>
        <w:spacing w:line="360" w:lineRule="auto"/>
        <w:ind w:firstLine="420" w:firstLineChars="200"/>
        <w:rPr>
          <w:rFonts w:hint="eastAsia" w:ascii="宋体" w:hAnsi="宋体"/>
          <w:szCs w:val="21"/>
        </w:rPr>
      </w:pPr>
      <w:r>
        <w:rPr>
          <w:rFonts w:hint="eastAsia" w:ascii="宋体" w:hAnsi="宋体"/>
          <w:szCs w:val="21"/>
        </w:rPr>
        <w:t>邮编：</w:t>
      </w:r>
    </w:p>
    <w:p w14:paraId="65391DEF">
      <w:pPr>
        <w:spacing w:line="360" w:lineRule="auto"/>
        <w:ind w:firstLine="420" w:firstLineChars="200"/>
        <w:rPr>
          <w:rFonts w:hint="eastAsia" w:ascii="宋体" w:hAnsi="宋体"/>
          <w:szCs w:val="21"/>
        </w:rPr>
      </w:pPr>
      <w:r>
        <w:rPr>
          <w:rFonts w:hint="eastAsia" w:ascii="宋体" w:hAnsi="宋体"/>
          <w:szCs w:val="21"/>
        </w:rPr>
        <w:t>电话：</w:t>
      </w:r>
    </w:p>
    <w:p w14:paraId="63B18066">
      <w:pPr>
        <w:spacing w:line="360" w:lineRule="auto"/>
        <w:ind w:firstLine="420" w:firstLineChars="200"/>
        <w:rPr>
          <w:rFonts w:hint="eastAsia" w:ascii="宋体" w:hAnsi="宋体"/>
          <w:szCs w:val="21"/>
        </w:rPr>
      </w:pPr>
      <w:r>
        <w:rPr>
          <w:rFonts w:hint="eastAsia" w:ascii="宋体" w:hAnsi="宋体"/>
          <w:szCs w:val="21"/>
        </w:rPr>
        <w:t>投标人名称：（盖章）</w:t>
      </w:r>
    </w:p>
    <w:p w14:paraId="52616972">
      <w:pPr>
        <w:spacing w:line="360" w:lineRule="auto"/>
        <w:ind w:firstLine="420" w:firstLineChars="200"/>
        <w:rPr>
          <w:rFonts w:hint="eastAsia" w:ascii="宋体" w:hAnsi="宋体"/>
          <w:szCs w:val="21"/>
        </w:rPr>
      </w:pPr>
      <w:r>
        <w:rPr>
          <w:rFonts w:hint="eastAsia" w:ascii="宋体" w:hAnsi="宋体"/>
          <w:szCs w:val="21"/>
        </w:rPr>
        <w:t>法定代表人（或</w:t>
      </w:r>
      <w:r>
        <w:rPr>
          <w:rFonts w:hint="eastAsia" w:ascii="宋体" w:hAnsi="宋体"/>
        </w:rPr>
        <w:t>授权代表</w:t>
      </w:r>
      <w:r>
        <w:rPr>
          <w:rFonts w:hint="eastAsia" w:ascii="宋体" w:hAnsi="宋体"/>
          <w:szCs w:val="21"/>
        </w:rPr>
        <w:t>）签字或签章：</w:t>
      </w:r>
    </w:p>
    <w:p w14:paraId="26A1A156">
      <w:pPr>
        <w:spacing w:line="360" w:lineRule="auto"/>
        <w:ind w:firstLine="420" w:firstLineChars="200"/>
        <w:rPr>
          <w:rFonts w:hint="eastAsia" w:ascii="宋体" w:hAnsi="宋体"/>
          <w:szCs w:val="21"/>
        </w:rPr>
      </w:pPr>
      <w:r>
        <w:rPr>
          <w:rFonts w:hint="eastAsia" w:ascii="宋体" w:hAnsi="宋体"/>
          <w:szCs w:val="21"/>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szCs w:val="21"/>
          <w:u w:val="single"/>
        </w:rPr>
        <w:t xml:space="preserve">  </w:t>
      </w:r>
      <w:r>
        <w:rPr>
          <w:rFonts w:hint="eastAsia" w:ascii="宋体" w:hAnsi="宋体"/>
          <w:szCs w:val="21"/>
        </w:rPr>
        <w:t>月</w:t>
      </w:r>
      <w:r>
        <w:rPr>
          <w:rFonts w:hint="eastAsia" w:ascii="宋体" w:hAnsi="宋体"/>
          <w:szCs w:val="21"/>
          <w:u w:val="single"/>
        </w:rPr>
        <w:t xml:space="preserve">  </w:t>
      </w:r>
      <w:r>
        <w:rPr>
          <w:rFonts w:hint="eastAsia" w:ascii="宋体" w:hAnsi="宋体"/>
          <w:szCs w:val="21"/>
        </w:rPr>
        <w:t>日</w:t>
      </w:r>
    </w:p>
    <w:p w14:paraId="799D4D17">
      <w:pPr>
        <w:rPr>
          <w:rFonts w:hint="eastAsia" w:ascii="宋体" w:hAnsi="宋体"/>
          <w:szCs w:val="21"/>
        </w:rPr>
        <w:sectPr>
          <w:pgSz w:w="11906" w:h="16838"/>
          <w:pgMar w:top="1440" w:right="1440" w:bottom="1440" w:left="1440" w:header="851" w:footer="992" w:gutter="0"/>
          <w:cols w:space="425" w:num="1"/>
          <w:docGrid w:type="lines" w:linePitch="312" w:charSpace="0"/>
        </w:sectPr>
      </w:pPr>
    </w:p>
    <w:p w14:paraId="2FFDEC5D">
      <w:pPr>
        <w:pStyle w:val="75"/>
        <w:numPr>
          <w:ilvl w:val="0"/>
          <w:numId w:val="57"/>
        </w:numPr>
        <w:spacing w:line="440" w:lineRule="exact"/>
        <w:ind w:firstLineChars="0"/>
        <w:outlineLvl w:val="1"/>
        <w:rPr>
          <w:rFonts w:hint="eastAsia" w:ascii="宋体" w:hAnsi="宋体" w:cs="Arial"/>
          <w:b/>
          <w:szCs w:val="21"/>
        </w:rPr>
      </w:pPr>
      <w:bookmarkStart w:id="192" w:name="_Toc224813239"/>
      <w:r>
        <w:rPr>
          <w:rFonts w:hint="eastAsia" w:ascii="宋体" w:hAnsi="宋体" w:cs="Arial"/>
          <w:b/>
          <w:szCs w:val="21"/>
        </w:rPr>
        <w:t>法定代表人授权委托书</w:t>
      </w:r>
      <w:bookmarkEnd w:id="192"/>
    </w:p>
    <w:p w14:paraId="0E3E2877">
      <w:pPr>
        <w:tabs>
          <w:tab w:val="left" w:pos="6660"/>
        </w:tabs>
        <w:rPr>
          <w:rFonts w:hint="eastAsia" w:ascii="宋体" w:hAnsi="宋体"/>
        </w:rPr>
      </w:pPr>
    </w:p>
    <w:p w14:paraId="78BA5DC0">
      <w:pPr>
        <w:tabs>
          <w:tab w:val="left" w:pos="6660"/>
        </w:tabs>
        <w:jc w:val="center"/>
        <w:rPr>
          <w:rFonts w:hint="eastAsia" w:ascii="宋体" w:hAnsi="宋体"/>
          <w:sz w:val="28"/>
          <w:szCs w:val="28"/>
        </w:rPr>
      </w:pPr>
      <w:r>
        <w:rPr>
          <w:rFonts w:hint="eastAsia" w:ascii="宋体" w:hAnsi="宋体" w:cs="Arial Unicode MS"/>
          <w:b/>
          <w:sz w:val="28"/>
          <w:szCs w:val="28"/>
        </w:rPr>
        <w:t>法定代表人授权委托书</w:t>
      </w:r>
    </w:p>
    <w:p w14:paraId="74556E46">
      <w:pPr>
        <w:tabs>
          <w:tab w:val="left" w:pos="6660"/>
        </w:tabs>
        <w:ind w:firstLine="420" w:firstLineChars="200"/>
        <w:rPr>
          <w:rFonts w:hint="eastAsia" w:ascii="宋体" w:hAnsi="宋体"/>
        </w:rPr>
      </w:pPr>
    </w:p>
    <w:p w14:paraId="4C2B602F">
      <w:pPr>
        <w:tabs>
          <w:tab w:val="left" w:pos="6660"/>
        </w:tabs>
        <w:spacing w:line="360" w:lineRule="auto"/>
        <w:ind w:firstLine="420" w:firstLineChars="200"/>
        <w:rPr>
          <w:rFonts w:hint="eastAsia" w:ascii="宋体" w:hAnsi="宋体"/>
        </w:rPr>
      </w:pPr>
      <w:r>
        <w:rPr>
          <w:rFonts w:hint="eastAsia" w:ascii="宋体" w:hAnsi="宋体"/>
        </w:rPr>
        <w:t>本法定代表人授权委托书声明：本人</w:t>
      </w:r>
      <w:r>
        <w:rPr>
          <w:rFonts w:hint="eastAsia" w:ascii="宋体" w:hAnsi="宋体"/>
          <w:i/>
          <w:iCs/>
          <w:u w:val="single"/>
        </w:rPr>
        <w:t>（姓名）</w:t>
      </w:r>
      <w:r>
        <w:rPr>
          <w:rFonts w:hint="eastAsia" w:ascii="宋体" w:hAnsi="宋体"/>
        </w:rPr>
        <w:t>系</w:t>
      </w:r>
      <w:r>
        <w:rPr>
          <w:rFonts w:hint="eastAsia" w:ascii="宋体" w:hAnsi="宋体"/>
          <w:i/>
          <w:iCs/>
          <w:u w:val="single"/>
        </w:rPr>
        <w:t>（投标单位名称）</w:t>
      </w:r>
      <w:r>
        <w:rPr>
          <w:rFonts w:hint="eastAsia" w:ascii="宋体" w:hAnsi="宋体"/>
        </w:rPr>
        <w:t>的法定代表人，现代表本公司（工厂）授权我单位</w:t>
      </w:r>
      <w:r>
        <w:rPr>
          <w:rFonts w:hint="eastAsia" w:ascii="宋体" w:hAnsi="宋体"/>
          <w:i/>
          <w:iCs/>
          <w:u w:val="single"/>
        </w:rPr>
        <w:t>（部门、职务、姓名）</w:t>
      </w:r>
      <w:r>
        <w:rPr>
          <w:rFonts w:hint="eastAsia" w:ascii="宋体" w:hAnsi="宋体"/>
        </w:rPr>
        <w:t>作为本公司（工厂）的合法代理人，以</w:t>
      </w:r>
      <w:r>
        <w:rPr>
          <w:rFonts w:hint="eastAsia" w:ascii="宋体" w:hAnsi="宋体"/>
          <w:i/>
          <w:iCs/>
          <w:u w:val="single"/>
        </w:rPr>
        <w:t>（投标单位名称）</w:t>
      </w:r>
      <w:r>
        <w:rPr>
          <w:rFonts w:hint="eastAsia" w:ascii="宋体" w:hAnsi="宋体"/>
        </w:rPr>
        <w:t>的名义参加</w:t>
      </w:r>
      <w:r>
        <w:rPr>
          <w:rFonts w:hint="eastAsia" w:ascii="宋体" w:hAnsi="宋体"/>
          <w:i/>
          <w:iCs/>
          <w:u w:val="single"/>
        </w:rPr>
        <w:t xml:space="preserve">中国矿业大学应急管理学科大模型系统采购 </w:t>
      </w:r>
      <w:r>
        <w:rPr>
          <w:rFonts w:hint="eastAsia" w:ascii="宋体" w:hAnsi="宋体"/>
        </w:rPr>
        <w:t>投标。授权代表签署与本次招标相关的一切文件和处理与之有关的一切事务，本人均予以承认。</w:t>
      </w:r>
    </w:p>
    <w:p w14:paraId="69568A35">
      <w:pPr>
        <w:tabs>
          <w:tab w:val="left" w:pos="6660"/>
        </w:tabs>
        <w:spacing w:line="360" w:lineRule="auto"/>
        <w:ind w:firstLine="420" w:firstLineChars="200"/>
        <w:rPr>
          <w:rFonts w:hint="eastAsia" w:ascii="宋体" w:hAnsi="宋体"/>
        </w:rPr>
      </w:pPr>
      <w:r>
        <w:rPr>
          <w:rFonts w:hint="eastAsia" w:ascii="宋体" w:hAnsi="宋体"/>
        </w:rPr>
        <w:t>授权代表无转委托权。</w:t>
      </w:r>
    </w:p>
    <w:p w14:paraId="44E1E8FB">
      <w:pPr>
        <w:tabs>
          <w:tab w:val="left" w:pos="6660"/>
        </w:tabs>
        <w:spacing w:line="360" w:lineRule="auto"/>
        <w:ind w:firstLine="420" w:firstLineChars="200"/>
        <w:rPr>
          <w:rFonts w:hint="eastAsia" w:ascii="宋体" w:hAnsi="宋体"/>
        </w:rPr>
      </w:pPr>
      <w:r>
        <w:rPr>
          <w:rFonts w:hint="eastAsia" w:ascii="宋体" w:hAnsi="宋体"/>
        </w:rPr>
        <w:t>本授权书于</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u w:val="single"/>
        </w:rPr>
        <w:t xml:space="preserve">  </w:t>
      </w:r>
      <w:r>
        <w:rPr>
          <w:rFonts w:hint="eastAsia" w:ascii="宋体" w:hAnsi="宋体"/>
        </w:rPr>
        <w:t>月</w:t>
      </w:r>
      <w:r>
        <w:rPr>
          <w:rFonts w:hint="eastAsia" w:ascii="宋体" w:hAnsi="宋体"/>
          <w:u w:val="single"/>
        </w:rPr>
        <w:t xml:space="preserve">  </w:t>
      </w:r>
      <w:r>
        <w:rPr>
          <w:rFonts w:hint="eastAsia" w:ascii="宋体" w:hAnsi="宋体"/>
        </w:rPr>
        <w:t>日签字或盖章后生效，特此声明。</w:t>
      </w:r>
    </w:p>
    <w:p w14:paraId="3B9DDBC2">
      <w:pPr>
        <w:tabs>
          <w:tab w:val="left" w:pos="6660"/>
        </w:tabs>
        <w:spacing w:line="360" w:lineRule="auto"/>
        <w:rPr>
          <w:rFonts w:hint="eastAsia" w:ascii="宋体" w:hAnsi="宋体"/>
        </w:rPr>
      </w:pPr>
    </w:p>
    <w:p w14:paraId="55439F74">
      <w:pPr>
        <w:tabs>
          <w:tab w:val="left" w:pos="6660"/>
        </w:tabs>
        <w:spacing w:line="360" w:lineRule="auto"/>
        <w:rPr>
          <w:rFonts w:hint="eastAsia" w:ascii="宋体" w:hAnsi="宋体"/>
        </w:rPr>
      </w:pPr>
    </w:p>
    <w:p w14:paraId="51B21ECD">
      <w:pPr>
        <w:tabs>
          <w:tab w:val="left" w:pos="6660"/>
        </w:tabs>
        <w:spacing w:line="360" w:lineRule="auto"/>
        <w:rPr>
          <w:rFonts w:hint="eastAsia" w:ascii="宋体" w:hAnsi="宋体"/>
        </w:rPr>
      </w:pPr>
    </w:p>
    <w:p w14:paraId="01B1888B">
      <w:pPr>
        <w:tabs>
          <w:tab w:val="left" w:pos="6660"/>
        </w:tabs>
        <w:spacing w:line="360" w:lineRule="auto"/>
        <w:rPr>
          <w:rFonts w:hint="eastAsia" w:ascii="宋体" w:hAnsi="宋体"/>
        </w:rPr>
      </w:pPr>
    </w:p>
    <w:p w14:paraId="7842551A">
      <w:pPr>
        <w:tabs>
          <w:tab w:val="left" w:pos="6660"/>
        </w:tabs>
        <w:spacing w:line="360" w:lineRule="auto"/>
        <w:rPr>
          <w:rFonts w:hint="eastAsia" w:ascii="宋体" w:hAnsi="宋体"/>
        </w:rPr>
      </w:pPr>
    </w:p>
    <w:p w14:paraId="46B635D1">
      <w:pPr>
        <w:tabs>
          <w:tab w:val="left" w:pos="6660"/>
        </w:tabs>
        <w:spacing w:line="360" w:lineRule="auto"/>
        <w:ind w:firstLine="3360" w:firstLineChars="1600"/>
        <w:rPr>
          <w:rFonts w:hint="eastAsia" w:ascii="宋体" w:hAnsi="宋体"/>
        </w:rPr>
      </w:pPr>
      <w:r>
        <w:rPr>
          <w:rFonts w:hint="eastAsia" w:ascii="宋体" w:hAnsi="宋体"/>
        </w:rPr>
        <w:t>授权代表（签字或签章）：</w:t>
      </w:r>
    </w:p>
    <w:p w14:paraId="0654FD03">
      <w:pPr>
        <w:tabs>
          <w:tab w:val="left" w:pos="6660"/>
        </w:tabs>
        <w:spacing w:line="360" w:lineRule="auto"/>
        <w:ind w:firstLine="3360" w:firstLineChars="1600"/>
        <w:rPr>
          <w:rFonts w:hint="eastAsia" w:ascii="宋体" w:hAnsi="宋体"/>
        </w:rPr>
      </w:pPr>
      <w:r>
        <w:rPr>
          <w:rFonts w:hint="eastAsia" w:ascii="宋体" w:hAnsi="宋体"/>
        </w:rPr>
        <w:t>投标单位（公章）：</w:t>
      </w:r>
    </w:p>
    <w:p w14:paraId="6EABA652">
      <w:pPr>
        <w:tabs>
          <w:tab w:val="left" w:pos="6660"/>
        </w:tabs>
        <w:spacing w:line="360" w:lineRule="auto"/>
        <w:ind w:firstLine="3360" w:firstLineChars="1600"/>
        <w:rPr>
          <w:rFonts w:hint="eastAsia" w:ascii="宋体" w:hAnsi="宋体"/>
        </w:rPr>
      </w:pPr>
      <w:r>
        <w:rPr>
          <w:rFonts w:hint="eastAsia" w:ascii="宋体" w:hAnsi="宋体"/>
        </w:rPr>
        <w:t>法定代表人（签字或签章）：</w:t>
      </w:r>
    </w:p>
    <w:p w14:paraId="1757D5EF">
      <w:pPr>
        <w:tabs>
          <w:tab w:val="left" w:pos="6660"/>
        </w:tabs>
        <w:spacing w:line="360" w:lineRule="auto"/>
        <w:ind w:firstLine="3360" w:firstLineChars="1600"/>
        <w:rPr>
          <w:rFonts w:hint="eastAsia" w:ascii="宋体" w:hAnsi="宋体"/>
        </w:rPr>
      </w:pPr>
      <w:r>
        <w:rPr>
          <w:rFonts w:hint="eastAsia" w:ascii="宋体" w:hAnsi="宋体"/>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u w:val="single"/>
        </w:rPr>
        <w:t xml:space="preserve">  </w:t>
      </w:r>
      <w:r>
        <w:rPr>
          <w:rFonts w:hint="eastAsia" w:ascii="宋体" w:hAnsi="宋体"/>
        </w:rPr>
        <w:t>月</w:t>
      </w:r>
      <w:r>
        <w:rPr>
          <w:rFonts w:hint="eastAsia" w:ascii="宋体" w:hAnsi="宋体"/>
          <w:u w:val="single"/>
        </w:rPr>
        <w:t xml:space="preserve">  </w:t>
      </w:r>
      <w:r>
        <w:rPr>
          <w:rFonts w:hint="eastAsia" w:ascii="宋体" w:hAnsi="宋体"/>
        </w:rPr>
        <w:t>日</w:t>
      </w:r>
    </w:p>
    <w:p w14:paraId="6B01FCBB">
      <w:pPr>
        <w:spacing w:line="360" w:lineRule="auto"/>
        <w:rPr>
          <w:rFonts w:hint="eastAsia" w:ascii="宋体" w:hAnsi="宋体"/>
          <w:szCs w:val="21"/>
        </w:rPr>
      </w:pPr>
    </w:p>
    <w:p w14:paraId="2154B5BF">
      <w:pPr>
        <w:spacing w:line="360" w:lineRule="auto"/>
        <w:rPr>
          <w:rFonts w:hint="eastAsia" w:ascii="宋体" w:hAnsi="宋体"/>
          <w:szCs w:val="21"/>
        </w:rPr>
      </w:pPr>
    </w:p>
    <w:p w14:paraId="299DA855">
      <w:pPr>
        <w:spacing w:line="360" w:lineRule="auto"/>
        <w:ind w:firstLine="420" w:firstLineChars="200"/>
        <w:rPr>
          <w:rFonts w:hint="eastAsia" w:ascii="宋体" w:hAnsi="宋体"/>
          <w:szCs w:val="21"/>
        </w:rPr>
      </w:pPr>
      <w:r>
        <w:rPr>
          <w:rFonts w:ascii="宋体" w:hAnsi="宋体"/>
          <w:szCs w:val="21"/>
        </w:rPr>
        <w:t>说明</w:t>
      </w:r>
      <w:r>
        <w:rPr>
          <w:rFonts w:hint="eastAsia" w:ascii="宋体" w:hAnsi="宋体"/>
          <w:szCs w:val="21"/>
        </w:rPr>
        <w:t>：</w:t>
      </w:r>
    </w:p>
    <w:p w14:paraId="3BEDFC6D">
      <w:pPr>
        <w:spacing w:line="360" w:lineRule="auto"/>
        <w:ind w:firstLine="420" w:firstLineChars="200"/>
        <w:rPr>
          <w:rFonts w:hint="eastAsia" w:ascii="宋体" w:hAnsi="宋体"/>
          <w:szCs w:val="21"/>
        </w:rPr>
      </w:pPr>
      <w:r>
        <w:rPr>
          <w:rFonts w:hint="eastAsia" w:ascii="宋体" w:hAnsi="宋体"/>
          <w:szCs w:val="21"/>
        </w:rPr>
        <w:t>（1）本法定代表人授权委托书之后需附上法定代表人、授权代表身份证复印件；</w:t>
      </w:r>
    </w:p>
    <w:p w14:paraId="04A81605">
      <w:pPr>
        <w:spacing w:line="360" w:lineRule="auto"/>
        <w:ind w:firstLine="420"/>
        <w:rPr>
          <w:rFonts w:hint="eastAsia" w:ascii="宋体" w:hAnsi="宋体"/>
          <w:szCs w:val="21"/>
        </w:rPr>
      </w:pPr>
      <w:r>
        <w:rPr>
          <w:rFonts w:hint="eastAsia" w:ascii="宋体" w:hAnsi="宋体"/>
          <w:szCs w:val="21"/>
        </w:rPr>
        <w:t>（2）如果是法定代表人直接参与投标的可以不提供法定代表人授权委托书；但必须在营业执照之后附上法定代表人身份证复印；</w:t>
      </w:r>
    </w:p>
    <w:p w14:paraId="0F534357">
      <w:pPr>
        <w:spacing w:line="360" w:lineRule="auto"/>
        <w:ind w:firstLine="420"/>
        <w:rPr>
          <w:rFonts w:hint="eastAsia" w:ascii="宋体" w:hAnsi="宋体"/>
          <w:szCs w:val="21"/>
        </w:rPr>
      </w:pPr>
      <w:r>
        <w:rPr>
          <w:rFonts w:hint="eastAsia" w:ascii="宋体" w:hAnsi="宋体"/>
          <w:szCs w:val="21"/>
        </w:rPr>
        <w:t>（3）</w:t>
      </w:r>
      <w:r>
        <w:rPr>
          <w:rFonts w:hint="eastAsia" w:ascii="宋体" w:hAnsi="宋体"/>
          <w:b/>
          <w:i/>
          <w:szCs w:val="21"/>
          <w:u w:val="single"/>
        </w:rPr>
        <w:t>未按上述规定随附身份证复印件的，投标无效。</w:t>
      </w:r>
    </w:p>
    <w:p w14:paraId="33613F6F">
      <w:pPr>
        <w:widowControl/>
        <w:jc w:val="left"/>
        <w:rPr>
          <w:rFonts w:hint="eastAsia" w:ascii="宋体" w:hAnsi="宋体"/>
          <w:szCs w:val="21"/>
        </w:rPr>
      </w:pPr>
      <w:r>
        <w:rPr>
          <w:rFonts w:ascii="宋体" w:hAnsi="宋体"/>
          <w:szCs w:val="21"/>
        </w:rPr>
        <w:br w:type="page"/>
      </w:r>
    </w:p>
    <w:p w14:paraId="023937F3">
      <w:pPr>
        <w:pStyle w:val="75"/>
        <w:numPr>
          <w:ilvl w:val="0"/>
          <w:numId w:val="57"/>
        </w:numPr>
        <w:spacing w:line="440" w:lineRule="exact"/>
        <w:ind w:firstLineChars="0"/>
        <w:outlineLvl w:val="1"/>
        <w:rPr>
          <w:rFonts w:hint="eastAsia" w:ascii="宋体" w:hAnsi="宋体" w:cs="Arial"/>
          <w:b/>
          <w:szCs w:val="21"/>
        </w:rPr>
      </w:pPr>
      <w:bookmarkStart w:id="193" w:name="_Toc224813240"/>
      <w:r>
        <w:rPr>
          <w:rFonts w:hint="eastAsia" w:ascii="宋体" w:hAnsi="宋体" w:cs="Arial"/>
          <w:b/>
          <w:szCs w:val="21"/>
        </w:rPr>
        <w:t>开标一览表</w:t>
      </w:r>
      <w:bookmarkEnd w:id="193"/>
    </w:p>
    <w:p w14:paraId="736568FB">
      <w:pPr>
        <w:jc w:val="left"/>
        <w:rPr>
          <w:rFonts w:hint="eastAsia" w:ascii="宋体" w:hAnsi="宋体"/>
          <w:b/>
          <w:szCs w:val="21"/>
        </w:rPr>
      </w:pPr>
    </w:p>
    <w:p w14:paraId="3C4254EE">
      <w:pPr>
        <w:jc w:val="center"/>
        <w:rPr>
          <w:rFonts w:hint="eastAsia" w:ascii="宋体" w:hAnsi="宋体"/>
          <w:b/>
          <w:sz w:val="28"/>
          <w:szCs w:val="28"/>
        </w:rPr>
      </w:pPr>
      <w:r>
        <w:rPr>
          <w:rFonts w:hint="eastAsia" w:ascii="宋体" w:hAnsi="宋体"/>
          <w:b/>
          <w:sz w:val="28"/>
          <w:szCs w:val="28"/>
        </w:rPr>
        <w:t>开标一览表</w:t>
      </w:r>
    </w:p>
    <w:p w14:paraId="2889422E">
      <w:pPr>
        <w:rPr>
          <w:rFonts w:hint="eastAsia" w:ascii="宋体" w:hAnsi="宋体"/>
          <w:szCs w:val="21"/>
        </w:rPr>
      </w:pPr>
    </w:p>
    <w:p w14:paraId="381B2FFF">
      <w:pPr>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7C74276D">
      <w:pPr>
        <w:spacing w:line="360" w:lineRule="auto"/>
        <w:rPr>
          <w:rFonts w:hint="eastAsia" w:ascii="宋体" w:hAnsi="宋体"/>
          <w:szCs w:val="21"/>
        </w:rPr>
      </w:pPr>
      <w:r>
        <w:rPr>
          <w:rFonts w:hint="eastAsia" w:ascii="宋体" w:hAnsi="宋体"/>
          <w:szCs w:val="21"/>
        </w:rPr>
        <w:t>项目名称：应急管理学科大模型系统采购</w:t>
      </w:r>
    </w:p>
    <w:p w14:paraId="162A058E">
      <w:pPr>
        <w:spacing w:line="360" w:lineRule="auto"/>
        <w:rPr>
          <w:rFonts w:hint="eastAsia" w:ascii="宋体" w:hAnsi="宋体"/>
          <w:szCs w:val="21"/>
        </w:rPr>
      </w:pPr>
      <w:r>
        <w:rPr>
          <w:rFonts w:hint="eastAsia" w:ascii="宋体" w:hAnsi="宋体"/>
          <w:szCs w:val="21"/>
        </w:rPr>
        <w:t>包号：</w:t>
      </w:r>
    </w:p>
    <w:tbl>
      <w:tblPr>
        <w:tblStyle w:val="38"/>
        <w:tblW w:w="893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0"/>
        <w:gridCol w:w="6521"/>
      </w:tblGrid>
      <w:tr w14:paraId="0E907831">
        <w:trPr>
          <w:trHeight w:val="696" w:hRule="atLeast"/>
        </w:trPr>
        <w:tc>
          <w:tcPr>
            <w:tcW w:w="2410" w:type="dxa"/>
            <w:vAlign w:val="center"/>
          </w:tcPr>
          <w:p w14:paraId="388AE9D5">
            <w:pPr>
              <w:jc w:val="center"/>
              <w:rPr>
                <w:rFonts w:hint="eastAsia" w:ascii="宋体" w:hAnsi="宋体"/>
                <w:szCs w:val="21"/>
              </w:rPr>
            </w:pPr>
            <w:r>
              <w:rPr>
                <w:rFonts w:hint="eastAsia" w:ascii="宋体" w:hAnsi="宋体"/>
                <w:szCs w:val="21"/>
              </w:rPr>
              <w:t>投标报价（人民币）</w:t>
            </w:r>
          </w:p>
        </w:tc>
        <w:tc>
          <w:tcPr>
            <w:tcW w:w="6521" w:type="dxa"/>
            <w:vAlign w:val="center"/>
          </w:tcPr>
          <w:p w14:paraId="75891E1C">
            <w:pPr>
              <w:rPr>
                <w:rFonts w:hint="eastAsia" w:ascii="宋体" w:hAnsi="宋体"/>
                <w:szCs w:val="21"/>
              </w:rPr>
            </w:pPr>
            <w:r>
              <w:rPr>
                <w:rFonts w:hint="eastAsia" w:ascii="宋体" w:hAnsi="宋体" w:cstheme="minorEastAsia"/>
                <w:szCs w:val="21"/>
              </w:rPr>
              <w:t>（小写）¥</w:t>
            </w:r>
            <w:r>
              <w:rPr>
                <w:rFonts w:hint="eastAsia" w:ascii="宋体" w:hAnsi="宋体"/>
                <w:szCs w:val="21"/>
                <w:u w:val="single"/>
              </w:rPr>
              <w:t xml:space="preserve">          </w:t>
            </w:r>
            <w:r>
              <w:rPr>
                <w:rFonts w:hint="eastAsia" w:ascii="宋体" w:hAnsi="宋体"/>
                <w:szCs w:val="21"/>
              </w:rPr>
              <w:t>，</w:t>
            </w:r>
            <w:r>
              <w:rPr>
                <w:rFonts w:ascii="宋体" w:hAnsi="宋体"/>
                <w:szCs w:val="21"/>
              </w:rPr>
              <w:t>（大写）</w:t>
            </w:r>
            <w:r>
              <w:rPr>
                <w:rFonts w:hint="eastAsia" w:ascii="宋体" w:hAnsi="宋体"/>
                <w:szCs w:val="21"/>
                <w:u w:val="single"/>
              </w:rPr>
              <w:t xml:space="preserve">          </w:t>
            </w:r>
            <w:r>
              <w:rPr>
                <w:rFonts w:hint="eastAsia" w:ascii="宋体" w:hAnsi="宋体"/>
                <w:szCs w:val="21"/>
              </w:rPr>
              <w:t>元</w:t>
            </w:r>
          </w:p>
        </w:tc>
      </w:tr>
      <w:tr w14:paraId="7BD42767">
        <w:trPr>
          <w:trHeight w:val="2268" w:hRule="atLeast"/>
        </w:trPr>
        <w:tc>
          <w:tcPr>
            <w:tcW w:w="2410" w:type="dxa"/>
            <w:vAlign w:val="center"/>
          </w:tcPr>
          <w:p w14:paraId="0BE2BEFF">
            <w:pPr>
              <w:jc w:val="center"/>
              <w:rPr>
                <w:rFonts w:hint="eastAsia" w:ascii="宋体" w:hAnsi="宋体"/>
                <w:szCs w:val="21"/>
              </w:rPr>
            </w:pPr>
            <w:r>
              <w:rPr>
                <w:rFonts w:hint="eastAsia" w:ascii="宋体" w:hAnsi="宋体"/>
                <w:szCs w:val="21"/>
              </w:rPr>
              <w:t>备注</w:t>
            </w:r>
          </w:p>
        </w:tc>
        <w:tc>
          <w:tcPr>
            <w:tcW w:w="6521" w:type="dxa"/>
            <w:vAlign w:val="center"/>
          </w:tcPr>
          <w:p w14:paraId="19CDEB2D">
            <w:pPr>
              <w:rPr>
                <w:rFonts w:hint="eastAsia" w:ascii="宋体" w:hAnsi="宋体"/>
                <w:szCs w:val="21"/>
              </w:rPr>
            </w:pPr>
          </w:p>
        </w:tc>
      </w:tr>
    </w:tbl>
    <w:p w14:paraId="79D4118C">
      <w:pPr>
        <w:pStyle w:val="73"/>
        <w:tabs>
          <w:tab w:val="clear" w:pos="1260"/>
        </w:tabs>
        <w:adjustRightInd/>
        <w:snapToGrid/>
        <w:spacing w:beforeLines="0"/>
        <w:outlineLvl w:val="9"/>
        <w:rPr>
          <w:rFonts w:hint="eastAsia" w:ascii="宋体" w:hAnsi="宋体" w:eastAsia="宋体"/>
          <w:sz w:val="21"/>
          <w:szCs w:val="21"/>
        </w:rPr>
      </w:pPr>
    </w:p>
    <w:p w14:paraId="4FD9D388">
      <w:pPr>
        <w:pStyle w:val="73"/>
        <w:tabs>
          <w:tab w:val="clear" w:pos="1260"/>
        </w:tabs>
        <w:adjustRightInd/>
        <w:snapToGrid/>
        <w:spacing w:beforeLines="0"/>
        <w:outlineLvl w:val="9"/>
        <w:rPr>
          <w:rFonts w:hint="eastAsia" w:ascii="宋体" w:hAnsi="宋体" w:eastAsia="宋体"/>
          <w:sz w:val="21"/>
          <w:szCs w:val="21"/>
        </w:rPr>
      </w:pPr>
    </w:p>
    <w:p w14:paraId="32166CBC">
      <w:pPr>
        <w:pStyle w:val="73"/>
        <w:tabs>
          <w:tab w:val="clear" w:pos="1260"/>
        </w:tabs>
        <w:adjustRightInd/>
        <w:snapToGrid/>
        <w:spacing w:beforeLines="0"/>
        <w:outlineLvl w:val="9"/>
        <w:rPr>
          <w:rFonts w:hint="eastAsia" w:ascii="宋体" w:hAnsi="宋体" w:eastAsia="宋体"/>
          <w:sz w:val="21"/>
          <w:szCs w:val="21"/>
        </w:rPr>
      </w:pPr>
    </w:p>
    <w:p w14:paraId="691A0701">
      <w:pPr>
        <w:pStyle w:val="73"/>
        <w:tabs>
          <w:tab w:val="clear" w:pos="1260"/>
        </w:tabs>
        <w:adjustRightInd/>
        <w:snapToGrid/>
        <w:spacing w:beforeLines="0"/>
        <w:outlineLvl w:val="9"/>
        <w:rPr>
          <w:rFonts w:hint="eastAsia" w:ascii="宋体" w:hAnsi="宋体" w:eastAsia="宋体"/>
          <w:sz w:val="21"/>
          <w:szCs w:val="21"/>
        </w:rPr>
      </w:pPr>
    </w:p>
    <w:p w14:paraId="4AEA3A45">
      <w:pPr>
        <w:pStyle w:val="73"/>
        <w:tabs>
          <w:tab w:val="clear" w:pos="1260"/>
        </w:tabs>
        <w:adjustRightInd/>
        <w:snapToGrid/>
        <w:spacing w:beforeLines="0"/>
        <w:outlineLvl w:val="9"/>
        <w:rPr>
          <w:rFonts w:hint="eastAsia" w:ascii="宋体" w:hAnsi="宋体" w:eastAsia="宋体"/>
          <w:sz w:val="21"/>
          <w:szCs w:val="21"/>
        </w:rPr>
      </w:pPr>
    </w:p>
    <w:p w14:paraId="44576A48">
      <w:pPr>
        <w:pStyle w:val="73"/>
        <w:tabs>
          <w:tab w:val="clear" w:pos="1260"/>
        </w:tabs>
        <w:adjustRightInd/>
        <w:snapToGrid/>
        <w:spacing w:beforeLines="0"/>
        <w:outlineLvl w:val="9"/>
        <w:rPr>
          <w:rFonts w:hint="eastAsia" w:ascii="宋体" w:hAnsi="宋体" w:eastAsia="宋体"/>
          <w:sz w:val="21"/>
          <w:szCs w:val="21"/>
        </w:rPr>
      </w:pPr>
    </w:p>
    <w:p w14:paraId="242EA06F">
      <w:pPr>
        <w:pStyle w:val="73"/>
        <w:tabs>
          <w:tab w:val="clear" w:pos="1260"/>
        </w:tabs>
        <w:adjustRightInd/>
        <w:snapToGrid/>
        <w:spacing w:beforeLines="0"/>
        <w:outlineLvl w:val="9"/>
        <w:rPr>
          <w:rFonts w:hint="eastAsia" w:ascii="宋体" w:hAnsi="宋体" w:eastAsia="宋体"/>
          <w:sz w:val="21"/>
          <w:szCs w:val="21"/>
        </w:rPr>
      </w:pPr>
    </w:p>
    <w:p w14:paraId="0FBF176A">
      <w:pPr>
        <w:spacing w:line="360" w:lineRule="auto"/>
        <w:ind w:firstLine="420" w:firstLineChars="200"/>
        <w:rPr>
          <w:rFonts w:hint="eastAsia" w:ascii="宋体" w:hAnsi="宋体"/>
          <w:szCs w:val="21"/>
        </w:rPr>
      </w:pPr>
      <w:r>
        <w:rPr>
          <w:rFonts w:hint="eastAsia" w:ascii="宋体" w:hAnsi="宋体"/>
          <w:szCs w:val="21"/>
        </w:rPr>
        <w:t>投标人名称：（盖章）</w:t>
      </w:r>
    </w:p>
    <w:p w14:paraId="2929C5A4">
      <w:pPr>
        <w:spacing w:line="360" w:lineRule="auto"/>
        <w:ind w:firstLine="420" w:firstLineChars="200"/>
        <w:rPr>
          <w:rFonts w:hint="eastAsia" w:ascii="宋体" w:hAnsi="宋体"/>
          <w:szCs w:val="21"/>
        </w:rPr>
      </w:pPr>
      <w:r>
        <w:rPr>
          <w:rFonts w:hint="eastAsia" w:ascii="宋体" w:hAnsi="宋体"/>
          <w:szCs w:val="21"/>
        </w:rPr>
        <w:t>法定代表人或</w:t>
      </w:r>
      <w:r>
        <w:rPr>
          <w:rFonts w:hint="eastAsia" w:ascii="宋体" w:hAnsi="宋体"/>
        </w:rPr>
        <w:t>授权代表</w:t>
      </w:r>
      <w:r>
        <w:rPr>
          <w:rFonts w:hint="eastAsia" w:ascii="宋体" w:hAnsi="宋体" w:cs="宋体"/>
          <w:szCs w:val="21"/>
        </w:rPr>
        <w:t>（签字或签章）</w:t>
      </w:r>
      <w:r>
        <w:rPr>
          <w:rFonts w:hint="eastAsia" w:ascii="宋体" w:hAnsi="宋体"/>
          <w:szCs w:val="21"/>
        </w:rPr>
        <w:t>：</w:t>
      </w:r>
    </w:p>
    <w:p w14:paraId="058A80D5">
      <w:pPr>
        <w:spacing w:line="360" w:lineRule="auto"/>
        <w:ind w:firstLine="420" w:firstLineChars="200"/>
        <w:rPr>
          <w:rFonts w:hint="eastAsia" w:ascii="宋体" w:hAnsi="宋体"/>
          <w:szCs w:val="21"/>
        </w:rPr>
      </w:pPr>
      <w:r>
        <w:rPr>
          <w:rFonts w:hint="eastAsia" w:ascii="宋体" w:hAnsi="宋体"/>
          <w:szCs w:val="21"/>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szCs w:val="21"/>
          <w:u w:val="single"/>
        </w:rPr>
        <w:t xml:space="preserve">  </w:t>
      </w:r>
      <w:r>
        <w:rPr>
          <w:rFonts w:hint="eastAsia" w:ascii="宋体" w:hAnsi="宋体"/>
          <w:szCs w:val="21"/>
        </w:rPr>
        <w:t>月</w:t>
      </w:r>
      <w:r>
        <w:rPr>
          <w:rFonts w:hint="eastAsia" w:ascii="宋体" w:hAnsi="宋体"/>
          <w:szCs w:val="21"/>
          <w:u w:val="single"/>
        </w:rPr>
        <w:t xml:space="preserve">  </w:t>
      </w:r>
      <w:r>
        <w:rPr>
          <w:rFonts w:hint="eastAsia" w:ascii="宋体" w:hAnsi="宋体"/>
          <w:szCs w:val="21"/>
        </w:rPr>
        <w:t>日</w:t>
      </w:r>
    </w:p>
    <w:p w14:paraId="1C2D3065">
      <w:pPr>
        <w:rPr>
          <w:rFonts w:hint="eastAsia" w:ascii="宋体" w:hAnsi="宋体"/>
          <w:szCs w:val="21"/>
        </w:rPr>
      </w:pPr>
    </w:p>
    <w:p w14:paraId="59CFEB9C">
      <w:pPr>
        <w:widowControl/>
        <w:jc w:val="left"/>
        <w:rPr>
          <w:rFonts w:hint="eastAsia" w:ascii="宋体" w:hAnsi="宋体"/>
          <w:szCs w:val="21"/>
        </w:rPr>
      </w:pPr>
      <w:r>
        <w:rPr>
          <w:rFonts w:ascii="宋体" w:hAnsi="宋体"/>
          <w:szCs w:val="21"/>
        </w:rPr>
        <w:br w:type="page"/>
      </w:r>
    </w:p>
    <w:p w14:paraId="2CEF85A5">
      <w:pPr>
        <w:pStyle w:val="75"/>
        <w:numPr>
          <w:ilvl w:val="0"/>
          <w:numId w:val="57"/>
        </w:numPr>
        <w:spacing w:line="440" w:lineRule="exact"/>
        <w:ind w:firstLineChars="0"/>
        <w:outlineLvl w:val="1"/>
        <w:rPr>
          <w:rFonts w:hint="eastAsia" w:ascii="宋体" w:hAnsi="宋体" w:cs="Arial"/>
          <w:b/>
          <w:szCs w:val="21"/>
        </w:rPr>
      </w:pPr>
      <w:bookmarkStart w:id="194" w:name="_Toc224813241"/>
      <w:r>
        <w:rPr>
          <w:rFonts w:hint="eastAsia" w:ascii="宋体" w:hAnsi="宋体" w:cs="Arial"/>
          <w:b/>
          <w:szCs w:val="21"/>
        </w:rPr>
        <w:t>投标报价表</w:t>
      </w:r>
      <w:bookmarkEnd w:id="194"/>
    </w:p>
    <w:p w14:paraId="515D15CC">
      <w:pPr>
        <w:jc w:val="left"/>
        <w:rPr>
          <w:rFonts w:hint="eastAsia" w:ascii="宋体" w:hAnsi="宋体"/>
          <w:szCs w:val="21"/>
        </w:rPr>
      </w:pPr>
    </w:p>
    <w:p w14:paraId="1A09CA4C">
      <w:pPr>
        <w:jc w:val="center"/>
        <w:rPr>
          <w:rFonts w:hint="eastAsia" w:ascii="宋体" w:hAnsi="宋体"/>
          <w:b/>
          <w:sz w:val="28"/>
          <w:szCs w:val="28"/>
        </w:rPr>
      </w:pPr>
      <w:r>
        <w:rPr>
          <w:rFonts w:hint="eastAsia" w:ascii="宋体" w:hAnsi="宋体"/>
          <w:b/>
          <w:sz w:val="28"/>
          <w:szCs w:val="28"/>
        </w:rPr>
        <w:t>投标报价表</w:t>
      </w:r>
    </w:p>
    <w:p w14:paraId="52614219">
      <w:pPr>
        <w:rPr>
          <w:rFonts w:hint="eastAsia" w:ascii="宋体" w:hAnsi="宋体"/>
          <w:szCs w:val="21"/>
        </w:rPr>
      </w:pPr>
    </w:p>
    <w:p w14:paraId="34EA7217">
      <w:pPr>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7E070BA4">
      <w:pPr>
        <w:spacing w:line="360" w:lineRule="auto"/>
        <w:rPr>
          <w:rFonts w:hint="eastAsia" w:ascii="宋体" w:hAnsi="宋体"/>
          <w:szCs w:val="21"/>
        </w:rPr>
      </w:pPr>
      <w:r>
        <w:rPr>
          <w:rFonts w:hint="eastAsia" w:ascii="宋体" w:hAnsi="宋体"/>
          <w:szCs w:val="21"/>
        </w:rPr>
        <w:t>项目名称：应急管理学科大模型系统采购</w:t>
      </w:r>
    </w:p>
    <w:p w14:paraId="3832F1B5">
      <w:pPr>
        <w:spacing w:line="360" w:lineRule="auto"/>
        <w:rPr>
          <w:rFonts w:hint="eastAsia" w:ascii="宋体" w:hAnsi="宋体"/>
          <w:szCs w:val="21"/>
        </w:rPr>
      </w:pPr>
      <w:r>
        <w:rPr>
          <w:rFonts w:hint="eastAsia" w:ascii="宋体" w:hAnsi="宋体"/>
          <w:szCs w:val="21"/>
        </w:rPr>
        <w:t>包号：</w:t>
      </w:r>
    </w:p>
    <w:tbl>
      <w:tblPr>
        <w:tblStyle w:val="38"/>
        <w:tblW w:w="9072" w:type="dxa"/>
        <w:tblInd w:w="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3" w:type="dxa"/>
          <w:bottom w:w="0" w:type="dxa"/>
          <w:right w:w="3" w:type="dxa"/>
        </w:tblCellMar>
      </w:tblPr>
      <w:tblGrid>
        <w:gridCol w:w="723"/>
        <w:gridCol w:w="837"/>
        <w:gridCol w:w="992"/>
        <w:gridCol w:w="709"/>
        <w:gridCol w:w="1984"/>
        <w:gridCol w:w="1277"/>
        <w:gridCol w:w="1275"/>
        <w:gridCol w:w="1275"/>
      </w:tblGrid>
      <w:tr w14:paraId="5525158A">
        <w:trPr>
          <w:trHeight w:val="883" w:hRule="atLeast"/>
        </w:trPr>
        <w:tc>
          <w:tcPr>
            <w:tcW w:w="723" w:type="dxa"/>
            <w:tcBorders>
              <w:top w:val="single" w:color="auto" w:sz="4" w:space="0"/>
              <w:bottom w:val="single" w:color="auto" w:sz="4" w:space="0"/>
              <w:right w:val="single" w:color="auto" w:sz="4" w:space="0"/>
            </w:tcBorders>
            <w:vAlign w:val="center"/>
          </w:tcPr>
          <w:p w14:paraId="4AC4CDFD">
            <w:pPr>
              <w:jc w:val="center"/>
              <w:rPr>
                <w:rFonts w:hint="eastAsia" w:ascii="宋体" w:hAnsi="宋体"/>
                <w:szCs w:val="21"/>
              </w:rPr>
            </w:pPr>
            <w:r>
              <w:rPr>
                <w:rFonts w:hint="eastAsia" w:ascii="宋体" w:hAnsi="宋体"/>
                <w:szCs w:val="21"/>
              </w:rPr>
              <w:t>序号</w:t>
            </w:r>
          </w:p>
        </w:tc>
        <w:tc>
          <w:tcPr>
            <w:tcW w:w="1829" w:type="dxa"/>
            <w:gridSpan w:val="2"/>
            <w:tcBorders>
              <w:top w:val="single" w:color="auto" w:sz="4" w:space="0"/>
              <w:left w:val="single" w:color="auto" w:sz="4" w:space="0"/>
              <w:bottom w:val="single" w:color="auto" w:sz="4" w:space="0"/>
              <w:right w:val="single" w:color="auto" w:sz="4" w:space="0"/>
            </w:tcBorders>
            <w:vAlign w:val="center"/>
          </w:tcPr>
          <w:p w14:paraId="2BAA8137">
            <w:pPr>
              <w:jc w:val="center"/>
              <w:rPr>
                <w:rFonts w:hint="eastAsia" w:ascii="宋体" w:hAnsi="宋体"/>
                <w:szCs w:val="21"/>
              </w:rPr>
            </w:pPr>
            <w:r>
              <w:rPr>
                <w:rFonts w:hint="eastAsia" w:ascii="宋体" w:hAnsi="宋体"/>
                <w:szCs w:val="21"/>
              </w:rPr>
              <w:t>名称</w:t>
            </w:r>
          </w:p>
        </w:tc>
        <w:tc>
          <w:tcPr>
            <w:tcW w:w="709" w:type="dxa"/>
            <w:tcBorders>
              <w:top w:val="single" w:color="auto" w:sz="4" w:space="0"/>
              <w:left w:val="single" w:color="auto" w:sz="4" w:space="0"/>
              <w:bottom w:val="single" w:color="auto" w:sz="4" w:space="0"/>
              <w:right w:val="single" w:color="auto" w:sz="4" w:space="0"/>
            </w:tcBorders>
            <w:vAlign w:val="center"/>
          </w:tcPr>
          <w:p w14:paraId="1AACC6F8">
            <w:pPr>
              <w:jc w:val="center"/>
              <w:rPr>
                <w:rFonts w:hint="eastAsia" w:ascii="宋体" w:hAnsi="宋体"/>
                <w:szCs w:val="21"/>
              </w:rPr>
            </w:pPr>
            <w:r>
              <w:rPr>
                <w:rFonts w:ascii="宋体" w:hAnsi="宋体"/>
                <w:szCs w:val="21"/>
              </w:rPr>
              <w:t>数量</w:t>
            </w:r>
          </w:p>
        </w:tc>
        <w:tc>
          <w:tcPr>
            <w:tcW w:w="1984" w:type="dxa"/>
            <w:tcBorders>
              <w:top w:val="single" w:color="auto" w:sz="4" w:space="0"/>
              <w:left w:val="single" w:color="auto" w:sz="4" w:space="0"/>
              <w:bottom w:val="single" w:color="auto" w:sz="4" w:space="0"/>
              <w:right w:val="single" w:color="auto" w:sz="4" w:space="0"/>
            </w:tcBorders>
            <w:vAlign w:val="center"/>
          </w:tcPr>
          <w:p w14:paraId="7F2B8AB6">
            <w:pPr>
              <w:jc w:val="center"/>
              <w:rPr>
                <w:rFonts w:hint="eastAsia" w:ascii="宋体" w:hAnsi="宋体"/>
                <w:szCs w:val="21"/>
              </w:rPr>
            </w:pPr>
            <w:r>
              <w:rPr>
                <w:rFonts w:ascii="宋体" w:hAnsi="宋体"/>
                <w:szCs w:val="21"/>
              </w:rPr>
              <w:t>型号和规格</w:t>
            </w:r>
          </w:p>
        </w:tc>
        <w:tc>
          <w:tcPr>
            <w:tcW w:w="1277" w:type="dxa"/>
            <w:tcBorders>
              <w:top w:val="single" w:color="auto" w:sz="4" w:space="0"/>
              <w:left w:val="single" w:color="auto" w:sz="4" w:space="0"/>
              <w:bottom w:val="single" w:color="auto" w:sz="4" w:space="0"/>
              <w:right w:val="single" w:color="auto" w:sz="4" w:space="0"/>
            </w:tcBorders>
            <w:vAlign w:val="center"/>
          </w:tcPr>
          <w:p w14:paraId="3BA164C6">
            <w:pPr>
              <w:jc w:val="center"/>
              <w:rPr>
                <w:rFonts w:hint="eastAsia" w:ascii="宋体" w:hAnsi="宋体"/>
                <w:szCs w:val="21"/>
              </w:rPr>
            </w:pPr>
            <w:r>
              <w:rPr>
                <w:rFonts w:ascii="宋体" w:hAnsi="宋体"/>
                <w:szCs w:val="21"/>
              </w:rPr>
              <w:t>原产地和</w:t>
            </w:r>
          </w:p>
          <w:p w14:paraId="2BB76A0C">
            <w:pPr>
              <w:jc w:val="center"/>
              <w:rPr>
                <w:rFonts w:hint="eastAsia" w:ascii="宋体" w:hAnsi="宋体"/>
                <w:szCs w:val="21"/>
              </w:rPr>
            </w:pPr>
            <w:r>
              <w:rPr>
                <w:rFonts w:ascii="宋体" w:hAnsi="宋体"/>
                <w:szCs w:val="21"/>
              </w:rPr>
              <w:t>制造商名称</w:t>
            </w:r>
          </w:p>
        </w:tc>
        <w:tc>
          <w:tcPr>
            <w:tcW w:w="1275" w:type="dxa"/>
            <w:tcBorders>
              <w:top w:val="single" w:color="auto" w:sz="4" w:space="0"/>
              <w:left w:val="single" w:color="auto" w:sz="4" w:space="0"/>
              <w:bottom w:val="single" w:color="auto" w:sz="4" w:space="0"/>
            </w:tcBorders>
            <w:vAlign w:val="center"/>
          </w:tcPr>
          <w:p w14:paraId="658D476C">
            <w:pPr>
              <w:jc w:val="center"/>
              <w:rPr>
                <w:rFonts w:hint="eastAsia" w:ascii="宋体" w:hAnsi="宋体"/>
                <w:szCs w:val="21"/>
              </w:rPr>
            </w:pPr>
            <w:r>
              <w:rPr>
                <w:rFonts w:ascii="宋体" w:hAnsi="宋体"/>
                <w:szCs w:val="21"/>
              </w:rPr>
              <w:t>单价</w:t>
            </w:r>
          </w:p>
          <w:p w14:paraId="67401E27">
            <w:pPr>
              <w:jc w:val="center"/>
              <w:rPr>
                <w:rFonts w:hint="eastAsia" w:ascii="宋体" w:hAnsi="宋体"/>
                <w:szCs w:val="21"/>
              </w:rPr>
            </w:pPr>
            <w:r>
              <w:rPr>
                <w:rFonts w:hint="eastAsia" w:ascii="宋体" w:hAnsi="宋体"/>
                <w:szCs w:val="21"/>
              </w:rPr>
              <w:t>（元）</w:t>
            </w:r>
          </w:p>
        </w:tc>
        <w:tc>
          <w:tcPr>
            <w:tcW w:w="1275" w:type="dxa"/>
            <w:tcBorders>
              <w:top w:val="single" w:color="auto" w:sz="4" w:space="0"/>
              <w:left w:val="single" w:color="auto" w:sz="4" w:space="0"/>
              <w:bottom w:val="single" w:color="auto" w:sz="4" w:space="0"/>
            </w:tcBorders>
            <w:vAlign w:val="center"/>
          </w:tcPr>
          <w:p w14:paraId="687ACBA4">
            <w:pPr>
              <w:jc w:val="center"/>
              <w:rPr>
                <w:rFonts w:hint="eastAsia" w:ascii="宋体" w:hAnsi="宋体"/>
                <w:szCs w:val="21"/>
              </w:rPr>
            </w:pPr>
            <w:r>
              <w:rPr>
                <w:rFonts w:ascii="宋体" w:hAnsi="宋体"/>
                <w:szCs w:val="21"/>
              </w:rPr>
              <w:t>总价</w:t>
            </w:r>
          </w:p>
          <w:p w14:paraId="776B4686">
            <w:pPr>
              <w:jc w:val="center"/>
              <w:rPr>
                <w:rFonts w:hint="eastAsia" w:ascii="宋体" w:hAnsi="宋体"/>
                <w:szCs w:val="21"/>
              </w:rPr>
            </w:pPr>
            <w:r>
              <w:rPr>
                <w:rFonts w:hint="eastAsia" w:ascii="宋体" w:hAnsi="宋体"/>
                <w:szCs w:val="21"/>
              </w:rPr>
              <w:t>（元）</w:t>
            </w:r>
          </w:p>
        </w:tc>
      </w:tr>
      <w:tr w14:paraId="04515792">
        <w:trPr>
          <w:cantSplit/>
          <w:trHeight w:val="615" w:hRule="atLeast"/>
        </w:trPr>
        <w:tc>
          <w:tcPr>
            <w:tcW w:w="723" w:type="dxa"/>
            <w:tcBorders>
              <w:top w:val="single" w:color="auto" w:sz="4" w:space="0"/>
              <w:bottom w:val="single" w:color="auto" w:sz="4" w:space="0"/>
              <w:right w:val="single" w:color="auto" w:sz="4" w:space="0"/>
            </w:tcBorders>
            <w:vAlign w:val="center"/>
          </w:tcPr>
          <w:p w14:paraId="657EF5DB">
            <w:pPr>
              <w:jc w:val="center"/>
              <w:rPr>
                <w:rFonts w:hint="eastAsia" w:ascii="宋体" w:hAnsi="宋体"/>
                <w:szCs w:val="21"/>
              </w:rPr>
            </w:pPr>
            <w:r>
              <w:rPr>
                <w:rFonts w:hint="eastAsia" w:ascii="宋体" w:hAnsi="宋体"/>
                <w:szCs w:val="21"/>
              </w:rPr>
              <w:t>1</w:t>
            </w:r>
          </w:p>
        </w:tc>
        <w:tc>
          <w:tcPr>
            <w:tcW w:w="1829" w:type="dxa"/>
            <w:gridSpan w:val="2"/>
            <w:tcBorders>
              <w:top w:val="single" w:color="auto" w:sz="4" w:space="0"/>
              <w:left w:val="single" w:color="auto" w:sz="4" w:space="0"/>
              <w:bottom w:val="single" w:color="auto" w:sz="4" w:space="0"/>
              <w:right w:val="single" w:color="auto" w:sz="4" w:space="0"/>
            </w:tcBorders>
            <w:vAlign w:val="center"/>
          </w:tcPr>
          <w:p w14:paraId="444A23D2">
            <w:pPr>
              <w:spacing w:line="360" w:lineRule="auto"/>
              <w:rPr>
                <w:rFonts w:hint="eastAsia" w:ascii="宋体" w:hAnsi="宋体"/>
                <w:szCs w:val="21"/>
              </w:rPr>
            </w:pPr>
          </w:p>
        </w:tc>
        <w:tc>
          <w:tcPr>
            <w:tcW w:w="709" w:type="dxa"/>
            <w:tcBorders>
              <w:top w:val="single" w:color="auto" w:sz="4" w:space="0"/>
              <w:left w:val="single" w:color="auto" w:sz="4" w:space="0"/>
              <w:bottom w:val="single" w:color="auto" w:sz="4" w:space="0"/>
              <w:right w:val="single" w:color="auto" w:sz="4" w:space="0"/>
            </w:tcBorders>
            <w:vAlign w:val="center"/>
          </w:tcPr>
          <w:p w14:paraId="0FC59103">
            <w:pPr>
              <w:jc w:val="center"/>
              <w:rPr>
                <w:rFonts w:hint="eastAsia" w:ascii="宋体" w:hAnsi="宋体"/>
                <w:szCs w:val="21"/>
              </w:rPr>
            </w:pPr>
          </w:p>
        </w:tc>
        <w:tc>
          <w:tcPr>
            <w:tcW w:w="1984" w:type="dxa"/>
            <w:tcBorders>
              <w:top w:val="single" w:color="auto" w:sz="4" w:space="0"/>
              <w:left w:val="single" w:color="auto" w:sz="4" w:space="0"/>
              <w:bottom w:val="single" w:color="auto" w:sz="4" w:space="0"/>
              <w:right w:val="single" w:color="auto" w:sz="4" w:space="0"/>
            </w:tcBorders>
            <w:vAlign w:val="center"/>
          </w:tcPr>
          <w:p w14:paraId="5D28F8FD">
            <w:pPr>
              <w:jc w:val="center"/>
              <w:rPr>
                <w:rFonts w:hint="eastAsia" w:ascii="宋体" w:hAnsi="宋体"/>
                <w:szCs w:val="21"/>
              </w:rPr>
            </w:pPr>
          </w:p>
        </w:tc>
        <w:tc>
          <w:tcPr>
            <w:tcW w:w="1277" w:type="dxa"/>
            <w:tcBorders>
              <w:top w:val="single" w:color="auto" w:sz="4" w:space="0"/>
              <w:left w:val="single" w:color="auto" w:sz="4" w:space="0"/>
              <w:bottom w:val="single" w:color="auto" w:sz="4" w:space="0"/>
              <w:right w:val="single" w:color="auto" w:sz="4" w:space="0"/>
            </w:tcBorders>
            <w:vAlign w:val="center"/>
          </w:tcPr>
          <w:p w14:paraId="203A2785">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4DD3A685">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0690BCF1">
            <w:pPr>
              <w:jc w:val="center"/>
              <w:rPr>
                <w:rFonts w:hint="eastAsia" w:ascii="宋体" w:hAnsi="宋体"/>
                <w:szCs w:val="21"/>
              </w:rPr>
            </w:pPr>
          </w:p>
        </w:tc>
      </w:tr>
      <w:tr w14:paraId="3EBFD0C7">
        <w:trPr>
          <w:cantSplit/>
          <w:trHeight w:val="615" w:hRule="atLeast"/>
        </w:trPr>
        <w:tc>
          <w:tcPr>
            <w:tcW w:w="723" w:type="dxa"/>
            <w:tcBorders>
              <w:top w:val="single" w:color="auto" w:sz="4" w:space="0"/>
              <w:right w:val="single" w:color="auto" w:sz="4" w:space="0"/>
            </w:tcBorders>
            <w:vAlign w:val="center"/>
          </w:tcPr>
          <w:p w14:paraId="47FBA0B9">
            <w:pPr>
              <w:jc w:val="center"/>
              <w:rPr>
                <w:rFonts w:hint="eastAsia" w:ascii="宋体" w:hAnsi="宋体"/>
                <w:szCs w:val="21"/>
              </w:rPr>
            </w:pPr>
            <w:r>
              <w:rPr>
                <w:rFonts w:hint="eastAsia" w:ascii="宋体" w:hAnsi="宋体"/>
                <w:szCs w:val="21"/>
              </w:rPr>
              <w:t>2</w:t>
            </w:r>
          </w:p>
        </w:tc>
        <w:tc>
          <w:tcPr>
            <w:tcW w:w="1829" w:type="dxa"/>
            <w:gridSpan w:val="2"/>
            <w:tcBorders>
              <w:top w:val="single" w:color="auto" w:sz="4" w:space="0"/>
              <w:left w:val="single" w:color="auto" w:sz="4" w:space="0"/>
              <w:right w:val="single" w:color="auto" w:sz="4" w:space="0"/>
            </w:tcBorders>
            <w:vAlign w:val="center"/>
          </w:tcPr>
          <w:p w14:paraId="11D5D0FA">
            <w:pPr>
              <w:spacing w:line="360" w:lineRule="auto"/>
              <w:rPr>
                <w:rFonts w:hint="eastAsia" w:ascii="宋体" w:hAnsi="宋体"/>
                <w:szCs w:val="21"/>
              </w:rPr>
            </w:pPr>
          </w:p>
        </w:tc>
        <w:tc>
          <w:tcPr>
            <w:tcW w:w="709" w:type="dxa"/>
            <w:tcBorders>
              <w:top w:val="single" w:color="auto" w:sz="4" w:space="0"/>
              <w:left w:val="single" w:color="auto" w:sz="4" w:space="0"/>
              <w:right w:val="single" w:color="auto" w:sz="4" w:space="0"/>
            </w:tcBorders>
            <w:vAlign w:val="center"/>
          </w:tcPr>
          <w:p w14:paraId="13634229">
            <w:pPr>
              <w:jc w:val="center"/>
              <w:rPr>
                <w:rFonts w:hint="eastAsia" w:ascii="宋体" w:hAnsi="宋体"/>
                <w:szCs w:val="21"/>
              </w:rPr>
            </w:pPr>
          </w:p>
        </w:tc>
        <w:tc>
          <w:tcPr>
            <w:tcW w:w="1984" w:type="dxa"/>
            <w:tcBorders>
              <w:top w:val="single" w:color="auto" w:sz="4" w:space="0"/>
              <w:left w:val="single" w:color="auto" w:sz="4" w:space="0"/>
              <w:right w:val="single" w:color="auto" w:sz="4" w:space="0"/>
            </w:tcBorders>
            <w:vAlign w:val="center"/>
          </w:tcPr>
          <w:p w14:paraId="5837AE30">
            <w:pPr>
              <w:jc w:val="center"/>
              <w:rPr>
                <w:rFonts w:hint="eastAsia" w:ascii="宋体" w:hAnsi="宋体"/>
                <w:szCs w:val="21"/>
              </w:rPr>
            </w:pPr>
          </w:p>
        </w:tc>
        <w:tc>
          <w:tcPr>
            <w:tcW w:w="1277" w:type="dxa"/>
            <w:tcBorders>
              <w:top w:val="single" w:color="auto" w:sz="4" w:space="0"/>
              <w:left w:val="single" w:color="auto" w:sz="4" w:space="0"/>
              <w:right w:val="single" w:color="auto" w:sz="4" w:space="0"/>
            </w:tcBorders>
            <w:vAlign w:val="center"/>
          </w:tcPr>
          <w:p w14:paraId="3CB75419">
            <w:pPr>
              <w:jc w:val="center"/>
              <w:rPr>
                <w:rFonts w:hint="eastAsia" w:ascii="宋体" w:hAnsi="宋体"/>
                <w:szCs w:val="21"/>
              </w:rPr>
            </w:pPr>
          </w:p>
        </w:tc>
        <w:tc>
          <w:tcPr>
            <w:tcW w:w="1275" w:type="dxa"/>
            <w:tcBorders>
              <w:top w:val="single" w:color="auto" w:sz="4" w:space="0"/>
              <w:left w:val="single" w:color="auto" w:sz="4" w:space="0"/>
            </w:tcBorders>
            <w:vAlign w:val="center"/>
          </w:tcPr>
          <w:p w14:paraId="7E4AAB79">
            <w:pPr>
              <w:jc w:val="center"/>
              <w:rPr>
                <w:rFonts w:hint="eastAsia" w:ascii="宋体" w:hAnsi="宋体"/>
                <w:szCs w:val="21"/>
              </w:rPr>
            </w:pPr>
          </w:p>
        </w:tc>
        <w:tc>
          <w:tcPr>
            <w:tcW w:w="1275" w:type="dxa"/>
            <w:tcBorders>
              <w:top w:val="single" w:color="auto" w:sz="4" w:space="0"/>
              <w:left w:val="single" w:color="auto" w:sz="4" w:space="0"/>
            </w:tcBorders>
            <w:vAlign w:val="center"/>
          </w:tcPr>
          <w:p w14:paraId="4BE4518B">
            <w:pPr>
              <w:jc w:val="center"/>
              <w:rPr>
                <w:rFonts w:hint="eastAsia" w:ascii="宋体" w:hAnsi="宋体"/>
                <w:szCs w:val="21"/>
              </w:rPr>
            </w:pPr>
          </w:p>
        </w:tc>
      </w:tr>
      <w:tr w14:paraId="75AF77D3">
        <w:trPr>
          <w:trHeight w:val="615" w:hRule="atLeast"/>
        </w:trPr>
        <w:tc>
          <w:tcPr>
            <w:tcW w:w="723" w:type="dxa"/>
            <w:tcBorders>
              <w:top w:val="single" w:color="auto" w:sz="4" w:space="0"/>
              <w:right w:val="single" w:color="auto" w:sz="4" w:space="0"/>
            </w:tcBorders>
            <w:vAlign w:val="center"/>
          </w:tcPr>
          <w:p w14:paraId="1832BD84">
            <w:pPr>
              <w:jc w:val="center"/>
              <w:rPr>
                <w:rFonts w:hint="eastAsia" w:ascii="宋体" w:hAnsi="宋体"/>
                <w:szCs w:val="21"/>
              </w:rPr>
            </w:pPr>
            <w:r>
              <w:rPr>
                <w:rFonts w:hint="eastAsia" w:ascii="宋体" w:hAnsi="宋体"/>
                <w:szCs w:val="21"/>
              </w:rPr>
              <w:t>3</w:t>
            </w:r>
          </w:p>
        </w:tc>
        <w:tc>
          <w:tcPr>
            <w:tcW w:w="1829" w:type="dxa"/>
            <w:gridSpan w:val="2"/>
            <w:tcBorders>
              <w:top w:val="single" w:color="auto" w:sz="4" w:space="0"/>
              <w:left w:val="single" w:color="auto" w:sz="4" w:space="0"/>
              <w:right w:val="single" w:color="auto" w:sz="4" w:space="0"/>
            </w:tcBorders>
            <w:vAlign w:val="center"/>
          </w:tcPr>
          <w:p w14:paraId="0343418C">
            <w:pPr>
              <w:spacing w:line="360" w:lineRule="auto"/>
              <w:rPr>
                <w:rFonts w:hint="eastAsia" w:ascii="宋体" w:hAnsi="宋体"/>
                <w:szCs w:val="21"/>
              </w:rPr>
            </w:pPr>
          </w:p>
        </w:tc>
        <w:tc>
          <w:tcPr>
            <w:tcW w:w="709" w:type="dxa"/>
            <w:tcBorders>
              <w:top w:val="single" w:color="auto" w:sz="4" w:space="0"/>
              <w:left w:val="single" w:color="auto" w:sz="4" w:space="0"/>
              <w:right w:val="single" w:color="auto" w:sz="4" w:space="0"/>
            </w:tcBorders>
            <w:vAlign w:val="center"/>
          </w:tcPr>
          <w:p w14:paraId="674ED982">
            <w:pPr>
              <w:jc w:val="center"/>
              <w:rPr>
                <w:rFonts w:hint="eastAsia" w:ascii="宋体" w:hAnsi="宋体"/>
                <w:szCs w:val="21"/>
              </w:rPr>
            </w:pPr>
          </w:p>
        </w:tc>
        <w:tc>
          <w:tcPr>
            <w:tcW w:w="1984" w:type="dxa"/>
            <w:tcBorders>
              <w:top w:val="single" w:color="auto" w:sz="4" w:space="0"/>
              <w:left w:val="single" w:color="auto" w:sz="4" w:space="0"/>
              <w:right w:val="single" w:color="auto" w:sz="4" w:space="0"/>
            </w:tcBorders>
            <w:vAlign w:val="center"/>
          </w:tcPr>
          <w:p w14:paraId="210D65F3">
            <w:pPr>
              <w:jc w:val="center"/>
              <w:rPr>
                <w:rFonts w:hint="eastAsia" w:ascii="宋体" w:hAnsi="宋体"/>
                <w:szCs w:val="21"/>
              </w:rPr>
            </w:pPr>
          </w:p>
        </w:tc>
        <w:tc>
          <w:tcPr>
            <w:tcW w:w="1277" w:type="dxa"/>
            <w:tcBorders>
              <w:top w:val="single" w:color="auto" w:sz="4" w:space="0"/>
              <w:left w:val="single" w:color="auto" w:sz="4" w:space="0"/>
              <w:right w:val="single" w:color="auto" w:sz="4" w:space="0"/>
            </w:tcBorders>
            <w:vAlign w:val="center"/>
          </w:tcPr>
          <w:p w14:paraId="335B2DA5">
            <w:pPr>
              <w:jc w:val="center"/>
              <w:rPr>
                <w:rFonts w:hint="eastAsia" w:ascii="宋体" w:hAnsi="宋体"/>
                <w:szCs w:val="21"/>
              </w:rPr>
            </w:pPr>
          </w:p>
        </w:tc>
        <w:tc>
          <w:tcPr>
            <w:tcW w:w="1275" w:type="dxa"/>
            <w:tcBorders>
              <w:top w:val="single" w:color="auto" w:sz="4" w:space="0"/>
              <w:left w:val="single" w:color="auto" w:sz="4" w:space="0"/>
            </w:tcBorders>
            <w:vAlign w:val="center"/>
          </w:tcPr>
          <w:p w14:paraId="0C62DE5A">
            <w:pPr>
              <w:jc w:val="center"/>
              <w:rPr>
                <w:rFonts w:hint="eastAsia" w:ascii="宋体" w:hAnsi="宋体"/>
                <w:szCs w:val="21"/>
              </w:rPr>
            </w:pPr>
          </w:p>
        </w:tc>
        <w:tc>
          <w:tcPr>
            <w:tcW w:w="1275" w:type="dxa"/>
            <w:tcBorders>
              <w:top w:val="single" w:color="auto" w:sz="4" w:space="0"/>
              <w:left w:val="single" w:color="auto" w:sz="4" w:space="0"/>
            </w:tcBorders>
            <w:vAlign w:val="center"/>
          </w:tcPr>
          <w:p w14:paraId="1D8FEFD9">
            <w:pPr>
              <w:jc w:val="center"/>
              <w:rPr>
                <w:rFonts w:hint="eastAsia" w:ascii="宋体" w:hAnsi="宋体"/>
                <w:szCs w:val="21"/>
              </w:rPr>
            </w:pPr>
          </w:p>
        </w:tc>
      </w:tr>
      <w:tr w14:paraId="7A7D13C8">
        <w:trPr>
          <w:trHeight w:val="615" w:hRule="atLeast"/>
        </w:trPr>
        <w:tc>
          <w:tcPr>
            <w:tcW w:w="723" w:type="dxa"/>
            <w:tcBorders>
              <w:top w:val="single" w:color="auto" w:sz="4" w:space="0"/>
              <w:right w:val="single" w:color="auto" w:sz="4" w:space="0"/>
            </w:tcBorders>
            <w:vAlign w:val="center"/>
          </w:tcPr>
          <w:p w14:paraId="6F17C588">
            <w:pPr>
              <w:jc w:val="center"/>
              <w:rPr>
                <w:rFonts w:hint="eastAsia" w:ascii="宋体" w:hAnsi="宋体"/>
                <w:szCs w:val="21"/>
              </w:rPr>
            </w:pPr>
            <w:r>
              <w:rPr>
                <w:rFonts w:hint="eastAsia" w:ascii="宋体" w:hAnsi="宋体"/>
                <w:szCs w:val="21"/>
              </w:rPr>
              <w:t>4</w:t>
            </w:r>
          </w:p>
        </w:tc>
        <w:tc>
          <w:tcPr>
            <w:tcW w:w="1829" w:type="dxa"/>
            <w:gridSpan w:val="2"/>
            <w:tcBorders>
              <w:top w:val="single" w:color="auto" w:sz="4" w:space="0"/>
              <w:left w:val="single" w:color="auto" w:sz="4" w:space="0"/>
              <w:right w:val="single" w:color="auto" w:sz="4" w:space="0"/>
            </w:tcBorders>
            <w:vAlign w:val="center"/>
          </w:tcPr>
          <w:p w14:paraId="68402C45">
            <w:pPr>
              <w:spacing w:line="360" w:lineRule="auto"/>
              <w:rPr>
                <w:rFonts w:hint="eastAsia" w:ascii="宋体" w:hAnsi="宋体"/>
                <w:szCs w:val="21"/>
              </w:rPr>
            </w:pPr>
          </w:p>
        </w:tc>
        <w:tc>
          <w:tcPr>
            <w:tcW w:w="709" w:type="dxa"/>
            <w:tcBorders>
              <w:top w:val="single" w:color="auto" w:sz="4" w:space="0"/>
              <w:left w:val="single" w:color="auto" w:sz="4" w:space="0"/>
              <w:right w:val="single" w:color="auto" w:sz="4" w:space="0"/>
            </w:tcBorders>
            <w:vAlign w:val="center"/>
          </w:tcPr>
          <w:p w14:paraId="50A3E9EE">
            <w:pPr>
              <w:jc w:val="center"/>
              <w:rPr>
                <w:rFonts w:hint="eastAsia" w:ascii="宋体" w:hAnsi="宋体"/>
                <w:szCs w:val="21"/>
              </w:rPr>
            </w:pPr>
          </w:p>
        </w:tc>
        <w:tc>
          <w:tcPr>
            <w:tcW w:w="1984" w:type="dxa"/>
            <w:tcBorders>
              <w:top w:val="single" w:color="auto" w:sz="4" w:space="0"/>
              <w:left w:val="single" w:color="auto" w:sz="4" w:space="0"/>
              <w:right w:val="single" w:color="auto" w:sz="4" w:space="0"/>
            </w:tcBorders>
            <w:vAlign w:val="center"/>
          </w:tcPr>
          <w:p w14:paraId="5780BBA5">
            <w:pPr>
              <w:jc w:val="center"/>
              <w:rPr>
                <w:rFonts w:hint="eastAsia" w:ascii="宋体" w:hAnsi="宋体"/>
                <w:szCs w:val="21"/>
              </w:rPr>
            </w:pPr>
          </w:p>
        </w:tc>
        <w:tc>
          <w:tcPr>
            <w:tcW w:w="1277" w:type="dxa"/>
            <w:tcBorders>
              <w:top w:val="single" w:color="auto" w:sz="4" w:space="0"/>
              <w:left w:val="single" w:color="auto" w:sz="4" w:space="0"/>
              <w:right w:val="single" w:color="auto" w:sz="4" w:space="0"/>
            </w:tcBorders>
            <w:vAlign w:val="center"/>
          </w:tcPr>
          <w:p w14:paraId="33019B79">
            <w:pPr>
              <w:jc w:val="center"/>
              <w:rPr>
                <w:rFonts w:hint="eastAsia" w:ascii="宋体" w:hAnsi="宋体"/>
                <w:szCs w:val="21"/>
              </w:rPr>
            </w:pPr>
          </w:p>
        </w:tc>
        <w:tc>
          <w:tcPr>
            <w:tcW w:w="1275" w:type="dxa"/>
            <w:tcBorders>
              <w:top w:val="single" w:color="auto" w:sz="4" w:space="0"/>
              <w:left w:val="single" w:color="auto" w:sz="4" w:space="0"/>
            </w:tcBorders>
            <w:vAlign w:val="center"/>
          </w:tcPr>
          <w:p w14:paraId="7E56756C">
            <w:pPr>
              <w:jc w:val="center"/>
              <w:rPr>
                <w:rFonts w:hint="eastAsia" w:ascii="宋体" w:hAnsi="宋体"/>
                <w:szCs w:val="21"/>
              </w:rPr>
            </w:pPr>
          </w:p>
        </w:tc>
        <w:tc>
          <w:tcPr>
            <w:tcW w:w="1275" w:type="dxa"/>
            <w:tcBorders>
              <w:top w:val="single" w:color="auto" w:sz="4" w:space="0"/>
              <w:left w:val="single" w:color="auto" w:sz="4" w:space="0"/>
            </w:tcBorders>
            <w:vAlign w:val="center"/>
          </w:tcPr>
          <w:p w14:paraId="1D9C6808">
            <w:pPr>
              <w:jc w:val="center"/>
              <w:rPr>
                <w:rFonts w:hint="eastAsia" w:ascii="宋体" w:hAnsi="宋体"/>
                <w:szCs w:val="21"/>
              </w:rPr>
            </w:pPr>
          </w:p>
        </w:tc>
      </w:tr>
      <w:tr w14:paraId="14A0B3DC">
        <w:trPr>
          <w:cantSplit/>
          <w:trHeight w:val="615" w:hRule="atLeast"/>
        </w:trPr>
        <w:tc>
          <w:tcPr>
            <w:tcW w:w="723" w:type="dxa"/>
            <w:tcBorders>
              <w:top w:val="single" w:color="auto" w:sz="4" w:space="0"/>
              <w:bottom w:val="single" w:color="auto" w:sz="4" w:space="0"/>
              <w:right w:val="single" w:color="auto" w:sz="4" w:space="0"/>
            </w:tcBorders>
            <w:vAlign w:val="center"/>
          </w:tcPr>
          <w:p w14:paraId="2BA4D93B">
            <w:pPr>
              <w:jc w:val="center"/>
              <w:rPr>
                <w:rFonts w:hint="eastAsia" w:ascii="宋体" w:hAnsi="宋体"/>
                <w:szCs w:val="21"/>
              </w:rPr>
            </w:pPr>
            <w:r>
              <w:rPr>
                <w:rFonts w:hint="eastAsia" w:ascii="宋体" w:hAnsi="宋体"/>
                <w:szCs w:val="21"/>
              </w:rPr>
              <w:t>5</w:t>
            </w:r>
          </w:p>
        </w:tc>
        <w:tc>
          <w:tcPr>
            <w:tcW w:w="1829" w:type="dxa"/>
            <w:gridSpan w:val="2"/>
            <w:tcBorders>
              <w:top w:val="single" w:color="auto" w:sz="4" w:space="0"/>
              <w:left w:val="single" w:color="auto" w:sz="4" w:space="0"/>
              <w:bottom w:val="single" w:color="auto" w:sz="4" w:space="0"/>
              <w:right w:val="single" w:color="auto" w:sz="4" w:space="0"/>
            </w:tcBorders>
            <w:vAlign w:val="center"/>
          </w:tcPr>
          <w:p w14:paraId="4EF38E18">
            <w:pPr>
              <w:spacing w:line="360" w:lineRule="auto"/>
              <w:rPr>
                <w:rFonts w:hint="eastAsia" w:ascii="宋体" w:hAnsi="宋体"/>
                <w:szCs w:val="21"/>
              </w:rPr>
            </w:pPr>
          </w:p>
        </w:tc>
        <w:tc>
          <w:tcPr>
            <w:tcW w:w="709" w:type="dxa"/>
            <w:tcBorders>
              <w:top w:val="single" w:color="auto" w:sz="4" w:space="0"/>
              <w:left w:val="single" w:color="auto" w:sz="4" w:space="0"/>
              <w:bottom w:val="single" w:color="auto" w:sz="4" w:space="0"/>
              <w:right w:val="single" w:color="auto" w:sz="4" w:space="0"/>
            </w:tcBorders>
            <w:vAlign w:val="center"/>
          </w:tcPr>
          <w:p w14:paraId="3CA2D071">
            <w:pPr>
              <w:jc w:val="center"/>
              <w:rPr>
                <w:rFonts w:hint="eastAsia" w:ascii="宋体" w:hAnsi="宋体"/>
                <w:szCs w:val="21"/>
              </w:rPr>
            </w:pPr>
          </w:p>
        </w:tc>
        <w:tc>
          <w:tcPr>
            <w:tcW w:w="1984" w:type="dxa"/>
            <w:tcBorders>
              <w:top w:val="single" w:color="auto" w:sz="4" w:space="0"/>
              <w:left w:val="single" w:color="auto" w:sz="4" w:space="0"/>
              <w:bottom w:val="single" w:color="auto" w:sz="4" w:space="0"/>
              <w:right w:val="single" w:color="auto" w:sz="4" w:space="0"/>
            </w:tcBorders>
            <w:vAlign w:val="center"/>
          </w:tcPr>
          <w:p w14:paraId="0722393A">
            <w:pPr>
              <w:jc w:val="center"/>
              <w:rPr>
                <w:rFonts w:hint="eastAsia" w:ascii="宋体" w:hAnsi="宋体"/>
                <w:szCs w:val="21"/>
              </w:rPr>
            </w:pPr>
          </w:p>
        </w:tc>
        <w:tc>
          <w:tcPr>
            <w:tcW w:w="1277" w:type="dxa"/>
            <w:tcBorders>
              <w:top w:val="single" w:color="auto" w:sz="4" w:space="0"/>
              <w:left w:val="single" w:color="auto" w:sz="4" w:space="0"/>
              <w:bottom w:val="single" w:color="auto" w:sz="4" w:space="0"/>
              <w:right w:val="single" w:color="auto" w:sz="4" w:space="0"/>
            </w:tcBorders>
            <w:vAlign w:val="center"/>
          </w:tcPr>
          <w:p w14:paraId="6C18B55D">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5CFC81D3">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200402F9">
            <w:pPr>
              <w:jc w:val="center"/>
              <w:rPr>
                <w:rFonts w:hint="eastAsia" w:ascii="宋体" w:hAnsi="宋体"/>
                <w:szCs w:val="21"/>
              </w:rPr>
            </w:pPr>
          </w:p>
        </w:tc>
      </w:tr>
      <w:tr w14:paraId="4342E643">
        <w:trPr>
          <w:trHeight w:val="615" w:hRule="atLeast"/>
        </w:trPr>
        <w:tc>
          <w:tcPr>
            <w:tcW w:w="723" w:type="dxa"/>
            <w:tcBorders>
              <w:top w:val="single" w:color="auto" w:sz="4" w:space="0"/>
              <w:bottom w:val="single" w:color="auto" w:sz="4" w:space="0"/>
              <w:right w:val="single" w:color="auto" w:sz="4" w:space="0"/>
            </w:tcBorders>
            <w:vAlign w:val="center"/>
          </w:tcPr>
          <w:p w14:paraId="79D5CC1C">
            <w:pPr>
              <w:jc w:val="center"/>
              <w:rPr>
                <w:rFonts w:hint="eastAsia" w:ascii="宋体" w:hAnsi="宋体"/>
                <w:szCs w:val="21"/>
              </w:rPr>
            </w:pPr>
            <w:r>
              <w:rPr>
                <w:rFonts w:hint="eastAsia" w:ascii="宋体" w:hAnsi="宋体"/>
                <w:szCs w:val="21"/>
              </w:rPr>
              <w:t>6</w:t>
            </w:r>
          </w:p>
        </w:tc>
        <w:tc>
          <w:tcPr>
            <w:tcW w:w="1829" w:type="dxa"/>
            <w:gridSpan w:val="2"/>
            <w:tcBorders>
              <w:top w:val="single" w:color="auto" w:sz="4" w:space="0"/>
              <w:left w:val="single" w:color="auto" w:sz="4" w:space="0"/>
              <w:bottom w:val="single" w:color="auto" w:sz="4" w:space="0"/>
              <w:right w:val="single" w:color="auto" w:sz="4" w:space="0"/>
            </w:tcBorders>
            <w:vAlign w:val="center"/>
          </w:tcPr>
          <w:p w14:paraId="328979A0">
            <w:pPr>
              <w:spacing w:line="360" w:lineRule="auto"/>
              <w:rPr>
                <w:rFonts w:hint="eastAsia" w:ascii="宋体" w:hAnsi="宋体"/>
                <w:szCs w:val="21"/>
              </w:rPr>
            </w:pPr>
          </w:p>
        </w:tc>
        <w:tc>
          <w:tcPr>
            <w:tcW w:w="709" w:type="dxa"/>
            <w:tcBorders>
              <w:top w:val="single" w:color="auto" w:sz="4" w:space="0"/>
              <w:left w:val="single" w:color="auto" w:sz="4" w:space="0"/>
              <w:bottom w:val="single" w:color="auto" w:sz="4" w:space="0"/>
              <w:right w:val="single" w:color="auto" w:sz="4" w:space="0"/>
            </w:tcBorders>
            <w:vAlign w:val="center"/>
          </w:tcPr>
          <w:p w14:paraId="36A74685">
            <w:pPr>
              <w:jc w:val="center"/>
              <w:rPr>
                <w:rFonts w:hint="eastAsia" w:ascii="宋体" w:hAnsi="宋体"/>
                <w:szCs w:val="21"/>
              </w:rPr>
            </w:pPr>
          </w:p>
        </w:tc>
        <w:tc>
          <w:tcPr>
            <w:tcW w:w="1984" w:type="dxa"/>
            <w:tcBorders>
              <w:top w:val="single" w:color="auto" w:sz="4" w:space="0"/>
              <w:left w:val="single" w:color="auto" w:sz="4" w:space="0"/>
              <w:bottom w:val="single" w:color="auto" w:sz="4" w:space="0"/>
              <w:right w:val="single" w:color="auto" w:sz="4" w:space="0"/>
            </w:tcBorders>
            <w:vAlign w:val="center"/>
          </w:tcPr>
          <w:p w14:paraId="4E022885">
            <w:pPr>
              <w:jc w:val="center"/>
              <w:rPr>
                <w:rFonts w:hint="eastAsia" w:ascii="宋体" w:hAnsi="宋体"/>
                <w:szCs w:val="21"/>
              </w:rPr>
            </w:pPr>
          </w:p>
        </w:tc>
        <w:tc>
          <w:tcPr>
            <w:tcW w:w="1277" w:type="dxa"/>
            <w:tcBorders>
              <w:top w:val="single" w:color="auto" w:sz="4" w:space="0"/>
              <w:left w:val="single" w:color="auto" w:sz="4" w:space="0"/>
              <w:bottom w:val="single" w:color="auto" w:sz="4" w:space="0"/>
              <w:right w:val="single" w:color="auto" w:sz="4" w:space="0"/>
            </w:tcBorders>
            <w:vAlign w:val="center"/>
          </w:tcPr>
          <w:p w14:paraId="0F4A3808">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27DE17D5">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175E6DEA">
            <w:pPr>
              <w:jc w:val="center"/>
              <w:rPr>
                <w:rFonts w:hint="eastAsia" w:ascii="宋体" w:hAnsi="宋体"/>
                <w:szCs w:val="21"/>
              </w:rPr>
            </w:pPr>
          </w:p>
        </w:tc>
      </w:tr>
      <w:tr w14:paraId="0956DA0E">
        <w:trPr>
          <w:trHeight w:val="615" w:hRule="atLeast"/>
        </w:trPr>
        <w:tc>
          <w:tcPr>
            <w:tcW w:w="723" w:type="dxa"/>
            <w:tcBorders>
              <w:top w:val="single" w:color="auto" w:sz="4" w:space="0"/>
              <w:bottom w:val="single" w:color="auto" w:sz="4" w:space="0"/>
              <w:right w:val="single" w:color="auto" w:sz="4" w:space="0"/>
            </w:tcBorders>
            <w:vAlign w:val="center"/>
          </w:tcPr>
          <w:p w14:paraId="21637D2D">
            <w:pPr>
              <w:jc w:val="center"/>
              <w:rPr>
                <w:rFonts w:hint="eastAsia" w:ascii="宋体" w:hAnsi="宋体"/>
                <w:szCs w:val="21"/>
              </w:rPr>
            </w:pPr>
            <w:r>
              <w:rPr>
                <w:rFonts w:hint="eastAsia" w:ascii="宋体" w:hAnsi="宋体"/>
                <w:szCs w:val="21"/>
              </w:rPr>
              <w:t>7</w:t>
            </w:r>
          </w:p>
        </w:tc>
        <w:tc>
          <w:tcPr>
            <w:tcW w:w="1829" w:type="dxa"/>
            <w:gridSpan w:val="2"/>
            <w:tcBorders>
              <w:top w:val="single" w:color="auto" w:sz="4" w:space="0"/>
              <w:left w:val="single" w:color="auto" w:sz="4" w:space="0"/>
              <w:bottom w:val="single" w:color="auto" w:sz="4" w:space="0"/>
              <w:right w:val="single" w:color="auto" w:sz="4" w:space="0"/>
            </w:tcBorders>
            <w:vAlign w:val="center"/>
          </w:tcPr>
          <w:p w14:paraId="487F0694">
            <w:pPr>
              <w:spacing w:line="360" w:lineRule="auto"/>
              <w:rPr>
                <w:rFonts w:hint="eastAsia" w:ascii="宋体" w:hAnsi="宋体"/>
                <w:szCs w:val="21"/>
              </w:rPr>
            </w:pPr>
          </w:p>
        </w:tc>
        <w:tc>
          <w:tcPr>
            <w:tcW w:w="709" w:type="dxa"/>
            <w:tcBorders>
              <w:top w:val="single" w:color="auto" w:sz="4" w:space="0"/>
              <w:left w:val="single" w:color="auto" w:sz="4" w:space="0"/>
              <w:bottom w:val="single" w:color="auto" w:sz="4" w:space="0"/>
              <w:right w:val="single" w:color="auto" w:sz="4" w:space="0"/>
            </w:tcBorders>
            <w:vAlign w:val="center"/>
          </w:tcPr>
          <w:p w14:paraId="5491E56E">
            <w:pPr>
              <w:jc w:val="center"/>
              <w:rPr>
                <w:rFonts w:hint="eastAsia" w:ascii="宋体" w:hAnsi="宋体"/>
                <w:szCs w:val="21"/>
              </w:rPr>
            </w:pPr>
          </w:p>
        </w:tc>
        <w:tc>
          <w:tcPr>
            <w:tcW w:w="1984" w:type="dxa"/>
            <w:tcBorders>
              <w:top w:val="single" w:color="auto" w:sz="4" w:space="0"/>
              <w:left w:val="single" w:color="auto" w:sz="4" w:space="0"/>
              <w:bottom w:val="single" w:color="auto" w:sz="4" w:space="0"/>
              <w:right w:val="single" w:color="auto" w:sz="4" w:space="0"/>
            </w:tcBorders>
            <w:vAlign w:val="center"/>
          </w:tcPr>
          <w:p w14:paraId="71FF52F9">
            <w:pPr>
              <w:jc w:val="center"/>
              <w:rPr>
                <w:rFonts w:hint="eastAsia" w:ascii="宋体" w:hAnsi="宋体"/>
                <w:szCs w:val="21"/>
              </w:rPr>
            </w:pPr>
          </w:p>
        </w:tc>
        <w:tc>
          <w:tcPr>
            <w:tcW w:w="1277" w:type="dxa"/>
            <w:tcBorders>
              <w:top w:val="single" w:color="auto" w:sz="4" w:space="0"/>
              <w:left w:val="single" w:color="auto" w:sz="4" w:space="0"/>
              <w:bottom w:val="single" w:color="auto" w:sz="4" w:space="0"/>
              <w:right w:val="single" w:color="auto" w:sz="4" w:space="0"/>
            </w:tcBorders>
            <w:vAlign w:val="center"/>
          </w:tcPr>
          <w:p w14:paraId="3C80C825">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41017386">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5838CBC5">
            <w:pPr>
              <w:jc w:val="center"/>
              <w:rPr>
                <w:rFonts w:hint="eastAsia" w:ascii="宋体" w:hAnsi="宋体"/>
                <w:szCs w:val="21"/>
              </w:rPr>
            </w:pPr>
          </w:p>
        </w:tc>
      </w:tr>
      <w:tr w14:paraId="61CD0BEB">
        <w:trPr>
          <w:trHeight w:val="615" w:hRule="atLeast"/>
        </w:trPr>
        <w:tc>
          <w:tcPr>
            <w:tcW w:w="723" w:type="dxa"/>
            <w:tcBorders>
              <w:top w:val="single" w:color="auto" w:sz="4" w:space="0"/>
              <w:bottom w:val="single" w:color="auto" w:sz="4" w:space="0"/>
              <w:right w:val="single" w:color="auto" w:sz="4" w:space="0"/>
            </w:tcBorders>
            <w:vAlign w:val="center"/>
          </w:tcPr>
          <w:p w14:paraId="3284831B">
            <w:pPr>
              <w:jc w:val="center"/>
              <w:rPr>
                <w:rFonts w:hint="eastAsia" w:ascii="宋体" w:hAnsi="宋体"/>
                <w:szCs w:val="21"/>
              </w:rPr>
            </w:pPr>
            <w:r>
              <w:rPr>
                <w:rFonts w:hint="eastAsia" w:ascii="宋体" w:hAnsi="宋体"/>
                <w:szCs w:val="21"/>
              </w:rPr>
              <w:t>8</w:t>
            </w:r>
          </w:p>
        </w:tc>
        <w:tc>
          <w:tcPr>
            <w:tcW w:w="1829" w:type="dxa"/>
            <w:gridSpan w:val="2"/>
            <w:tcBorders>
              <w:top w:val="single" w:color="auto" w:sz="4" w:space="0"/>
              <w:left w:val="single" w:color="auto" w:sz="4" w:space="0"/>
              <w:bottom w:val="single" w:color="auto" w:sz="4" w:space="0"/>
              <w:right w:val="single" w:color="auto" w:sz="4" w:space="0"/>
            </w:tcBorders>
            <w:vAlign w:val="center"/>
          </w:tcPr>
          <w:p w14:paraId="3D077200">
            <w:pPr>
              <w:spacing w:line="360" w:lineRule="auto"/>
              <w:rPr>
                <w:rFonts w:hint="eastAsia" w:ascii="宋体" w:hAnsi="宋体"/>
                <w:szCs w:val="21"/>
              </w:rPr>
            </w:pPr>
          </w:p>
        </w:tc>
        <w:tc>
          <w:tcPr>
            <w:tcW w:w="709" w:type="dxa"/>
            <w:tcBorders>
              <w:top w:val="single" w:color="auto" w:sz="4" w:space="0"/>
              <w:left w:val="single" w:color="auto" w:sz="4" w:space="0"/>
              <w:bottom w:val="single" w:color="auto" w:sz="4" w:space="0"/>
              <w:right w:val="single" w:color="auto" w:sz="4" w:space="0"/>
            </w:tcBorders>
            <w:vAlign w:val="center"/>
          </w:tcPr>
          <w:p w14:paraId="1E1EB43F">
            <w:pPr>
              <w:jc w:val="center"/>
              <w:rPr>
                <w:rFonts w:hint="eastAsia" w:ascii="宋体" w:hAnsi="宋体"/>
                <w:szCs w:val="21"/>
              </w:rPr>
            </w:pPr>
          </w:p>
        </w:tc>
        <w:tc>
          <w:tcPr>
            <w:tcW w:w="1984" w:type="dxa"/>
            <w:tcBorders>
              <w:top w:val="single" w:color="auto" w:sz="4" w:space="0"/>
              <w:left w:val="single" w:color="auto" w:sz="4" w:space="0"/>
              <w:bottom w:val="single" w:color="auto" w:sz="4" w:space="0"/>
              <w:right w:val="single" w:color="auto" w:sz="4" w:space="0"/>
            </w:tcBorders>
            <w:vAlign w:val="center"/>
          </w:tcPr>
          <w:p w14:paraId="38075606">
            <w:pPr>
              <w:jc w:val="center"/>
              <w:rPr>
                <w:rFonts w:hint="eastAsia" w:ascii="宋体" w:hAnsi="宋体"/>
                <w:szCs w:val="21"/>
              </w:rPr>
            </w:pPr>
          </w:p>
        </w:tc>
        <w:tc>
          <w:tcPr>
            <w:tcW w:w="1277" w:type="dxa"/>
            <w:tcBorders>
              <w:top w:val="single" w:color="auto" w:sz="4" w:space="0"/>
              <w:left w:val="single" w:color="auto" w:sz="4" w:space="0"/>
              <w:bottom w:val="single" w:color="auto" w:sz="4" w:space="0"/>
              <w:right w:val="single" w:color="auto" w:sz="4" w:space="0"/>
            </w:tcBorders>
            <w:vAlign w:val="center"/>
          </w:tcPr>
          <w:p w14:paraId="19254CB6">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0B5D362E">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1243E5CB">
            <w:pPr>
              <w:jc w:val="center"/>
              <w:rPr>
                <w:rFonts w:hint="eastAsia" w:ascii="宋体" w:hAnsi="宋体"/>
                <w:szCs w:val="21"/>
              </w:rPr>
            </w:pPr>
          </w:p>
        </w:tc>
      </w:tr>
      <w:tr w14:paraId="62520B90">
        <w:trPr>
          <w:trHeight w:val="615" w:hRule="atLeast"/>
        </w:trPr>
        <w:tc>
          <w:tcPr>
            <w:tcW w:w="723" w:type="dxa"/>
            <w:tcBorders>
              <w:top w:val="single" w:color="auto" w:sz="4" w:space="0"/>
              <w:bottom w:val="single" w:color="auto" w:sz="4" w:space="0"/>
              <w:right w:val="single" w:color="auto" w:sz="4" w:space="0"/>
            </w:tcBorders>
            <w:vAlign w:val="center"/>
          </w:tcPr>
          <w:p w14:paraId="6882A444">
            <w:pPr>
              <w:jc w:val="center"/>
              <w:rPr>
                <w:rFonts w:hint="eastAsia" w:ascii="宋体" w:hAnsi="宋体"/>
                <w:szCs w:val="21"/>
              </w:rPr>
            </w:pPr>
            <w:r>
              <w:rPr>
                <w:rFonts w:ascii="宋体" w:hAnsi="宋体"/>
                <w:szCs w:val="21"/>
              </w:rPr>
              <w:t>…</w:t>
            </w:r>
          </w:p>
        </w:tc>
        <w:tc>
          <w:tcPr>
            <w:tcW w:w="1829" w:type="dxa"/>
            <w:gridSpan w:val="2"/>
            <w:tcBorders>
              <w:top w:val="single" w:color="auto" w:sz="4" w:space="0"/>
              <w:left w:val="single" w:color="auto" w:sz="4" w:space="0"/>
              <w:bottom w:val="single" w:color="auto" w:sz="4" w:space="0"/>
              <w:right w:val="single" w:color="auto" w:sz="4" w:space="0"/>
            </w:tcBorders>
            <w:vAlign w:val="center"/>
          </w:tcPr>
          <w:p w14:paraId="5D1304EB">
            <w:pPr>
              <w:spacing w:line="360" w:lineRule="auto"/>
              <w:rPr>
                <w:rFonts w:hint="eastAsia" w:ascii="宋体" w:hAnsi="宋体"/>
                <w:szCs w:val="21"/>
              </w:rPr>
            </w:pPr>
          </w:p>
        </w:tc>
        <w:tc>
          <w:tcPr>
            <w:tcW w:w="709" w:type="dxa"/>
            <w:tcBorders>
              <w:top w:val="single" w:color="auto" w:sz="4" w:space="0"/>
              <w:left w:val="single" w:color="auto" w:sz="4" w:space="0"/>
              <w:bottom w:val="single" w:color="auto" w:sz="4" w:space="0"/>
              <w:right w:val="single" w:color="auto" w:sz="4" w:space="0"/>
            </w:tcBorders>
            <w:vAlign w:val="center"/>
          </w:tcPr>
          <w:p w14:paraId="7706CC88">
            <w:pPr>
              <w:jc w:val="center"/>
              <w:rPr>
                <w:rFonts w:hint="eastAsia" w:ascii="宋体" w:hAnsi="宋体"/>
                <w:szCs w:val="21"/>
              </w:rPr>
            </w:pPr>
          </w:p>
        </w:tc>
        <w:tc>
          <w:tcPr>
            <w:tcW w:w="1984" w:type="dxa"/>
            <w:tcBorders>
              <w:top w:val="single" w:color="auto" w:sz="4" w:space="0"/>
              <w:left w:val="single" w:color="auto" w:sz="4" w:space="0"/>
              <w:bottom w:val="single" w:color="auto" w:sz="4" w:space="0"/>
              <w:right w:val="single" w:color="auto" w:sz="4" w:space="0"/>
            </w:tcBorders>
            <w:vAlign w:val="center"/>
          </w:tcPr>
          <w:p w14:paraId="5200DC9B">
            <w:pPr>
              <w:jc w:val="center"/>
              <w:rPr>
                <w:rFonts w:hint="eastAsia" w:ascii="宋体" w:hAnsi="宋体"/>
                <w:szCs w:val="21"/>
              </w:rPr>
            </w:pPr>
          </w:p>
        </w:tc>
        <w:tc>
          <w:tcPr>
            <w:tcW w:w="1277" w:type="dxa"/>
            <w:tcBorders>
              <w:top w:val="single" w:color="auto" w:sz="4" w:space="0"/>
              <w:left w:val="single" w:color="auto" w:sz="4" w:space="0"/>
              <w:bottom w:val="single" w:color="auto" w:sz="4" w:space="0"/>
              <w:right w:val="single" w:color="auto" w:sz="4" w:space="0"/>
            </w:tcBorders>
            <w:vAlign w:val="center"/>
          </w:tcPr>
          <w:p w14:paraId="39A612D6">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52877ECC">
            <w:pPr>
              <w:jc w:val="center"/>
              <w:rPr>
                <w:rFonts w:hint="eastAsia" w:ascii="宋体" w:hAnsi="宋体"/>
                <w:szCs w:val="21"/>
              </w:rPr>
            </w:pPr>
          </w:p>
        </w:tc>
        <w:tc>
          <w:tcPr>
            <w:tcW w:w="1275" w:type="dxa"/>
            <w:tcBorders>
              <w:top w:val="single" w:color="auto" w:sz="4" w:space="0"/>
              <w:left w:val="single" w:color="auto" w:sz="4" w:space="0"/>
              <w:bottom w:val="single" w:color="auto" w:sz="4" w:space="0"/>
            </w:tcBorders>
            <w:vAlign w:val="center"/>
          </w:tcPr>
          <w:p w14:paraId="42745803">
            <w:pPr>
              <w:jc w:val="center"/>
              <w:rPr>
                <w:rFonts w:hint="eastAsia" w:ascii="宋体" w:hAnsi="宋体"/>
                <w:szCs w:val="21"/>
              </w:rPr>
            </w:pPr>
          </w:p>
        </w:tc>
      </w:tr>
      <w:tr w14:paraId="5D957B44">
        <w:trPr>
          <w:trHeight w:val="615" w:hRule="atLeast"/>
        </w:trPr>
        <w:tc>
          <w:tcPr>
            <w:tcW w:w="1560" w:type="dxa"/>
            <w:gridSpan w:val="2"/>
            <w:tcBorders>
              <w:top w:val="single" w:color="auto" w:sz="4" w:space="0"/>
              <w:bottom w:val="single" w:color="auto" w:sz="4" w:space="0"/>
            </w:tcBorders>
          </w:tcPr>
          <w:p w14:paraId="5B067AA3">
            <w:pPr>
              <w:rPr>
                <w:rFonts w:hint="eastAsia" w:ascii="宋体" w:hAnsi="宋体"/>
                <w:szCs w:val="21"/>
              </w:rPr>
            </w:pPr>
          </w:p>
        </w:tc>
        <w:tc>
          <w:tcPr>
            <w:tcW w:w="7512" w:type="dxa"/>
            <w:gridSpan w:val="6"/>
            <w:tcBorders>
              <w:top w:val="single" w:color="auto" w:sz="4" w:space="0"/>
              <w:bottom w:val="single" w:color="auto" w:sz="4" w:space="0"/>
            </w:tcBorders>
            <w:vAlign w:val="center"/>
          </w:tcPr>
          <w:p w14:paraId="214BA972">
            <w:pPr>
              <w:rPr>
                <w:rFonts w:hint="eastAsia" w:ascii="宋体" w:hAnsi="宋体"/>
                <w:szCs w:val="21"/>
              </w:rPr>
            </w:pPr>
            <w:r>
              <w:rPr>
                <w:rFonts w:ascii="宋体" w:hAnsi="宋体"/>
                <w:szCs w:val="21"/>
              </w:rPr>
              <w:t>总</w:t>
            </w:r>
            <w:r>
              <w:rPr>
                <w:rFonts w:hint="eastAsia" w:ascii="宋体" w:hAnsi="宋体"/>
                <w:szCs w:val="21"/>
              </w:rPr>
              <w:t>计：</w:t>
            </w:r>
          </w:p>
        </w:tc>
      </w:tr>
      <w:tr w14:paraId="30669194">
        <w:trPr>
          <w:trHeight w:val="615" w:hRule="atLeast"/>
        </w:trPr>
        <w:tc>
          <w:tcPr>
            <w:tcW w:w="9072" w:type="dxa"/>
            <w:gridSpan w:val="8"/>
            <w:tcBorders>
              <w:top w:val="single" w:color="auto" w:sz="4" w:space="0"/>
              <w:bottom w:val="single" w:color="auto" w:sz="4" w:space="0"/>
            </w:tcBorders>
          </w:tcPr>
          <w:p w14:paraId="189D490E">
            <w:pPr>
              <w:rPr>
                <w:rFonts w:hint="eastAsia" w:ascii="宋体" w:hAnsi="宋体"/>
                <w:b/>
                <w:bCs/>
                <w:szCs w:val="21"/>
              </w:rPr>
            </w:pPr>
            <w:r>
              <w:rPr>
                <w:rFonts w:hint="eastAsia" w:ascii="宋体" w:hAnsi="宋体"/>
                <w:b/>
                <w:bCs/>
                <w:szCs w:val="21"/>
              </w:rPr>
              <w:t>本采购包中提供的符合本国产品标准的产品成本之和占该采购</w:t>
            </w:r>
            <w:bookmarkStart w:id="195" w:name="OLE_LINK16"/>
            <w:r>
              <w:rPr>
                <w:rFonts w:hint="eastAsia" w:ascii="宋体" w:hAnsi="宋体"/>
                <w:b/>
                <w:bCs/>
                <w:szCs w:val="21"/>
              </w:rPr>
              <w:t>包</w:t>
            </w:r>
            <w:bookmarkEnd w:id="195"/>
            <w:r>
              <w:rPr>
                <w:rFonts w:hint="eastAsia" w:ascii="宋体" w:hAnsi="宋体"/>
                <w:b/>
                <w:bCs/>
                <w:szCs w:val="21"/>
              </w:rPr>
              <w:t>提供的全部产品成本之和的比例为______%</w:t>
            </w:r>
          </w:p>
        </w:tc>
      </w:tr>
    </w:tbl>
    <w:p w14:paraId="1FD6A0B2">
      <w:pPr>
        <w:ind w:firstLine="420" w:firstLineChars="200"/>
        <w:rPr>
          <w:rFonts w:hint="eastAsia" w:ascii="宋体" w:hAnsi="宋体"/>
          <w:szCs w:val="21"/>
        </w:rPr>
      </w:pPr>
    </w:p>
    <w:p w14:paraId="386BE07F">
      <w:pPr>
        <w:ind w:firstLine="420" w:firstLineChars="200"/>
        <w:rPr>
          <w:rFonts w:hint="eastAsia" w:ascii="宋体" w:hAnsi="宋体"/>
          <w:szCs w:val="21"/>
        </w:rPr>
      </w:pPr>
      <w:r>
        <w:rPr>
          <w:rFonts w:hint="eastAsia" w:ascii="宋体" w:hAnsi="宋体"/>
          <w:szCs w:val="21"/>
        </w:rPr>
        <w:t>注：1.上述单价为综合单价，包括货物的供货、运输、保险费、安装调试、验收、培训、售后服务及税金等一切费用。</w:t>
      </w:r>
    </w:p>
    <w:p w14:paraId="705B6F12">
      <w:pPr>
        <w:ind w:firstLine="420" w:firstLineChars="200"/>
        <w:rPr>
          <w:rFonts w:hint="eastAsia" w:ascii="宋体" w:hAnsi="宋体"/>
          <w:szCs w:val="21"/>
        </w:rPr>
      </w:pPr>
      <w:r>
        <w:rPr>
          <w:rFonts w:hint="eastAsia" w:ascii="宋体" w:hAnsi="宋体"/>
          <w:szCs w:val="21"/>
        </w:rPr>
        <w:t>2.投标人应根据其项目情况提供详细分项报价。</w:t>
      </w:r>
    </w:p>
    <w:p w14:paraId="126701F9">
      <w:pPr>
        <w:ind w:firstLine="420" w:firstLineChars="200"/>
        <w:rPr>
          <w:rFonts w:hint="eastAsia" w:ascii="宋体" w:hAnsi="宋体"/>
          <w:b/>
          <w:bCs/>
          <w:szCs w:val="21"/>
        </w:rPr>
      </w:pPr>
      <w:r>
        <w:rPr>
          <w:rFonts w:hint="eastAsia" w:ascii="宋体" w:hAnsi="宋体"/>
          <w:szCs w:val="21"/>
        </w:rPr>
        <w:t>3.</w:t>
      </w:r>
      <w:r>
        <w:rPr>
          <w:rFonts w:hint="eastAsia" w:ascii="宋体" w:hAnsi="宋体"/>
          <w:b/>
          <w:bCs/>
          <w:szCs w:val="21"/>
        </w:rPr>
        <w:t>如果不提供详细分项报价将视为没有实质性响应招标文件。</w:t>
      </w:r>
    </w:p>
    <w:p w14:paraId="61E5CD78">
      <w:pPr>
        <w:ind w:firstLine="420" w:firstLineChars="200"/>
        <w:rPr>
          <w:rFonts w:hint="eastAsia" w:ascii="宋体" w:hAnsi="宋体"/>
          <w:szCs w:val="21"/>
        </w:rPr>
      </w:pPr>
      <w:r>
        <w:rPr>
          <w:rFonts w:hint="eastAsia" w:ascii="宋体" w:hAnsi="宋体"/>
          <w:szCs w:val="21"/>
        </w:rPr>
        <w:t>4.本采购包中含有多种产品时，供应商未填写本采购包中提供的符合本国产品标准的产品成本之和占该采购包提供的全部产品成本之和的比例数值的，或比例数值未达到80%的，将不享受本国产品价格评审优惠。</w:t>
      </w:r>
    </w:p>
    <w:p w14:paraId="21A46F86">
      <w:pPr>
        <w:spacing w:line="360" w:lineRule="auto"/>
        <w:ind w:firstLine="420" w:firstLineChars="200"/>
        <w:rPr>
          <w:rFonts w:hint="eastAsia" w:ascii="宋体" w:hAnsi="宋体"/>
          <w:szCs w:val="21"/>
        </w:rPr>
      </w:pPr>
      <w:r>
        <w:rPr>
          <w:rFonts w:hint="eastAsia" w:ascii="宋体" w:hAnsi="宋体"/>
          <w:szCs w:val="21"/>
        </w:rPr>
        <w:t>投标人名称：（盖章）</w:t>
      </w:r>
    </w:p>
    <w:p w14:paraId="561AF634">
      <w:pPr>
        <w:spacing w:line="360" w:lineRule="auto"/>
        <w:ind w:firstLine="420" w:firstLineChars="200"/>
        <w:rPr>
          <w:rFonts w:hint="eastAsia" w:ascii="宋体" w:hAnsi="宋体"/>
          <w:szCs w:val="21"/>
        </w:rPr>
      </w:pPr>
      <w:r>
        <w:rPr>
          <w:rFonts w:hint="eastAsia" w:ascii="宋体" w:hAnsi="宋体"/>
          <w:szCs w:val="21"/>
        </w:rPr>
        <w:t>法定代表人或</w:t>
      </w:r>
      <w:r>
        <w:rPr>
          <w:rFonts w:hint="eastAsia" w:ascii="宋体" w:hAnsi="宋体"/>
        </w:rPr>
        <w:t>授权代表（</w:t>
      </w:r>
      <w:r>
        <w:rPr>
          <w:rFonts w:hint="eastAsia" w:ascii="宋体" w:hAnsi="宋体" w:cs="宋体"/>
          <w:szCs w:val="21"/>
        </w:rPr>
        <w:t>签字或签章</w:t>
      </w:r>
      <w:r>
        <w:rPr>
          <w:rFonts w:hint="eastAsia" w:ascii="宋体" w:hAnsi="宋体"/>
        </w:rPr>
        <w:t>）</w:t>
      </w:r>
      <w:r>
        <w:rPr>
          <w:rFonts w:hint="eastAsia" w:ascii="宋体" w:hAnsi="宋体"/>
          <w:szCs w:val="21"/>
        </w:rPr>
        <w:t>：</w:t>
      </w:r>
    </w:p>
    <w:p w14:paraId="45EA4F96">
      <w:pPr>
        <w:spacing w:line="360" w:lineRule="auto"/>
        <w:ind w:firstLine="420" w:firstLineChars="200"/>
        <w:rPr>
          <w:rFonts w:hint="eastAsia" w:ascii="宋体" w:hAnsi="宋体"/>
          <w:szCs w:val="21"/>
        </w:rPr>
      </w:pPr>
      <w:r>
        <w:rPr>
          <w:rFonts w:hint="eastAsia" w:ascii="宋体" w:hAnsi="宋体"/>
          <w:szCs w:val="21"/>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szCs w:val="21"/>
          <w:u w:val="single"/>
        </w:rPr>
        <w:t xml:space="preserve">  </w:t>
      </w:r>
      <w:r>
        <w:rPr>
          <w:rFonts w:hint="eastAsia" w:ascii="宋体" w:hAnsi="宋体"/>
          <w:szCs w:val="21"/>
        </w:rPr>
        <w:t>月</w:t>
      </w:r>
      <w:r>
        <w:rPr>
          <w:rFonts w:hint="eastAsia" w:ascii="宋体" w:hAnsi="宋体"/>
          <w:szCs w:val="21"/>
          <w:u w:val="single"/>
        </w:rPr>
        <w:t xml:space="preserve">  </w:t>
      </w:r>
      <w:r>
        <w:rPr>
          <w:rFonts w:hint="eastAsia" w:ascii="宋体" w:hAnsi="宋体"/>
          <w:szCs w:val="21"/>
        </w:rPr>
        <w:t>日</w:t>
      </w:r>
    </w:p>
    <w:p w14:paraId="6AC5C5A5">
      <w:pPr>
        <w:widowControl/>
        <w:jc w:val="left"/>
        <w:rPr>
          <w:rFonts w:hint="eastAsia" w:ascii="宋体" w:hAnsi="宋体"/>
          <w:szCs w:val="21"/>
        </w:rPr>
      </w:pPr>
      <w:r>
        <w:rPr>
          <w:rFonts w:ascii="宋体" w:hAnsi="宋体"/>
          <w:szCs w:val="21"/>
        </w:rPr>
        <w:br w:type="page"/>
      </w:r>
    </w:p>
    <w:p w14:paraId="2BA3B8B9">
      <w:pPr>
        <w:pStyle w:val="75"/>
        <w:numPr>
          <w:ilvl w:val="0"/>
          <w:numId w:val="57"/>
        </w:numPr>
        <w:spacing w:line="440" w:lineRule="exact"/>
        <w:ind w:firstLineChars="0"/>
        <w:outlineLvl w:val="1"/>
        <w:rPr>
          <w:rFonts w:hint="eastAsia" w:ascii="宋体" w:hAnsi="宋体" w:cs="Arial"/>
          <w:b/>
          <w:szCs w:val="21"/>
        </w:rPr>
      </w:pPr>
      <w:bookmarkStart w:id="196" w:name="_Toc224813242"/>
      <w:bookmarkStart w:id="197" w:name="_Toc157775468"/>
      <w:r>
        <w:rPr>
          <w:rFonts w:hint="eastAsia" w:ascii="宋体" w:hAnsi="宋体" w:cs="Arial"/>
          <w:b/>
          <w:szCs w:val="21"/>
        </w:rPr>
        <w:t>技术要求响应/偏离表</w:t>
      </w:r>
      <w:bookmarkEnd w:id="196"/>
    </w:p>
    <w:p w14:paraId="27E59177">
      <w:pPr>
        <w:jc w:val="left"/>
        <w:rPr>
          <w:rFonts w:hint="eastAsia" w:ascii="宋体" w:hAnsi="宋体"/>
          <w:szCs w:val="21"/>
        </w:rPr>
      </w:pPr>
    </w:p>
    <w:p w14:paraId="6319FB50">
      <w:pPr>
        <w:ind w:firstLine="280" w:firstLineChars="100"/>
        <w:jc w:val="center"/>
        <w:rPr>
          <w:rFonts w:hint="eastAsia" w:ascii="宋体" w:hAnsi="宋体"/>
          <w:b/>
          <w:sz w:val="28"/>
          <w:szCs w:val="28"/>
        </w:rPr>
      </w:pPr>
      <w:r>
        <w:rPr>
          <w:rFonts w:hint="eastAsia" w:ascii="宋体" w:hAnsi="宋体"/>
          <w:b/>
          <w:sz w:val="28"/>
          <w:szCs w:val="28"/>
        </w:rPr>
        <w:t>技术要求响应/偏离表</w:t>
      </w:r>
    </w:p>
    <w:p w14:paraId="1B8F259D">
      <w:pPr>
        <w:spacing w:line="360" w:lineRule="auto"/>
        <w:jc w:val="center"/>
        <w:rPr>
          <w:rFonts w:hint="eastAsia" w:ascii="宋体" w:hAnsi="宋体"/>
          <w:szCs w:val="21"/>
        </w:rPr>
      </w:pPr>
      <w:r>
        <w:rPr>
          <w:rFonts w:hint="eastAsia" w:ascii="宋体" w:hAnsi="宋体"/>
          <w:szCs w:val="21"/>
        </w:rPr>
        <w:t>（根据招标文件《第三部分：采购需求》中技术要求的内容填写，</w:t>
      </w:r>
      <w:r>
        <w:rPr>
          <w:rFonts w:hint="eastAsia" w:ascii="宋体" w:hAnsi="宋体"/>
          <w:b/>
          <w:bCs/>
          <w:szCs w:val="21"/>
        </w:rPr>
        <w:t>第1包适用</w:t>
      </w:r>
      <w:r>
        <w:rPr>
          <w:rFonts w:hint="eastAsia" w:ascii="宋体" w:hAnsi="宋体"/>
          <w:szCs w:val="21"/>
        </w:rPr>
        <w:t>）</w:t>
      </w:r>
    </w:p>
    <w:p w14:paraId="1A7341D2">
      <w:pPr>
        <w:spacing w:line="360" w:lineRule="auto"/>
        <w:jc w:val="center"/>
        <w:rPr>
          <w:rFonts w:hint="eastAsia" w:ascii="宋体" w:hAnsi="宋体"/>
          <w:szCs w:val="21"/>
        </w:rPr>
      </w:pPr>
    </w:p>
    <w:p w14:paraId="27B88390">
      <w:pPr>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0A02D86A">
      <w:pPr>
        <w:spacing w:line="360" w:lineRule="auto"/>
        <w:rPr>
          <w:rFonts w:hint="eastAsia" w:ascii="宋体" w:hAnsi="宋体"/>
          <w:szCs w:val="21"/>
        </w:rPr>
      </w:pPr>
      <w:r>
        <w:rPr>
          <w:rFonts w:hint="eastAsia" w:ascii="宋体" w:hAnsi="宋体"/>
          <w:szCs w:val="21"/>
        </w:rPr>
        <w:t>项目名称：应急管理学科大模型系统采购</w:t>
      </w:r>
    </w:p>
    <w:p w14:paraId="5401C9AC">
      <w:pPr>
        <w:spacing w:line="360" w:lineRule="auto"/>
        <w:rPr>
          <w:rFonts w:hint="eastAsia" w:ascii="宋体" w:hAnsi="宋体"/>
          <w:szCs w:val="21"/>
        </w:rPr>
      </w:pPr>
      <w:r>
        <w:rPr>
          <w:rFonts w:hint="eastAsia" w:ascii="宋体" w:hAnsi="宋体"/>
          <w:szCs w:val="21"/>
        </w:rPr>
        <w:t>包号：第1包</w:t>
      </w:r>
    </w:p>
    <w:p w14:paraId="314421F3">
      <w:pPr>
        <w:spacing w:line="360" w:lineRule="auto"/>
        <w:rPr>
          <w:rFonts w:hint="eastAsia" w:ascii="宋体" w:hAnsi="宋体"/>
          <w:b/>
          <w:bCs/>
          <w:szCs w:val="21"/>
        </w:rPr>
      </w:pPr>
      <w:r>
        <w:rPr>
          <w:rFonts w:hint="eastAsia" w:ascii="宋体" w:hAnsi="宋体"/>
          <w:b/>
          <w:bCs/>
          <w:szCs w:val="21"/>
        </w:rPr>
        <w:t>标</w:t>
      </w:r>
      <w:r>
        <w:rPr>
          <w:rFonts w:hint="eastAsia" w:ascii="宋体" w:hAnsi="宋体"/>
          <w:bCs/>
          <w:szCs w:val="21"/>
        </w:rPr>
        <w:t>“★”</w:t>
      </w:r>
      <w:r>
        <w:rPr>
          <w:rFonts w:hint="eastAsia" w:ascii="宋体" w:hAnsi="宋体"/>
          <w:b/>
          <w:bCs/>
          <w:szCs w:val="21"/>
        </w:rPr>
        <w:t>（如有）、</w:t>
      </w:r>
      <w:r>
        <w:rPr>
          <w:rFonts w:hint="eastAsia" w:ascii="宋体" w:hAnsi="宋体"/>
          <w:bCs/>
          <w:szCs w:val="21"/>
        </w:rPr>
        <w:t>“▲”</w:t>
      </w:r>
      <w:r>
        <w:rPr>
          <w:rFonts w:hint="eastAsia" w:ascii="宋体" w:hAnsi="宋体"/>
          <w:b/>
          <w:bCs/>
          <w:szCs w:val="21"/>
        </w:rPr>
        <w:t>的技术要求响应/偏离表</w:t>
      </w:r>
    </w:p>
    <w:tbl>
      <w:tblPr>
        <w:tblStyle w:val="38"/>
        <w:tblW w:w="9771" w:type="dxa"/>
        <w:tblInd w:w="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3" w:type="dxa"/>
          <w:bottom w:w="0" w:type="dxa"/>
          <w:right w:w="3" w:type="dxa"/>
        </w:tblCellMar>
      </w:tblPr>
      <w:tblGrid>
        <w:gridCol w:w="723"/>
        <w:gridCol w:w="2528"/>
        <w:gridCol w:w="2409"/>
        <w:gridCol w:w="2268"/>
        <w:gridCol w:w="1843"/>
      </w:tblGrid>
      <w:tr w14:paraId="38D47150">
        <w:trPr>
          <w:trHeight w:val="883" w:hRule="atLeast"/>
        </w:trPr>
        <w:tc>
          <w:tcPr>
            <w:tcW w:w="723" w:type="dxa"/>
            <w:tcBorders>
              <w:top w:val="single" w:color="auto" w:sz="4" w:space="0"/>
              <w:bottom w:val="single" w:color="auto" w:sz="4" w:space="0"/>
              <w:right w:val="single" w:color="auto" w:sz="4" w:space="0"/>
            </w:tcBorders>
            <w:vAlign w:val="center"/>
          </w:tcPr>
          <w:p w14:paraId="35306127">
            <w:pPr>
              <w:spacing w:line="360" w:lineRule="auto"/>
              <w:jc w:val="center"/>
              <w:rPr>
                <w:rFonts w:hint="eastAsia" w:ascii="宋体" w:hAnsi="宋体"/>
                <w:szCs w:val="21"/>
              </w:rPr>
            </w:pPr>
            <w:r>
              <w:rPr>
                <w:rFonts w:hint="eastAsia" w:ascii="宋体" w:hAnsi="宋体"/>
                <w:szCs w:val="21"/>
              </w:rPr>
              <w:t>序号</w:t>
            </w:r>
          </w:p>
        </w:tc>
        <w:tc>
          <w:tcPr>
            <w:tcW w:w="2528" w:type="dxa"/>
            <w:tcBorders>
              <w:top w:val="single" w:color="auto" w:sz="4" w:space="0"/>
              <w:left w:val="single" w:color="auto" w:sz="4" w:space="0"/>
              <w:bottom w:val="single" w:color="auto" w:sz="4" w:space="0"/>
              <w:right w:val="single" w:color="auto" w:sz="4" w:space="0"/>
            </w:tcBorders>
            <w:vAlign w:val="center"/>
          </w:tcPr>
          <w:p w14:paraId="09047439">
            <w:pPr>
              <w:spacing w:line="360" w:lineRule="auto"/>
              <w:jc w:val="center"/>
              <w:rPr>
                <w:rFonts w:hint="eastAsia" w:ascii="宋体" w:hAnsi="宋体"/>
                <w:szCs w:val="21"/>
              </w:rPr>
            </w:pPr>
            <w:r>
              <w:rPr>
                <w:rFonts w:hint="eastAsia" w:ascii="宋体" w:hAnsi="宋体"/>
                <w:szCs w:val="21"/>
              </w:rPr>
              <w:t>招标文件技术要求</w:t>
            </w:r>
          </w:p>
        </w:tc>
        <w:tc>
          <w:tcPr>
            <w:tcW w:w="2409" w:type="dxa"/>
            <w:tcBorders>
              <w:top w:val="single" w:color="auto" w:sz="4" w:space="0"/>
              <w:left w:val="single" w:color="auto" w:sz="4" w:space="0"/>
              <w:bottom w:val="single" w:color="auto" w:sz="4" w:space="0"/>
              <w:right w:val="single" w:color="auto" w:sz="4" w:space="0"/>
            </w:tcBorders>
            <w:vAlign w:val="center"/>
          </w:tcPr>
          <w:p w14:paraId="449C9F89">
            <w:pPr>
              <w:spacing w:line="360" w:lineRule="auto"/>
              <w:jc w:val="center"/>
              <w:rPr>
                <w:rFonts w:hint="eastAsia" w:ascii="宋体" w:hAnsi="宋体"/>
                <w:szCs w:val="21"/>
              </w:rPr>
            </w:pPr>
            <w:r>
              <w:rPr>
                <w:rFonts w:hint="eastAsia" w:ascii="宋体" w:hAnsi="宋体"/>
                <w:szCs w:val="21"/>
              </w:rPr>
              <w:t>投标文件技术响应</w:t>
            </w:r>
          </w:p>
        </w:tc>
        <w:tc>
          <w:tcPr>
            <w:tcW w:w="2268" w:type="dxa"/>
            <w:tcBorders>
              <w:top w:val="single" w:color="auto" w:sz="4" w:space="0"/>
              <w:left w:val="single" w:color="auto" w:sz="4" w:space="0"/>
              <w:bottom w:val="single" w:color="auto" w:sz="4" w:space="0"/>
              <w:right w:val="single" w:color="auto" w:sz="4" w:space="0"/>
            </w:tcBorders>
            <w:vAlign w:val="center"/>
          </w:tcPr>
          <w:p w14:paraId="50EE11FF">
            <w:pPr>
              <w:spacing w:line="360" w:lineRule="auto"/>
              <w:jc w:val="center"/>
              <w:rPr>
                <w:rFonts w:hint="eastAsia" w:ascii="宋体" w:hAnsi="宋体"/>
                <w:szCs w:val="21"/>
              </w:rPr>
            </w:pPr>
            <w:r>
              <w:rPr>
                <w:rFonts w:hint="eastAsia" w:ascii="宋体" w:hAnsi="宋体"/>
                <w:szCs w:val="21"/>
              </w:rPr>
              <w:t>符合/正偏离/负偏离</w:t>
            </w:r>
          </w:p>
        </w:tc>
        <w:tc>
          <w:tcPr>
            <w:tcW w:w="1843" w:type="dxa"/>
            <w:tcBorders>
              <w:top w:val="single" w:color="auto" w:sz="4" w:space="0"/>
              <w:left w:val="single" w:color="auto" w:sz="4" w:space="0"/>
              <w:bottom w:val="single" w:color="auto" w:sz="4" w:space="0"/>
            </w:tcBorders>
            <w:vAlign w:val="center"/>
          </w:tcPr>
          <w:p w14:paraId="267D605E">
            <w:pPr>
              <w:spacing w:line="360" w:lineRule="auto"/>
              <w:jc w:val="center"/>
              <w:rPr>
                <w:rFonts w:hint="eastAsia" w:ascii="宋体" w:hAnsi="宋体"/>
                <w:szCs w:val="21"/>
              </w:rPr>
            </w:pPr>
            <w:r>
              <w:rPr>
                <w:rFonts w:hint="eastAsia" w:ascii="宋体" w:hAnsi="宋体"/>
                <w:szCs w:val="21"/>
              </w:rPr>
              <w:t>佐证</w:t>
            </w:r>
            <w:r>
              <w:rPr>
                <w:rFonts w:ascii="宋体" w:hAnsi="宋体"/>
                <w:szCs w:val="21"/>
              </w:rPr>
              <w:t>材料</w:t>
            </w:r>
            <w:r>
              <w:rPr>
                <w:rFonts w:hint="eastAsia" w:ascii="宋体" w:hAnsi="宋体"/>
                <w:szCs w:val="21"/>
              </w:rPr>
              <w:t>（如有）</w:t>
            </w:r>
            <w:r>
              <w:rPr>
                <w:rFonts w:ascii="宋体" w:hAnsi="宋体"/>
                <w:szCs w:val="21"/>
              </w:rPr>
              <w:t>页码</w:t>
            </w:r>
          </w:p>
        </w:tc>
      </w:tr>
      <w:tr w14:paraId="7F2F6F93">
        <w:trPr>
          <w:cantSplit/>
          <w:trHeight w:val="615" w:hRule="atLeast"/>
        </w:trPr>
        <w:tc>
          <w:tcPr>
            <w:tcW w:w="723" w:type="dxa"/>
            <w:tcBorders>
              <w:top w:val="single" w:color="auto" w:sz="4" w:space="0"/>
              <w:bottom w:val="single" w:color="auto" w:sz="4" w:space="0"/>
              <w:right w:val="single" w:color="auto" w:sz="4" w:space="0"/>
            </w:tcBorders>
            <w:vAlign w:val="center"/>
          </w:tcPr>
          <w:p w14:paraId="45055EAD">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588DB2D7">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3FB73D6C">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524A0172">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71BCEA87">
            <w:pPr>
              <w:spacing w:line="360" w:lineRule="auto"/>
              <w:rPr>
                <w:rFonts w:hint="eastAsia" w:ascii="宋体" w:hAnsi="宋体"/>
                <w:szCs w:val="21"/>
              </w:rPr>
            </w:pPr>
          </w:p>
        </w:tc>
      </w:tr>
      <w:tr w14:paraId="52EC9059">
        <w:trPr>
          <w:cantSplit/>
          <w:trHeight w:val="615" w:hRule="atLeast"/>
        </w:trPr>
        <w:tc>
          <w:tcPr>
            <w:tcW w:w="723" w:type="dxa"/>
            <w:tcBorders>
              <w:top w:val="single" w:color="auto" w:sz="4" w:space="0"/>
              <w:right w:val="single" w:color="auto" w:sz="4" w:space="0"/>
            </w:tcBorders>
            <w:vAlign w:val="center"/>
          </w:tcPr>
          <w:p w14:paraId="4B0CDFBE">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15AE9F4D">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2BAE5833">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6FC2AF20">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3A0E15AD">
            <w:pPr>
              <w:spacing w:line="360" w:lineRule="auto"/>
              <w:rPr>
                <w:rFonts w:hint="eastAsia" w:ascii="宋体" w:hAnsi="宋体"/>
                <w:szCs w:val="21"/>
              </w:rPr>
            </w:pPr>
          </w:p>
        </w:tc>
      </w:tr>
      <w:tr w14:paraId="4DF83752">
        <w:trPr>
          <w:trHeight w:val="615" w:hRule="atLeast"/>
        </w:trPr>
        <w:tc>
          <w:tcPr>
            <w:tcW w:w="723" w:type="dxa"/>
            <w:tcBorders>
              <w:top w:val="single" w:color="auto" w:sz="4" w:space="0"/>
              <w:right w:val="single" w:color="auto" w:sz="4" w:space="0"/>
            </w:tcBorders>
            <w:vAlign w:val="center"/>
          </w:tcPr>
          <w:p w14:paraId="6B257481">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219EA318">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318EEA64">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507FB94E">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54996A25">
            <w:pPr>
              <w:spacing w:line="360" w:lineRule="auto"/>
              <w:rPr>
                <w:rFonts w:hint="eastAsia" w:ascii="宋体" w:hAnsi="宋体"/>
                <w:szCs w:val="21"/>
              </w:rPr>
            </w:pPr>
          </w:p>
        </w:tc>
      </w:tr>
      <w:tr w14:paraId="60526FB6">
        <w:trPr>
          <w:trHeight w:val="615" w:hRule="atLeast"/>
        </w:trPr>
        <w:tc>
          <w:tcPr>
            <w:tcW w:w="723" w:type="dxa"/>
            <w:tcBorders>
              <w:top w:val="single" w:color="auto" w:sz="4" w:space="0"/>
              <w:right w:val="single" w:color="auto" w:sz="4" w:space="0"/>
            </w:tcBorders>
            <w:vAlign w:val="center"/>
          </w:tcPr>
          <w:p w14:paraId="4C232299">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0B0CA908">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09EBAD30">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0697D66D">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418D3522">
            <w:pPr>
              <w:spacing w:line="360" w:lineRule="auto"/>
              <w:rPr>
                <w:rFonts w:hint="eastAsia" w:ascii="宋体" w:hAnsi="宋体"/>
                <w:szCs w:val="21"/>
              </w:rPr>
            </w:pPr>
          </w:p>
        </w:tc>
      </w:tr>
      <w:tr w14:paraId="46A8EDD1">
        <w:trPr>
          <w:cantSplit/>
          <w:trHeight w:val="615" w:hRule="atLeast"/>
        </w:trPr>
        <w:tc>
          <w:tcPr>
            <w:tcW w:w="723" w:type="dxa"/>
            <w:tcBorders>
              <w:top w:val="single" w:color="auto" w:sz="4" w:space="0"/>
              <w:bottom w:val="single" w:color="auto" w:sz="4" w:space="0"/>
              <w:right w:val="single" w:color="auto" w:sz="4" w:space="0"/>
            </w:tcBorders>
            <w:vAlign w:val="center"/>
          </w:tcPr>
          <w:p w14:paraId="0240B712">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5E061E80">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20A41690">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4AD43831">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50BDBB27">
            <w:pPr>
              <w:spacing w:line="360" w:lineRule="auto"/>
              <w:rPr>
                <w:rFonts w:hint="eastAsia" w:ascii="宋体" w:hAnsi="宋体"/>
                <w:szCs w:val="21"/>
              </w:rPr>
            </w:pPr>
          </w:p>
        </w:tc>
      </w:tr>
      <w:tr w14:paraId="7C4AEB08">
        <w:trPr>
          <w:trHeight w:val="615" w:hRule="atLeast"/>
        </w:trPr>
        <w:tc>
          <w:tcPr>
            <w:tcW w:w="723" w:type="dxa"/>
            <w:tcBorders>
              <w:top w:val="single" w:color="auto" w:sz="4" w:space="0"/>
              <w:bottom w:val="single" w:color="auto" w:sz="4" w:space="0"/>
              <w:right w:val="single" w:color="auto" w:sz="4" w:space="0"/>
            </w:tcBorders>
            <w:vAlign w:val="center"/>
          </w:tcPr>
          <w:p w14:paraId="2B46556D">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656D812A">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4883025D">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3D79F4D5">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70F8B466">
            <w:pPr>
              <w:spacing w:line="360" w:lineRule="auto"/>
              <w:rPr>
                <w:rFonts w:hint="eastAsia" w:ascii="宋体" w:hAnsi="宋体"/>
                <w:szCs w:val="21"/>
              </w:rPr>
            </w:pPr>
          </w:p>
        </w:tc>
      </w:tr>
    </w:tbl>
    <w:p w14:paraId="26BB53AD">
      <w:pPr>
        <w:spacing w:line="360" w:lineRule="auto"/>
        <w:ind w:firstLine="420" w:firstLineChars="200"/>
        <w:rPr>
          <w:rFonts w:hint="eastAsia" w:ascii="宋体" w:hAnsi="宋体"/>
          <w:szCs w:val="21"/>
        </w:rPr>
      </w:pPr>
      <w:r>
        <w:rPr>
          <w:rFonts w:hint="eastAsia" w:ascii="宋体" w:hAnsi="宋体"/>
          <w:szCs w:val="21"/>
        </w:rPr>
        <w:t>备注：</w:t>
      </w:r>
    </w:p>
    <w:p w14:paraId="34D9A942">
      <w:pPr>
        <w:spacing w:line="360" w:lineRule="auto"/>
        <w:rPr>
          <w:rFonts w:hint="eastAsia" w:ascii="宋体" w:hAnsi="宋体"/>
          <w:b/>
          <w:i/>
          <w:iCs/>
          <w:szCs w:val="21"/>
          <w:u w:val="single"/>
        </w:rPr>
      </w:pPr>
      <w:r>
        <w:rPr>
          <w:rFonts w:hint="eastAsia" w:ascii="宋体" w:hAnsi="宋体"/>
          <w:szCs w:val="21"/>
        </w:rPr>
        <w:t>（1）</w:t>
      </w:r>
      <w:r>
        <w:rPr>
          <w:rFonts w:hint="eastAsia" w:ascii="宋体" w:hAnsi="宋体" w:cs="Arial"/>
          <w:b/>
          <w:bCs/>
          <w:kern w:val="0"/>
          <w:szCs w:val="21"/>
        </w:rPr>
        <w:t>此表针对</w:t>
      </w:r>
      <w:r>
        <w:rPr>
          <w:rFonts w:ascii="宋体" w:hAnsi="宋体" w:cs="Arial"/>
          <w:b/>
          <w:bCs/>
          <w:kern w:val="0"/>
          <w:szCs w:val="21"/>
        </w:rPr>
        <w:t>招标文件</w:t>
      </w:r>
      <w:r>
        <w:rPr>
          <w:rFonts w:hint="eastAsia" w:ascii="宋体" w:hAnsi="宋体" w:cs="Arial"/>
          <w:b/>
          <w:bCs/>
          <w:kern w:val="0"/>
          <w:szCs w:val="21"/>
        </w:rPr>
        <w:t>中分包1</w:t>
      </w:r>
      <w:r>
        <w:rPr>
          <w:rFonts w:hint="eastAsia" w:ascii="宋体" w:hAnsi="宋体"/>
          <w:b/>
          <w:bCs/>
          <w:szCs w:val="21"/>
        </w:rPr>
        <w:t>标</w:t>
      </w:r>
      <w:r>
        <w:rPr>
          <w:rFonts w:hint="eastAsia" w:ascii="宋体" w:hAnsi="宋体"/>
          <w:bCs/>
          <w:szCs w:val="21"/>
        </w:rPr>
        <w:t>“★”</w:t>
      </w:r>
      <w:r>
        <w:rPr>
          <w:rFonts w:hint="eastAsia" w:ascii="宋体" w:hAnsi="宋体"/>
          <w:b/>
          <w:bCs/>
          <w:szCs w:val="21"/>
        </w:rPr>
        <w:t>（如有）、</w:t>
      </w:r>
      <w:r>
        <w:rPr>
          <w:rFonts w:hint="eastAsia" w:ascii="宋体" w:hAnsi="宋体"/>
          <w:bCs/>
          <w:szCs w:val="21"/>
        </w:rPr>
        <w:t>“▲”</w:t>
      </w:r>
      <w:r>
        <w:rPr>
          <w:rFonts w:hint="eastAsia" w:ascii="宋体" w:hAnsi="宋体"/>
          <w:b/>
          <w:bCs/>
          <w:szCs w:val="21"/>
        </w:rPr>
        <w:t>的技术要求（含</w:t>
      </w:r>
      <w:r>
        <w:rPr>
          <w:rFonts w:hint="eastAsia" w:ascii="宋体" w:hAnsi="宋体"/>
          <w:b/>
          <w:bCs/>
          <w:szCs w:val="20"/>
        </w:rPr>
        <w:t>需视频演示的技术要求</w:t>
      </w:r>
      <w:r>
        <w:rPr>
          <w:rFonts w:hint="eastAsia" w:ascii="宋体" w:hAnsi="宋体"/>
          <w:b/>
          <w:bCs/>
          <w:szCs w:val="21"/>
        </w:rPr>
        <w:t>）</w:t>
      </w:r>
      <w:r>
        <w:rPr>
          <w:rFonts w:hint="eastAsia" w:ascii="宋体" w:hAnsi="宋体" w:cs="Arial"/>
          <w:b/>
          <w:bCs/>
          <w:kern w:val="0"/>
          <w:szCs w:val="21"/>
        </w:rPr>
        <w:t>，</w:t>
      </w:r>
      <w:r>
        <w:rPr>
          <w:rFonts w:ascii="宋体" w:hAnsi="宋体" w:cs="Arial"/>
          <w:b/>
          <w:bCs/>
          <w:kern w:val="0"/>
          <w:szCs w:val="21"/>
        </w:rPr>
        <w:t>如实填写所投产品参数并按照要求提供</w:t>
      </w:r>
      <w:r>
        <w:rPr>
          <w:rFonts w:hint="eastAsia" w:ascii="宋体" w:hAnsi="宋体" w:cs="Arial"/>
          <w:b/>
          <w:bCs/>
          <w:kern w:val="0"/>
          <w:szCs w:val="21"/>
        </w:rPr>
        <w:t>参数中要求的</w:t>
      </w:r>
      <w:r>
        <w:rPr>
          <w:rFonts w:ascii="宋体" w:hAnsi="宋体" w:cs="Arial"/>
          <w:b/>
          <w:bCs/>
          <w:kern w:val="0"/>
          <w:szCs w:val="21"/>
        </w:rPr>
        <w:t>证明材料</w:t>
      </w:r>
      <w:r>
        <w:rPr>
          <w:rFonts w:hint="eastAsia" w:ascii="宋体" w:hAnsi="宋体" w:cs="Arial"/>
          <w:b/>
          <w:bCs/>
          <w:kern w:val="0"/>
          <w:szCs w:val="21"/>
        </w:rPr>
        <w:t>（没有要求可不提供）</w:t>
      </w:r>
      <w:r>
        <w:rPr>
          <w:rFonts w:hint="eastAsia" w:ascii="宋体" w:hAnsi="宋体" w:cs="Arial"/>
          <w:b/>
          <w:bCs/>
          <w:szCs w:val="21"/>
        </w:rPr>
        <w:t>，</w:t>
      </w:r>
      <w:r>
        <w:rPr>
          <w:rFonts w:hint="eastAsia" w:ascii="宋体" w:hAnsi="宋体"/>
          <w:b/>
          <w:bCs/>
          <w:szCs w:val="21"/>
        </w:rPr>
        <w:t>并加盖公章</w:t>
      </w:r>
      <w:r>
        <w:rPr>
          <w:rFonts w:hint="eastAsia" w:ascii="宋体" w:hAnsi="宋体" w:cs="Arial"/>
          <w:b/>
          <w:bCs/>
          <w:szCs w:val="21"/>
        </w:rPr>
        <w:t>（现场视频演示项除外）</w:t>
      </w:r>
      <w:r>
        <w:rPr>
          <w:rFonts w:ascii="宋体" w:hAnsi="宋体" w:cs="Arial"/>
          <w:b/>
          <w:bCs/>
          <w:szCs w:val="21"/>
        </w:rPr>
        <w:t>，</w:t>
      </w:r>
      <w:r>
        <w:rPr>
          <w:rFonts w:hint="eastAsia" w:ascii="宋体" w:hAnsi="宋体" w:cs="Arial"/>
          <w:b/>
          <w:bCs/>
          <w:szCs w:val="21"/>
        </w:rPr>
        <w:t>否则视为负偏离，</w:t>
      </w:r>
      <w:r>
        <w:rPr>
          <w:rFonts w:ascii="宋体" w:hAnsi="宋体" w:cs="Arial"/>
          <w:b/>
          <w:bCs/>
          <w:szCs w:val="21"/>
        </w:rPr>
        <w:t>并在评审索引表中详细标明所在投标文件中的页码位置</w:t>
      </w:r>
      <w:r>
        <w:rPr>
          <w:rFonts w:hint="eastAsia" w:ascii="宋体" w:hAnsi="宋体" w:cs="Arial"/>
          <w:b/>
          <w:bCs/>
          <w:szCs w:val="21"/>
        </w:rPr>
        <w:t>（现场视频演示项除外）</w:t>
      </w:r>
      <w:r>
        <w:rPr>
          <w:rFonts w:hint="eastAsia" w:ascii="宋体" w:hAnsi="宋体" w:cs="Arial"/>
          <w:b/>
          <w:bCs/>
          <w:kern w:val="0"/>
          <w:szCs w:val="21"/>
        </w:rPr>
        <w:t>，</w:t>
      </w:r>
      <w:r>
        <w:rPr>
          <w:rFonts w:hint="eastAsia" w:ascii="宋体" w:hAnsi="宋体"/>
          <w:b/>
          <w:bCs/>
          <w:szCs w:val="21"/>
        </w:rPr>
        <w:t>评标委员会将根据提供的</w:t>
      </w:r>
      <w:r>
        <w:rPr>
          <w:rFonts w:ascii="宋体" w:hAnsi="宋体"/>
          <w:b/>
          <w:bCs/>
          <w:szCs w:val="21"/>
        </w:rPr>
        <w:t>佐证</w:t>
      </w:r>
      <w:r>
        <w:rPr>
          <w:rFonts w:hint="eastAsia" w:ascii="宋体" w:hAnsi="宋体"/>
          <w:b/>
          <w:bCs/>
          <w:szCs w:val="21"/>
        </w:rPr>
        <w:t>材料评定投标产品对招标文件技术要求的响应程度。无相关资料证实的，评标委员会有权做负偏离处理，</w:t>
      </w:r>
      <w:r>
        <w:rPr>
          <w:rFonts w:hint="eastAsia" w:ascii="宋体" w:hAnsi="宋体"/>
          <w:b/>
          <w:i/>
          <w:iCs/>
          <w:szCs w:val="21"/>
          <w:u w:val="single"/>
        </w:rPr>
        <w:t>加“★”号（如有）技术要求为实质性条款，不允许负偏离，否则将作无效投标处理。</w:t>
      </w:r>
    </w:p>
    <w:p w14:paraId="10D28B13">
      <w:pPr>
        <w:spacing w:line="360" w:lineRule="auto"/>
        <w:rPr>
          <w:rFonts w:hint="eastAsia" w:ascii="宋体" w:hAnsi="宋体"/>
          <w:b/>
          <w:i/>
          <w:iCs/>
          <w:szCs w:val="21"/>
          <w:u w:val="single"/>
        </w:rPr>
      </w:pPr>
      <w:r>
        <w:rPr>
          <w:rFonts w:hint="eastAsia" w:ascii="宋体" w:hAnsi="宋体"/>
          <w:szCs w:val="21"/>
        </w:rPr>
        <w:t>（2）投标人投标规格和招标规格不一致，而投标人却应答为符合或正偏离时，必须提供充分理由说明</w:t>
      </w:r>
      <w:r>
        <w:rPr>
          <w:rFonts w:hint="eastAsia" w:ascii="宋体" w:hAnsi="宋体"/>
          <w:b/>
          <w:bCs/>
          <w:i/>
          <w:iCs/>
          <w:szCs w:val="21"/>
          <w:u w:val="single"/>
        </w:rPr>
        <w:t>（不提供或理由不充分将视为负偏离）</w:t>
      </w:r>
      <w:r>
        <w:rPr>
          <w:rFonts w:hint="eastAsia" w:ascii="宋体" w:hAnsi="宋体"/>
          <w:szCs w:val="21"/>
        </w:rPr>
        <w:t>；因此种情况在设备验收时产生争议，采购人有权按照招标文件的原始标准进行验收。</w:t>
      </w:r>
    </w:p>
    <w:p w14:paraId="4DE15EC9">
      <w:pPr>
        <w:spacing w:line="360" w:lineRule="auto"/>
        <w:rPr>
          <w:rFonts w:hint="eastAsia" w:ascii="宋体" w:hAnsi="宋体"/>
          <w:b/>
          <w:bCs/>
          <w:szCs w:val="21"/>
        </w:rPr>
      </w:pPr>
      <w:r>
        <w:rPr>
          <w:rFonts w:hint="eastAsia" w:ascii="宋体" w:hAnsi="宋体"/>
          <w:szCs w:val="21"/>
        </w:rPr>
        <w:t>（3）</w:t>
      </w:r>
      <w:r>
        <w:rPr>
          <w:rFonts w:hint="eastAsia" w:ascii="宋体" w:hAnsi="宋体"/>
          <w:b/>
          <w:bCs/>
          <w:szCs w:val="21"/>
        </w:rPr>
        <w:t>缺项漏项视为负偏离，</w:t>
      </w:r>
      <w:r>
        <w:rPr>
          <w:rFonts w:hint="eastAsia" w:ascii="宋体" w:hAnsi="宋体"/>
          <w:szCs w:val="21"/>
        </w:rPr>
        <w:t>如果行数不够，请自行增加。</w:t>
      </w:r>
    </w:p>
    <w:p w14:paraId="11E6A64D">
      <w:pPr>
        <w:spacing w:line="360" w:lineRule="auto"/>
        <w:rPr>
          <w:rFonts w:hint="eastAsia" w:ascii="宋体" w:hAnsi="宋体"/>
          <w:szCs w:val="21"/>
        </w:rPr>
      </w:pPr>
    </w:p>
    <w:p w14:paraId="157DCA35">
      <w:pPr>
        <w:spacing w:line="360" w:lineRule="auto"/>
        <w:rPr>
          <w:rFonts w:hint="eastAsia" w:ascii="宋体" w:hAnsi="宋体"/>
          <w:b/>
          <w:bCs/>
          <w:szCs w:val="21"/>
        </w:rPr>
      </w:pPr>
      <w:r>
        <w:rPr>
          <w:rFonts w:hint="eastAsia" w:ascii="宋体" w:hAnsi="宋体"/>
          <w:b/>
          <w:bCs/>
          <w:szCs w:val="21"/>
        </w:rPr>
        <w:t>其他一般指标技术要求响应/偏离表</w:t>
      </w:r>
    </w:p>
    <w:tbl>
      <w:tblPr>
        <w:tblStyle w:val="38"/>
        <w:tblW w:w="9771" w:type="dxa"/>
        <w:tblInd w:w="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3" w:type="dxa"/>
          <w:bottom w:w="0" w:type="dxa"/>
          <w:right w:w="3" w:type="dxa"/>
        </w:tblCellMar>
      </w:tblPr>
      <w:tblGrid>
        <w:gridCol w:w="723"/>
        <w:gridCol w:w="2528"/>
        <w:gridCol w:w="2409"/>
        <w:gridCol w:w="2268"/>
        <w:gridCol w:w="1843"/>
      </w:tblGrid>
      <w:tr w14:paraId="75EE9D26">
        <w:trPr>
          <w:trHeight w:val="883" w:hRule="atLeast"/>
        </w:trPr>
        <w:tc>
          <w:tcPr>
            <w:tcW w:w="723" w:type="dxa"/>
            <w:tcBorders>
              <w:top w:val="single" w:color="auto" w:sz="4" w:space="0"/>
              <w:bottom w:val="single" w:color="auto" w:sz="4" w:space="0"/>
              <w:right w:val="single" w:color="auto" w:sz="4" w:space="0"/>
            </w:tcBorders>
            <w:vAlign w:val="center"/>
          </w:tcPr>
          <w:p w14:paraId="463AC6B3">
            <w:pPr>
              <w:spacing w:line="360" w:lineRule="auto"/>
              <w:jc w:val="center"/>
              <w:rPr>
                <w:rFonts w:hint="eastAsia" w:ascii="宋体" w:hAnsi="宋体"/>
                <w:szCs w:val="21"/>
              </w:rPr>
            </w:pPr>
            <w:r>
              <w:rPr>
                <w:rFonts w:hint="eastAsia" w:ascii="宋体" w:hAnsi="宋体"/>
                <w:szCs w:val="21"/>
              </w:rPr>
              <w:t>序号</w:t>
            </w:r>
          </w:p>
        </w:tc>
        <w:tc>
          <w:tcPr>
            <w:tcW w:w="2528" w:type="dxa"/>
            <w:tcBorders>
              <w:top w:val="single" w:color="auto" w:sz="4" w:space="0"/>
              <w:left w:val="single" w:color="auto" w:sz="4" w:space="0"/>
              <w:bottom w:val="single" w:color="auto" w:sz="4" w:space="0"/>
              <w:right w:val="single" w:color="auto" w:sz="4" w:space="0"/>
            </w:tcBorders>
            <w:vAlign w:val="center"/>
          </w:tcPr>
          <w:p w14:paraId="18C2AFDC">
            <w:pPr>
              <w:spacing w:line="360" w:lineRule="auto"/>
              <w:jc w:val="center"/>
              <w:rPr>
                <w:rFonts w:hint="eastAsia" w:ascii="宋体" w:hAnsi="宋体"/>
                <w:szCs w:val="21"/>
              </w:rPr>
            </w:pPr>
            <w:r>
              <w:rPr>
                <w:rFonts w:hint="eastAsia" w:ascii="宋体" w:hAnsi="宋体"/>
                <w:szCs w:val="21"/>
              </w:rPr>
              <w:t>招标文件技术要求</w:t>
            </w:r>
          </w:p>
        </w:tc>
        <w:tc>
          <w:tcPr>
            <w:tcW w:w="2409" w:type="dxa"/>
            <w:tcBorders>
              <w:top w:val="single" w:color="auto" w:sz="4" w:space="0"/>
              <w:left w:val="single" w:color="auto" w:sz="4" w:space="0"/>
              <w:bottom w:val="single" w:color="auto" w:sz="4" w:space="0"/>
              <w:right w:val="single" w:color="auto" w:sz="4" w:space="0"/>
            </w:tcBorders>
            <w:vAlign w:val="center"/>
          </w:tcPr>
          <w:p w14:paraId="30843D3C">
            <w:pPr>
              <w:spacing w:line="360" w:lineRule="auto"/>
              <w:jc w:val="center"/>
              <w:rPr>
                <w:rFonts w:hint="eastAsia" w:ascii="宋体" w:hAnsi="宋体"/>
                <w:szCs w:val="21"/>
              </w:rPr>
            </w:pPr>
            <w:r>
              <w:rPr>
                <w:rFonts w:hint="eastAsia" w:ascii="宋体" w:hAnsi="宋体"/>
                <w:szCs w:val="21"/>
              </w:rPr>
              <w:t>投标文件技术响应</w:t>
            </w:r>
          </w:p>
        </w:tc>
        <w:tc>
          <w:tcPr>
            <w:tcW w:w="2268" w:type="dxa"/>
            <w:tcBorders>
              <w:top w:val="single" w:color="auto" w:sz="4" w:space="0"/>
              <w:left w:val="single" w:color="auto" w:sz="4" w:space="0"/>
              <w:bottom w:val="single" w:color="auto" w:sz="4" w:space="0"/>
              <w:right w:val="single" w:color="auto" w:sz="4" w:space="0"/>
            </w:tcBorders>
            <w:vAlign w:val="center"/>
          </w:tcPr>
          <w:p w14:paraId="558C0A53">
            <w:pPr>
              <w:spacing w:line="360" w:lineRule="auto"/>
              <w:jc w:val="center"/>
              <w:rPr>
                <w:rFonts w:hint="eastAsia" w:ascii="宋体" w:hAnsi="宋体"/>
                <w:szCs w:val="21"/>
              </w:rPr>
            </w:pPr>
            <w:r>
              <w:rPr>
                <w:rFonts w:hint="eastAsia" w:ascii="宋体" w:hAnsi="宋体"/>
                <w:szCs w:val="21"/>
              </w:rPr>
              <w:t>符合/正偏离/负偏离</w:t>
            </w:r>
          </w:p>
        </w:tc>
        <w:tc>
          <w:tcPr>
            <w:tcW w:w="1843" w:type="dxa"/>
            <w:tcBorders>
              <w:top w:val="single" w:color="auto" w:sz="4" w:space="0"/>
              <w:left w:val="single" w:color="auto" w:sz="4" w:space="0"/>
              <w:bottom w:val="single" w:color="auto" w:sz="4" w:space="0"/>
            </w:tcBorders>
            <w:vAlign w:val="center"/>
          </w:tcPr>
          <w:p w14:paraId="2F095279">
            <w:pPr>
              <w:spacing w:line="360" w:lineRule="auto"/>
              <w:jc w:val="center"/>
              <w:rPr>
                <w:rFonts w:hint="eastAsia" w:ascii="宋体" w:hAnsi="宋体"/>
                <w:szCs w:val="21"/>
              </w:rPr>
            </w:pPr>
            <w:r>
              <w:rPr>
                <w:rFonts w:hint="eastAsia" w:ascii="宋体" w:hAnsi="宋体"/>
                <w:szCs w:val="21"/>
              </w:rPr>
              <w:t>备注</w:t>
            </w:r>
          </w:p>
        </w:tc>
      </w:tr>
      <w:tr w14:paraId="0DAEBC93">
        <w:trPr>
          <w:cantSplit/>
          <w:trHeight w:val="615" w:hRule="atLeast"/>
        </w:trPr>
        <w:tc>
          <w:tcPr>
            <w:tcW w:w="723" w:type="dxa"/>
            <w:tcBorders>
              <w:top w:val="single" w:color="auto" w:sz="4" w:space="0"/>
              <w:bottom w:val="single" w:color="auto" w:sz="4" w:space="0"/>
              <w:right w:val="single" w:color="auto" w:sz="4" w:space="0"/>
            </w:tcBorders>
            <w:vAlign w:val="center"/>
          </w:tcPr>
          <w:p w14:paraId="7B3C442D">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2252C4F1">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7CDC9F71">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0ED5A5E4">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69892AEF">
            <w:pPr>
              <w:spacing w:line="360" w:lineRule="auto"/>
              <w:rPr>
                <w:rFonts w:hint="eastAsia" w:ascii="宋体" w:hAnsi="宋体"/>
                <w:szCs w:val="21"/>
              </w:rPr>
            </w:pPr>
          </w:p>
        </w:tc>
      </w:tr>
      <w:tr w14:paraId="7D970E9D">
        <w:trPr>
          <w:cantSplit/>
          <w:trHeight w:val="615" w:hRule="atLeast"/>
        </w:trPr>
        <w:tc>
          <w:tcPr>
            <w:tcW w:w="723" w:type="dxa"/>
            <w:tcBorders>
              <w:top w:val="single" w:color="auto" w:sz="4" w:space="0"/>
              <w:right w:val="single" w:color="auto" w:sz="4" w:space="0"/>
            </w:tcBorders>
            <w:vAlign w:val="center"/>
          </w:tcPr>
          <w:p w14:paraId="0A0573E0">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08765479">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517F4557">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7E1FBDE4">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3F6C96DC">
            <w:pPr>
              <w:spacing w:line="360" w:lineRule="auto"/>
              <w:rPr>
                <w:rFonts w:hint="eastAsia" w:ascii="宋体" w:hAnsi="宋体"/>
                <w:szCs w:val="21"/>
              </w:rPr>
            </w:pPr>
          </w:p>
        </w:tc>
      </w:tr>
      <w:tr w14:paraId="71FC3D6C">
        <w:trPr>
          <w:trHeight w:val="615" w:hRule="atLeast"/>
        </w:trPr>
        <w:tc>
          <w:tcPr>
            <w:tcW w:w="723" w:type="dxa"/>
            <w:tcBorders>
              <w:top w:val="single" w:color="auto" w:sz="4" w:space="0"/>
              <w:right w:val="single" w:color="auto" w:sz="4" w:space="0"/>
            </w:tcBorders>
            <w:vAlign w:val="center"/>
          </w:tcPr>
          <w:p w14:paraId="5FFBD839">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6F27FDEF">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31BB1920">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6C84D198">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71BAC942">
            <w:pPr>
              <w:spacing w:line="360" w:lineRule="auto"/>
              <w:rPr>
                <w:rFonts w:hint="eastAsia" w:ascii="宋体" w:hAnsi="宋体"/>
                <w:szCs w:val="21"/>
              </w:rPr>
            </w:pPr>
          </w:p>
        </w:tc>
      </w:tr>
      <w:tr w14:paraId="5FEDA5EE">
        <w:trPr>
          <w:trHeight w:val="615" w:hRule="atLeast"/>
        </w:trPr>
        <w:tc>
          <w:tcPr>
            <w:tcW w:w="723" w:type="dxa"/>
            <w:tcBorders>
              <w:top w:val="single" w:color="auto" w:sz="4" w:space="0"/>
              <w:right w:val="single" w:color="auto" w:sz="4" w:space="0"/>
            </w:tcBorders>
            <w:vAlign w:val="center"/>
          </w:tcPr>
          <w:p w14:paraId="25E5ACF9">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038C0B59">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17D125CA">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1E26EA65">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3EABA30D">
            <w:pPr>
              <w:spacing w:line="360" w:lineRule="auto"/>
              <w:rPr>
                <w:rFonts w:hint="eastAsia" w:ascii="宋体" w:hAnsi="宋体"/>
                <w:szCs w:val="21"/>
              </w:rPr>
            </w:pPr>
          </w:p>
        </w:tc>
      </w:tr>
      <w:tr w14:paraId="10E08BE6">
        <w:trPr>
          <w:cantSplit/>
          <w:trHeight w:val="615" w:hRule="atLeast"/>
        </w:trPr>
        <w:tc>
          <w:tcPr>
            <w:tcW w:w="723" w:type="dxa"/>
            <w:tcBorders>
              <w:top w:val="single" w:color="auto" w:sz="4" w:space="0"/>
              <w:bottom w:val="single" w:color="auto" w:sz="4" w:space="0"/>
              <w:right w:val="single" w:color="auto" w:sz="4" w:space="0"/>
            </w:tcBorders>
            <w:vAlign w:val="center"/>
          </w:tcPr>
          <w:p w14:paraId="2E457FC5">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0FB4D0E9">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769E79A3">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6D13F6A2">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3DDE1C58">
            <w:pPr>
              <w:spacing w:line="360" w:lineRule="auto"/>
              <w:rPr>
                <w:rFonts w:hint="eastAsia" w:ascii="宋体" w:hAnsi="宋体"/>
                <w:szCs w:val="21"/>
              </w:rPr>
            </w:pPr>
          </w:p>
        </w:tc>
      </w:tr>
      <w:tr w14:paraId="1FBE7DC5">
        <w:trPr>
          <w:trHeight w:val="615" w:hRule="atLeast"/>
        </w:trPr>
        <w:tc>
          <w:tcPr>
            <w:tcW w:w="723" w:type="dxa"/>
            <w:tcBorders>
              <w:top w:val="single" w:color="auto" w:sz="4" w:space="0"/>
              <w:bottom w:val="single" w:color="auto" w:sz="4" w:space="0"/>
              <w:right w:val="single" w:color="auto" w:sz="4" w:space="0"/>
            </w:tcBorders>
            <w:vAlign w:val="center"/>
          </w:tcPr>
          <w:p w14:paraId="4775E014">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572A760A">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7D87E77A">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0D99994F">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5811F145">
            <w:pPr>
              <w:spacing w:line="360" w:lineRule="auto"/>
              <w:rPr>
                <w:rFonts w:hint="eastAsia" w:ascii="宋体" w:hAnsi="宋体"/>
                <w:szCs w:val="21"/>
              </w:rPr>
            </w:pPr>
          </w:p>
        </w:tc>
      </w:tr>
    </w:tbl>
    <w:p w14:paraId="4C39D2E2">
      <w:pPr>
        <w:spacing w:line="360" w:lineRule="auto"/>
        <w:ind w:firstLine="420" w:firstLineChars="200"/>
        <w:rPr>
          <w:rFonts w:hint="eastAsia" w:ascii="宋体" w:hAnsi="宋体"/>
          <w:szCs w:val="21"/>
        </w:rPr>
      </w:pPr>
      <w:r>
        <w:rPr>
          <w:rFonts w:hint="eastAsia" w:ascii="宋体" w:hAnsi="宋体"/>
          <w:szCs w:val="21"/>
        </w:rPr>
        <w:t>备注：</w:t>
      </w:r>
    </w:p>
    <w:p w14:paraId="5AEB4BBD">
      <w:pPr>
        <w:spacing w:line="360" w:lineRule="auto"/>
        <w:ind w:firstLine="420" w:firstLineChars="200"/>
        <w:rPr>
          <w:rFonts w:hint="eastAsia" w:ascii="宋体" w:hAnsi="宋体"/>
          <w:b/>
          <w:i/>
          <w:iCs/>
          <w:szCs w:val="21"/>
          <w:u w:val="single"/>
        </w:rPr>
      </w:pPr>
      <w:r>
        <w:rPr>
          <w:rFonts w:hint="eastAsia" w:ascii="宋体" w:hAnsi="宋体"/>
          <w:szCs w:val="21"/>
        </w:rPr>
        <w:t>（1）</w:t>
      </w:r>
      <w:r>
        <w:rPr>
          <w:rFonts w:hint="eastAsia" w:ascii="宋体" w:hAnsi="宋体" w:cs="Arial"/>
          <w:b/>
          <w:bCs/>
          <w:kern w:val="0"/>
          <w:szCs w:val="21"/>
        </w:rPr>
        <w:t>此表</w:t>
      </w:r>
      <w:r>
        <w:rPr>
          <w:rFonts w:hint="eastAsia" w:ascii="宋体" w:hAnsi="宋体"/>
          <w:b/>
          <w:i/>
          <w:iCs/>
          <w:szCs w:val="21"/>
          <w:u w:val="single"/>
        </w:rPr>
        <w:t>仅针对分包1除标“★”（如有）、“▲”以外的其他一般指标要求，本表应与上表内容无重复；</w:t>
      </w:r>
    </w:p>
    <w:p w14:paraId="3E7FBC98">
      <w:pPr>
        <w:spacing w:line="360" w:lineRule="auto"/>
        <w:ind w:firstLine="420" w:firstLineChars="200"/>
        <w:rPr>
          <w:rFonts w:hint="eastAsia" w:ascii="宋体" w:hAnsi="宋体"/>
          <w:szCs w:val="21"/>
        </w:rPr>
      </w:pPr>
      <w:r>
        <w:rPr>
          <w:rFonts w:hint="eastAsia" w:ascii="宋体" w:hAnsi="宋体"/>
          <w:b/>
          <w:i/>
          <w:iCs/>
          <w:szCs w:val="21"/>
          <w:u w:val="single"/>
        </w:rPr>
        <w:t>（2）如果投标技术响应与招标技术要求完全一致的可不填写，视为符合；仅需填写投标技术响应与招标技术要求不一致的条目（包含符合但不完全一致、负偏离、正偏离等情形）</w:t>
      </w:r>
      <w:r>
        <w:rPr>
          <w:rFonts w:hint="eastAsia" w:ascii="宋体" w:hAnsi="宋体"/>
          <w:szCs w:val="21"/>
        </w:rPr>
        <w:t>，如果行数不够，请自行增加。</w:t>
      </w:r>
    </w:p>
    <w:p w14:paraId="6F8DECF3">
      <w:pPr>
        <w:spacing w:line="360" w:lineRule="auto"/>
        <w:ind w:firstLine="420" w:firstLineChars="200"/>
        <w:rPr>
          <w:rFonts w:hint="eastAsia" w:ascii="宋体" w:hAnsi="宋体"/>
          <w:szCs w:val="21"/>
        </w:rPr>
      </w:pPr>
      <w:r>
        <w:rPr>
          <w:rFonts w:hint="eastAsia" w:ascii="宋体" w:hAnsi="宋体"/>
          <w:szCs w:val="21"/>
        </w:rPr>
        <w:t>（3）投标人投标规格和招标规格不一致，而投标人却应答为符合或正偏离时，必须提供充分理由说明</w:t>
      </w:r>
      <w:r>
        <w:rPr>
          <w:rFonts w:hint="eastAsia" w:ascii="宋体" w:hAnsi="宋体"/>
          <w:b/>
          <w:bCs/>
          <w:i/>
          <w:iCs/>
          <w:szCs w:val="21"/>
          <w:u w:val="single"/>
        </w:rPr>
        <w:t>（不提供或理由不充分将视为负偏离）</w:t>
      </w:r>
      <w:r>
        <w:rPr>
          <w:rFonts w:hint="eastAsia" w:ascii="宋体" w:hAnsi="宋体"/>
          <w:szCs w:val="21"/>
        </w:rPr>
        <w:t>；因此种情况在设备验收时产生争议，采购人有权按照招标文件的原始标准进行验收。</w:t>
      </w:r>
    </w:p>
    <w:p w14:paraId="0BABCDE4">
      <w:pPr>
        <w:spacing w:line="360" w:lineRule="auto"/>
        <w:ind w:firstLine="420" w:firstLineChars="200"/>
        <w:rPr>
          <w:rFonts w:hint="eastAsia" w:ascii="宋体" w:hAnsi="宋体"/>
          <w:szCs w:val="21"/>
        </w:rPr>
      </w:pPr>
    </w:p>
    <w:p w14:paraId="215E72C4">
      <w:pPr>
        <w:spacing w:line="360" w:lineRule="auto"/>
        <w:rPr>
          <w:rFonts w:hint="eastAsia" w:ascii="宋体" w:hAnsi="宋体"/>
          <w:b/>
          <w:bCs/>
          <w:szCs w:val="21"/>
        </w:rPr>
      </w:pPr>
    </w:p>
    <w:p w14:paraId="5929FF4A">
      <w:pPr>
        <w:spacing w:line="360" w:lineRule="auto"/>
        <w:ind w:firstLine="420" w:firstLineChars="200"/>
        <w:rPr>
          <w:rFonts w:hint="eastAsia" w:ascii="宋体" w:hAnsi="宋体"/>
          <w:szCs w:val="21"/>
        </w:rPr>
      </w:pPr>
    </w:p>
    <w:p w14:paraId="41C0FD6C">
      <w:pPr>
        <w:spacing w:line="360" w:lineRule="auto"/>
        <w:ind w:firstLine="420" w:firstLineChars="200"/>
        <w:rPr>
          <w:rFonts w:hint="eastAsia" w:ascii="宋体" w:hAnsi="宋体"/>
          <w:szCs w:val="21"/>
        </w:rPr>
      </w:pPr>
    </w:p>
    <w:p w14:paraId="7797D3EF">
      <w:pPr>
        <w:spacing w:line="360" w:lineRule="auto"/>
        <w:ind w:firstLine="420" w:firstLineChars="200"/>
        <w:rPr>
          <w:rFonts w:hint="eastAsia" w:ascii="宋体" w:hAnsi="宋体"/>
          <w:szCs w:val="21"/>
        </w:rPr>
      </w:pPr>
      <w:r>
        <w:rPr>
          <w:rFonts w:hint="eastAsia" w:ascii="宋体" w:hAnsi="宋体"/>
          <w:szCs w:val="21"/>
        </w:rPr>
        <w:t>投标人名称：（盖章）</w:t>
      </w:r>
    </w:p>
    <w:p w14:paraId="0EF2DA75">
      <w:pPr>
        <w:spacing w:line="360" w:lineRule="auto"/>
        <w:ind w:firstLine="420" w:firstLineChars="200"/>
        <w:rPr>
          <w:rFonts w:hint="eastAsia" w:ascii="宋体" w:hAnsi="宋体"/>
          <w:szCs w:val="21"/>
        </w:rPr>
      </w:pPr>
      <w:r>
        <w:rPr>
          <w:rFonts w:hint="eastAsia" w:ascii="宋体" w:hAnsi="宋体"/>
          <w:szCs w:val="21"/>
        </w:rPr>
        <w:t>法定代表人或</w:t>
      </w:r>
      <w:r>
        <w:rPr>
          <w:rFonts w:hint="eastAsia" w:ascii="宋体" w:hAnsi="宋体"/>
        </w:rPr>
        <w:t>授权代表</w:t>
      </w:r>
      <w:r>
        <w:rPr>
          <w:rFonts w:hint="eastAsia" w:ascii="宋体" w:hAnsi="宋体" w:cs="宋体"/>
          <w:szCs w:val="21"/>
        </w:rPr>
        <w:t>（签字或签章）</w:t>
      </w:r>
      <w:r>
        <w:rPr>
          <w:rFonts w:hint="eastAsia" w:ascii="宋体" w:hAnsi="宋体"/>
          <w:szCs w:val="21"/>
        </w:rPr>
        <w:t>：</w:t>
      </w:r>
    </w:p>
    <w:p w14:paraId="19A7C0ED">
      <w:pPr>
        <w:spacing w:line="360" w:lineRule="auto"/>
        <w:ind w:firstLine="420" w:firstLineChars="200"/>
        <w:rPr>
          <w:rFonts w:hint="eastAsia" w:ascii="宋体" w:hAnsi="宋体"/>
          <w:szCs w:val="21"/>
        </w:rPr>
      </w:pPr>
      <w:r>
        <w:rPr>
          <w:rFonts w:hint="eastAsia" w:ascii="宋体" w:hAnsi="宋体"/>
          <w:szCs w:val="21"/>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szCs w:val="21"/>
          <w:u w:val="single"/>
        </w:rPr>
        <w:t xml:space="preserve">  </w:t>
      </w:r>
      <w:r>
        <w:rPr>
          <w:rFonts w:hint="eastAsia" w:ascii="宋体" w:hAnsi="宋体"/>
          <w:szCs w:val="21"/>
        </w:rPr>
        <w:t>月</w:t>
      </w:r>
      <w:r>
        <w:rPr>
          <w:rFonts w:hint="eastAsia" w:ascii="宋体" w:hAnsi="宋体"/>
          <w:szCs w:val="21"/>
          <w:u w:val="single"/>
        </w:rPr>
        <w:t xml:space="preserve">  </w:t>
      </w:r>
      <w:r>
        <w:rPr>
          <w:rFonts w:hint="eastAsia" w:ascii="宋体" w:hAnsi="宋体"/>
          <w:szCs w:val="21"/>
        </w:rPr>
        <w:t>日</w:t>
      </w:r>
    </w:p>
    <w:p w14:paraId="79C28993">
      <w:pPr>
        <w:widowControl/>
        <w:jc w:val="left"/>
        <w:rPr>
          <w:rFonts w:hint="eastAsia" w:ascii="宋体" w:hAnsi="宋体"/>
          <w:szCs w:val="21"/>
        </w:rPr>
      </w:pPr>
      <w:r>
        <w:rPr>
          <w:rFonts w:hint="eastAsia" w:ascii="宋体" w:hAnsi="宋体"/>
          <w:szCs w:val="21"/>
        </w:rPr>
        <w:br w:type="page"/>
      </w:r>
    </w:p>
    <w:p w14:paraId="4A0A7CF4">
      <w:pPr>
        <w:ind w:firstLine="280" w:firstLineChars="100"/>
        <w:jc w:val="center"/>
        <w:rPr>
          <w:rFonts w:hint="eastAsia" w:ascii="宋体" w:hAnsi="宋体"/>
          <w:b/>
          <w:sz w:val="28"/>
          <w:szCs w:val="28"/>
        </w:rPr>
      </w:pPr>
      <w:r>
        <w:rPr>
          <w:rFonts w:hint="eastAsia" w:ascii="宋体" w:hAnsi="宋体"/>
          <w:b/>
          <w:sz w:val="28"/>
          <w:szCs w:val="28"/>
        </w:rPr>
        <w:t>技术要求响应/偏离表</w:t>
      </w:r>
    </w:p>
    <w:p w14:paraId="207D443D">
      <w:pPr>
        <w:spacing w:line="360" w:lineRule="auto"/>
        <w:jc w:val="center"/>
        <w:rPr>
          <w:rFonts w:hint="eastAsia" w:ascii="宋体" w:hAnsi="宋体"/>
          <w:szCs w:val="21"/>
        </w:rPr>
      </w:pPr>
      <w:r>
        <w:rPr>
          <w:rFonts w:hint="eastAsia" w:ascii="宋体" w:hAnsi="宋体"/>
          <w:szCs w:val="21"/>
        </w:rPr>
        <w:t>（根据招标文件《第三部分：采购需求》中技术要求的内容填写，</w:t>
      </w:r>
      <w:r>
        <w:rPr>
          <w:rFonts w:hint="eastAsia" w:ascii="宋体" w:hAnsi="宋体"/>
          <w:b/>
          <w:bCs/>
          <w:szCs w:val="21"/>
        </w:rPr>
        <w:t>第2、3、4、5包适用</w:t>
      </w:r>
      <w:r>
        <w:rPr>
          <w:rFonts w:hint="eastAsia" w:ascii="宋体" w:hAnsi="宋体"/>
          <w:szCs w:val="21"/>
        </w:rPr>
        <w:t>）</w:t>
      </w:r>
    </w:p>
    <w:p w14:paraId="78B41A40">
      <w:pPr>
        <w:spacing w:line="360" w:lineRule="auto"/>
        <w:jc w:val="center"/>
        <w:rPr>
          <w:rFonts w:hint="eastAsia" w:ascii="宋体" w:hAnsi="宋体"/>
          <w:szCs w:val="21"/>
        </w:rPr>
      </w:pPr>
    </w:p>
    <w:p w14:paraId="5BBB7570">
      <w:pPr>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2D460499">
      <w:pPr>
        <w:spacing w:line="360" w:lineRule="auto"/>
        <w:rPr>
          <w:rFonts w:hint="eastAsia" w:ascii="宋体" w:hAnsi="宋体"/>
          <w:szCs w:val="21"/>
        </w:rPr>
      </w:pPr>
      <w:r>
        <w:rPr>
          <w:rFonts w:hint="eastAsia" w:ascii="宋体" w:hAnsi="宋体"/>
          <w:szCs w:val="21"/>
        </w:rPr>
        <w:t>项目名称：应急管理学科大模型系统采购</w:t>
      </w:r>
    </w:p>
    <w:p w14:paraId="210F7BEE">
      <w:pPr>
        <w:spacing w:line="360" w:lineRule="auto"/>
        <w:rPr>
          <w:rFonts w:hint="eastAsia" w:ascii="宋体" w:hAnsi="宋体"/>
          <w:szCs w:val="21"/>
        </w:rPr>
      </w:pPr>
      <w:r>
        <w:rPr>
          <w:rFonts w:hint="eastAsia" w:ascii="宋体" w:hAnsi="宋体"/>
          <w:szCs w:val="21"/>
        </w:rPr>
        <w:t>包号：</w:t>
      </w:r>
    </w:p>
    <w:tbl>
      <w:tblPr>
        <w:tblStyle w:val="38"/>
        <w:tblW w:w="9771" w:type="dxa"/>
        <w:tblInd w:w="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3" w:type="dxa"/>
          <w:bottom w:w="0" w:type="dxa"/>
          <w:right w:w="3" w:type="dxa"/>
        </w:tblCellMar>
      </w:tblPr>
      <w:tblGrid>
        <w:gridCol w:w="723"/>
        <w:gridCol w:w="2528"/>
        <w:gridCol w:w="2409"/>
        <w:gridCol w:w="2268"/>
        <w:gridCol w:w="1843"/>
      </w:tblGrid>
      <w:tr w14:paraId="1D793ABF">
        <w:trPr>
          <w:trHeight w:val="883" w:hRule="atLeast"/>
        </w:trPr>
        <w:tc>
          <w:tcPr>
            <w:tcW w:w="723" w:type="dxa"/>
            <w:tcBorders>
              <w:top w:val="single" w:color="auto" w:sz="4" w:space="0"/>
              <w:bottom w:val="single" w:color="auto" w:sz="4" w:space="0"/>
              <w:right w:val="single" w:color="auto" w:sz="4" w:space="0"/>
            </w:tcBorders>
            <w:vAlign w:val="center"/>
          </w:tcPr>
          <w:p w14:paraId="36C7BF62">
            <w:pPr>
              <w:spacing w:line="360" w:lineRule="auto"/>
              <w:jc w:val="center"/>
              <w:rPr>
                <w:rFonts w:hint="eastAsia" w:ascii="宋体" w:hAnsi="宋体"/>
                <w:szCs w:val="21"/>
              </w:rPr>
            </w:pPr>
            <w:r>
              <w:rPr>
                <w:rFonts w:hint="eastAsia" w:ascii="宋体" w:hAnsi="宋体"/>
                <w:szCs w:val="21"/>
              </w:rPr>
              <w:t>序号</w:t>
            </w:r>
          </w:p>
        </w:tc>
        <w:tc>
          <w:tcPr>
            <w:tcW w:w="2528" w:type="dxa"/>
            <w:tcBorders>
              <w:top w:val="single" w:color="auto" w:sz="4" w:space="0"/>
              <w:left w:val="single" w:color="auto" w:sz="4" w:space="0"/>
              <w:bottom w:val="single" w:color="auto" w:sz="4" w:space="0"/>
              <w:right w:val="single" w:color="auto" w:sz="4" w:space="0"/>
            </w:tcBorders>
            <w:vAlign w:val="center"/>
          </w:tcPr>
          <w:p w14:paraId="11227911">
            <w:pPr>
              <w:spacing w:line="360" w:lineRule="auto"/>
              <w:jc w:val="center"/>
              <w:rPr>
                <w:rFonts w:hint="eastAsia" w:ascii="宋体" w:hAnsi="宋体"/>
                <w:szCs w:val="21"/>
              </w:rPr>
            </w:pPr>
            <w:r>
              <w:rPr>
                <w:rFonts w:hint="eastAsia" w:ascii="宋体" w:hAnsi="宋体"/>
                <w:szCs w:val="21"/>
              </w:rPr>
              <w:t>招标文件技术要求</w:t>
            </w:r>
          </w:p>
        </w:tc>
        <w:tc>
          <w:tcPr>
            <w:tcW w:w="2409" w:type="dxa"/>
            <w:tcBorders>
              <w:top w:val="single" w:color="auto" w:sz="4" w:space="0"/>
              <w:left w:val="single" w:color="auto" w:sz="4" w:space="0"/>
              <w:bottom w:val="single" w:color="auto" w:sz="4" w:space="0"/>
              <w:right w:val="single" w:color="auto" w:sz="4" w:space="0"/>
            </w:tcBorders>
            <w:vAlign w:val="center"/>
          </w:tcPr>
          <w:p w14:paraId="03F37001">
            <w:pPr>
              <w:spacing w:line="360" w:lineRule="auto"/>
              <w:jc w:val="center"/>
              <w:rPr>
                <w:rFonts w:hint="eastAsia" w:ascii="宋体" w:hAnsi="宋体"/>
                <w:szCs w:val="21"/>
              </w:rPr>
            </w:pPr>
            <w:r>
              <w:rPr>
                <w:rFonts w:hint="eastAsia" w:ascii="宋体" w:hAnsi="宋体"/>
                <w:szCs w:val="21"/>
              </w:rPr>
              <w:t>投标文件技术响应</w:t>
            </w:r>
          </w:p>
        </w:tc>
        <w:tc>
          <w:tcPr>
            <w:tcW w:w="2268" w:type="dxa"/>
            <w:tcBorders>
              <w:top w:val="single" w:color="auto" w:sz="4" w:space="0"/>
              <w:left w:val="single" w:color="auto" w:sz="4" w:space="0"/>
              <w:bottom w:val="single" w:color="auto" w:sz="4" w:space="0"/>
              <w:right w:val="single" w:color="auto" w:sz="4" w:space="0"/>
            </w:tcBorders>
            <w:vAlign w:val="center"/>
          </w:tcPr>
          <w:p w14:paraId="416F4DA9">
            <w:pPr>
              <w:spacing w:line="360" w:lineRule="auto"/>
              <w:jc w:val="center"/>
              <w:rPr>
                <w:rFonts w:hint="eastAsia" w:ascii="宋体" w:hAnsi="宋体"/>
                <w:szCs w:val="21"/>
              </w:rPr>
            </w:pPr>
            <w:r>
              <w:rPr>
                <w:rFonts w:hint="eastAsia" w:ascii="宋体" w:hAnsi="宋体"/>
                <w:szCs w:val="21"/>
              </w:rPr>
              <w:t>符合</w:t>
            </w:r>
            <w:r>
              <w:rPr>
                <w:rFonts w:ascii="宋体" w:hAnsi="宋体"/>
                <w:szCs w:val="21"/>
              </w:rPr>
              <w:t>/</w:t>
            </w:r>
            <w:r>
              <w:rPr>
                <w:rFonts w:hint="eastAsia" w:ascii="宋体" w:hAnsi="宋体"/>
                <w:szCs w:val="21"/>
              </w:rPr>
              <w:t>正偏离</w:t>
            </w:r>
            <w:r>
              <w:rPr>
                <w:rFonts w:ascii="宋体" w:hAnsi="宋体"/>
                <w:szCs w:val="21"/>
              </w:rPr>
              <w:t>/</w:t>
            </w:r>
            <w:r>
              <w:rPr>
                <w:rFonts w:hint="eastAsia" w:ascii="宋体" w:hAnsi="宋体"/>
                <w:szCs w:val="21"/>
              </w:rPr>
              <w:t>负偏离</w:t>
            </w:r>
          </w:p>
        </w:tc>
        <w:tc>
          <w:tcPr>
            <w:tcW w:w="1843" w:type="dxa"/>
            <w:tcBorders>
              <w:top w:val="single" w:color="auto" w:sz="4" w:space="0"/>
              <w:left w:val="single" w:color="auto" w:sz="4" w:space="0"/>
              <w:bottom w:val="single" w:color="auto" w:sz="4" w:space="0"/>
            </w:tcBorders>
            <w:vAlign w:val="center"/>
          </w:tcPr>
          <w:p w14:paraId="1B1FE0B5">
            <w:pPr>
              <w:spacing w:line="360" w:lineRule="auto"/>
              <w:jc w:val="center"/>
              <w:rPr>
                <w:rFonts w:hint="eastAsia" w:ascii="宋体" w:hAnsi="宋体"/>
                <w:szCs w:val="21"/>
              </w:rPr>
            </w:pPr>
            <w:r>
              <w:rPr>
                <w:rFonts w:hint="eastAsia" w:ascii="宋体" w:hAnsi="宋体"/>
                <w:szCs w:val="21"/>
              </w:rPr>
              <w:t>佐证</w:t>
            </w:r>
            <w:r>
              <w:rPr>
                <w:rFonts w:ascii="宋体" w:hAnsi="宋体"/>
                <w:szCs w:val="21"/>
              </w:rPr>
              <w:t>材料</w:t>
            </w:r>
            <w:r>
              <w:rPr>
                <w:rFonts w:hint="eastAsia" w:ascii="宋体" w:hAnsi="宋体"/>
                <w:szCs w:val="21"/>
              </w:rPr>
              <w:t>（如有）</w:t>
            </w:r>
            <w:r>
              <w:rPr>
                <w:rFonts w:ascii="宋体" w:hAnsi="宋体"/>
                <w:szCs w:val="21"/>
              </w:rPr>
              <w:t>页码</w:t>
            </w:r>
          </w:p>
        </w:tc>
      </w:tr>
      <w:tr w14:paraId="1FF998E0">
        <w:trPr>
          <w:cantSplit/>
          <w:trHeight w:val="615" w:hRule="atLeast"/>
        </w:trPr>
        <w:tc>
          <w:tcPr>
            <w:tcW w:w="723" w:type="dxa"/>
            <w:tcBorders>
              <w:top w:val="single" w:color="auto" w:sz="4" w:space="0"/>
              <w:bottom w:val="single" w:color="auto" w:sz="4" w:space="0"/>
              <w:right w:val="single" w:color="auto" w:sz="4" w:space="0"/>
            </w:tcBorders>
            <w:vAlign w:val="center"/>
          </w:tcPr>
          <w:p w14:paraId="1E6BC879">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4F2E8773">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6611E154">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2E4D037F">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74E3DD76">
            <w:pPr>
              <w:spacing w:line="360" w:lineRule="auto"/>
              <w:rPr>
                <w:rFonts w:hint="eastAsia" w:ascii="宋体" w:hAnsi="宋体"/>
                <w:szCs w:val="21"/>
              </w:rPr>
            </w:pPr>
          </w:p>
        </w:tc>
      </w:tr>
      <w:tr w14:paraId="1B62D770">
        <w:trPr>
          <w:cantSplit/>
          <w:trHeight w:val="615" w:hRule="atLeast"/>
        </w:trPr>
        <w:tc>
          <w:tcPr>
            <w:tcW w:w="723" w:type="dxa"/>
            <w:tcBorders>
              <w:top w:val="single" w:color="auto" w:sz="4" w:space="0"/>
              <w:right w:val="single" w:color="auto" w:sz="4" w:space="0"/>
            </w:tcBorders>
            <w:vAlign w:val="center"/>
          </w:tcPr>
          <w:p w14:paraId="21C0253B">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5B3D62A6">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57DBF27D">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39F8811A">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2207F6DC">
            <w:pPr>
              <w:spacing w:line="360" w:lineRule="auto"/>
              <w:rPr>
                <w:rFonts w:hint="eastAsia" w:ascii="宋体" w:hAnsi="宋体"/>
                <w:szCs w:val="21"/>
              </w:rPr>
            </w:pPr>
          </w:p>
        </w:tc>
      </w:tr>
      <w:tr w14:paraId="51ABA12E">
        <w:trPr>
          <w:trHeight w:val="615" w:hRule="atLeast"/>
        </w:trPr>
        <w:tc>
          <w:tcPr>
            <w:tcW w:w="723" w:type="dxa"/>
            <w:tcBorders>
              <w:top w:val="single" w:color="auto" w:sz="4" w:space="0"/>
              <w:right w:val="single" w:color="auto" w:sz="4" w:space="0"/>
            </w:tcBorders>
            <w:vAlign w:val="center"/>
          </w:tcPr>
          <w:p w14:paraId="635D3A15">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693019BA">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6A644497">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3A0658C6">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3F74D97A">
            <w:pPr>
              <w:spacing w:line="360" w:lineRule="auto"/>
              <w:rPr>
                <w:rFonts w:hint="eastAsia" w:ascii="宋体" w:hAnsi="宋体"/>
                <w:szCs w:val="21"/>
              </w:rPr>
            </w:pPr>
          </w:p>
        </w:tc>
      </w:tr>
      <w:tr w14:paraId="08D10884">
        <w:trPr>
          <w:trHeight w:val="615" w:hRule="atLeast"/>
        </w:trPr>
        <w:tc>
          <w:tcPr>
            <w:tcW w:w="723" w:type="dxa"/>
            <w:tcBorders>
              <w:top w:val="single" w:color="auto" w:sz="4" w:space="0"/>
              <w:right w:val="single" w:color="auto" w:sz="4" w:space="0"/>
            </w:tcBorders>
            <w:vAlign w:val="center"/>
          </w:tcPr>
          <w:p w14:paraId="182AA9EE">
            <w:pPr>
              <w:spacing w:line="360" w:lineRule="auto"/>
              <w:jc w:val="center"/>
              <w:rPr>
                <w:rFonts w:hint="eastAsia" w:ascii="宋体" w:hAnsi="宋体"/>
                <w:szCs w:val="21"/>
              </w:rPr>
            </w:pPr>
          </w:p>
        </w:tc>
        <w:tc>
          <w:tcPr>
            <w:tcW w:w="2528" w:type="dxa"/>
            <w:tcBorders>
              <w:top w:val="single" w:color="auto" w:sz="4" w:space="0"/>
              <w:left w:val="single" w:color="auto" w:sz="4" w:space="0"/>
              <w:right w:val="single" w:color="auto" w:sz="4" w:space="0"/>
            </w:tcBorders>
            <w:vAlign w:val="center"/>
          </w:tcPr>
          <w:p w14:paraId="1678B5A1">
            <w:pPr>
              <w:spacing w:line="360" w:lineRule="auto"/>
              <w:rPr>
                <w:rFonts w:hint="eastAsia" w:ascii="宋体" w:hAnsi="宋体"/>
                <w:szCs w:val="21"/>
              </w:rPr>
            </w:pPr>
          </w:p>
        </w:tc>
        <w:tc>
          <w:tcPr>
            <w:tcW w:w="2409" w:type="dxa"/>
            <w:tcBorders>
              <w:top w:val="single" w:color="auto" w:sz="4" w:space="0"/>
              <w:left w:val="single" w:color="auto" w:sz="4" w:space="0"/>
              <w:right w:val="single" w:color="auto" w:sz="4" w:space="0"/>
            </w:tcBorders>
            <w:vAlign w:val="center"/>
          </w:tcPr>
          <w:p w14:paraId="415C52C4">
            <w:pPr>
              <w:spacing w:line="360" w:lineRule="auto"/>
              <w:rPr>
                <w:rFonts w:hint="eastAsia" w:ascii="宋体" w:hAnsi="宋体"/>
                <w:szCs w:val="21"/>
              </w:rPr>
            </w:pPr>
          </w:p>
        </w:tc>
        <w:tc>
          <w:tcPr>
            <w:tcW w:w="2268" w:type="dxa"/>
            <w:tcBorders>
              <w:top w:val="single" w:color="auto" w:sz="4" w:space="0"/>
              <w:left w:val="single" w:color="auto" w:sz="4" w:space="0"/>
              <w:right w:val="single" w:color="auto" w:sz="4" w:space="0"/>
            </w:tcBorders>
            <w:vAlign w:val="center"/>
          </w:tcPr>
          <w:p w14:paraId="2C493E7C">
            <w:pPr>
              <w:spacing w:line="360" w:lineRule="auto"/>
              <w:rPr>
                <w:rFonts w:hint="eastAsia" w:ascii="宋体" w:hAnsi="宋体"/>
                <w:szCs w:val="21"/>
              </w:rPr>
            </w:pPr>
          </w:p>
        </w:tc>
        <w:tc>
          <w:tcPr>
            <w:tcW w:w="1843" w:type="dxa"/>
            <w:tcBorders>
              <w:top w:val="single" w:color="auto" w:sz="4" w:space="0"/>
              <w:left w:val="single" w:color="auto" w:sz="4" w:space="0"/>
            </w:tcBorders>
            <w:vAlign w:val="center"/>
          </w:tcPr>
          <w:p w14:paraId="2C674A95">
            <w:pPr>
              <w:spacing w:line="360" w:lineRule="auto"/>
              <w:rPr>
                <w:rFonts w:hint="eastAsia" w:ascii="宋体" w:hAnsi="宋体"/>
                <w:szCs w:val="21"/>
              </w:rPr>
            </w:pPr>
          </w:p>
        </w:tc>
      </w:tr>
      <w:tr w14:paraId="71C401E9">
        <w:trPr>
          <w:cantSplit/>
          <w:trHeight w:val="615" w:hRule="atLeast"/>
        </w:trPr>
        <w:tc>
          <w:tcPr>
            <w:tcW w:w="723" w:type="dxa"/>
            <w:tcBorders>
              <w:top w:val="single" w:color="auto" w:sz="4" w:space="0"/>
              <w:bottom w:val="single" w:color="auto" w:sz="4" w:space="0"/>
              <w:right w:val="single" w:color="auto" w:sz="4" w:space="0"/>
            </w:tcBorders>
            <w:vAlign w:val="center"/>
          </w:tcPr>
          <w:p w14:paraId="624FADA8">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2DBB714F">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20297C8C">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4B8BDFC6">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1425674C">
            <w:pPr>
              <w:spacing w:line="360" w:lineRule="auto"/>
              <w:rPr>
                <w:rFonts w:hint="eastAsia" w:ascii="宋体" w:hAnsi="宋体"/>
                <w:szCs w:val="21"/>
              </w:rPr>
            </w:pPr>
          </w:p>
        </w:tc>
      </w:tr>
      <w:tr w14:paraId="1DE6EF30">
        <w:trPr>
          <w:trHeight w:val="615" w:hRule="atLeast"/>
        </w:trPr>
        <w:tc>
          <w:tcPr>
            <w:tcW w:w="723" w:type="dxa"/>
            <w:tcBorders>
              <w:top w:val="single" w:color="auto" w:sz="4" w:space="0"/>
              <w:bottom w:val="single" w:color="auto" w:sz="4" w:space="0"/>
              <w:right w:val="single" w:color="auto" w:sz="4" w:space="0"/>
            </w:tcBorders>
            <w:vAlign w:val="center"/>
          </w:tcPr>
          <w:p w14:paraId="58124EB2">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1811AACA">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678C1894">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7F3B603A">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735CF77D">
            <w:pPr>
              <w:spacing w:line="360" w:lineRule="auto"/>
              <w:rPr>
                <w:rFonts w:hint="eastAsia" w:ascii="宋体" w:hAnsi="宋体"/>
                <w:szCs w:val="21"/>
              </w:rPr>
            </w:pPr>
          </w:p>
        </w:tc>
      </w:tr>
      <w:tr w14:paraId="67314735">
        <w:trPr>
          <w:trHeight w:val="615" w:hRule="atLeast"/>
        </w:trPr>
        <w:tc>
          <w:tcPr>
            <w:tcW w:w="723" w:type="dxa"/>
            <w:tcBorders>
              <w:top w:val="single" w:color="auto" w:sz="4" w:space="0"/>
              <w:bottom w:val="single" w:color="auto" w:sz="4" w:space="0"/>
              <w:right w:val="single" w:color="auto" w:sz="4" w:space="0"/>
            </w:tcBorders>
            <w:vAlign w:val="center"/>
          </w:tcPr>
          <w:p w14:paraId="4CE1F3A1">
            <w:pPr>
              <w:spacing w:line="360" w:lineRule="auto"/>
              <w:jc w:val="center"/>
              <w:rPr>
                <w:rFonts w:hint="eastAsia" w:ascii="宋体" w:hAnsi="宋体"/>
                <w:szCs w:val="21"/>
              </w:rPr>
            </w:pPr>
          </w:p>
        </w:tc>
        <w:tc>
          <w:tcPr>
            <w:tcW w:w="2528" w:type="dxa"/>
            <w:tcBorders>
              <w:top w:val="single" w:color="auto" w:sz="4" w:space="0"/>
              <w:left w:val="single" w:color="auto" w:sz="4" w:space="0"/>
              <w:bottom w:val="single" w:color="auto" w:sz="4" w:space="0"/>
              <w:right w:val="single" w:color="auto" w:sz="4" w:space="0"/>
            </w:tcBorders>
            <w:vAlign w:val="center"/>
          </w:tcPr>
          <w:p w14:paraId="1562B32A">
            <w:pPr>
              <w:spacing w:line="360" w:lineRule="auto"/>
              <w:rPr>
                <w:rFonts w:hint="eastAsia" w:ascii="宋体" w:hAnsi="宋体"/>
                <w:szCs w:val="21"/>
              </w:rPr>
            </w:pPr>
          </w:p>
        </w:tc>
        <w:tc>
          <w:tcPr>
            <w:tcW w:w="2409" w:type="dxa"/>
            <w:tcBorders>
              <w:top w:val="single" w:color="auto" w:sz="4" w:space="0"/>
              <w:left w:val="single" w:color="auto" w:sz="4" w:space="0"/>
              <w:bottom w:val="single" w:color="auto" w:sz="4" w:space="0"/>
              <w:right w:val="single" w:color="auto" w:sz="4" w:space="0"/>
            </w:tcBorders>
            <w:vAlign w:val="center"/>
          </w:tcPr>
          <w:p w14:paraId="77C0F54F">
            <w:pPr>
              <w:spacing w:line="360" w:lineRule="auto"/>
              <w:rPr>
                <w:rFonts w:hint="eastAsia" w:ascii="宋体" w:hAnsi="宋体"/>
                <w:szCs w:val="21"/>
              </w:rPr>
            </w:pPr>
          </w:p>
        </w:tc>
        <w:tc>
          <w:tcPr>
            <w:tcW w:w="2268" w:type="dxa"/>
            <w:tcBorders>
              <w:top w:val="single" w:color="auto" w:sz="4" w:space="0"/>
              <w:left w:val="single" w:color="auto" w:sz="4" w:space="0"/>
              <w:bottom w:val="single" w:color="auto" w:sz="4" w:space="0"/>
              <w:right w:val="single" w:color="auto" w:sz="4" w:space="0"/>
            </w:tcBorders>
            <w:vAlign w:val="center"/>
          </w:tcPr>
          <w:p w14:paraId="3B9F1A48">
            <w:pPr>
              <w:spacing w:line="360" w:lineRule="auto"/>
              <w:rPr>
                <w:rFonts w:hint="eastAsia" w:ascii="宋体" w:hAnsi="宋体"/>
                <w:szCs w:val="21"/>
              </w:rPr>
            </w:pPr>
          </w:p>
        </w:tc>
        <w:tc>
          <w:tcPr>
            <w:tcW w:w="1843" w:type="dxa"/>
            <w:tcBorders>
              <w:top w:val="single" w:color="auto" w:sz="4" w:space="0"/>
              <w:left w:val="single" w:color="auto" w:sz="4" w:space="0"/>
              <w:bottom w:val="single" w:color="auto" w:sz="4" w:space="0"/>
            </w:tcBorders>
            <w:vAlign w:val="center"/>
          </w:tcPr>
          <w:p w14:paraId="02295E4C">
            <w:pPr>
              <w:spacing w:line="360" w:lineRule="auto"/>
              <w:rPr>
                <w:rFonts w:hint="eastAsia" w:ascii="宋体" w:hAnsi="宋体"/>
                <w:szCs w:val="21"/>
              </w:rPr>
            </w:pPr>
          </w:p>
        </w:tc>
      </w:tr>
    </w:tbl>
    <w:p w14:paraId="520A34BF">
      <w:pPr>
        <w:spacing w:line="360" w:lineRule="auto"/>
        <w:ind w:firstLine="420" w:firstLineChars="200"/>
        <w:rPr>
          <w:rFonts w:hint="eastAsia" w:ascii="宋体" w:hAnsi="宋体"/>
          <w:szCs w:val="21"/>
        </w:rPr>
      </w:pPr>
      <w:r>
        <w:rPr>
          <w:rFonts w:hint="eastAsia" w:ascii="宋体" w:hAnsi="宋体"/>
          <w:szCs w:val="21"/>
        </w:rPr>
        <w:t>备注：</w:t>
      </w:r>
    </w:p>
    <w:p w14:paraId="758E3BE2">
      <w:pPr>
        <w:spacing w:line="360" w:lineRule="auto"/>
        <w:ind w:firstLine="420" w:firstLineChars="200"/>
        <w:rPr>
          <w:rFonts w:hint="eastAsia" w:ascii="宋体" w:hAnsi="宋体"/>
          <w:szCs w:val="21"/>
        </w:rPr>
      </w:pPr>
    </w:p>
    <w:p w14:paraId="363CEE70">
      <w:pPr>
        <w:spacing w:line="360" w:lineRule="auto"/>
        <w:ind w:firstLine="420" w:firstLineChars="200"/>
        <w:rPr>
          <w:rFonts w:hint="eastAsia" w:ascii="宋体" w:hAnsi="宋体"/>
          <w:b/>
          <w:i/>
          <w:iCs/>
          <w:szCs w:val="21"/>
          <w:u w:val="single"/>
        </w:rPr>
      </w:pPr>
      <w:r>
        <w:rPr>
          <w:rFonts w:hint="eastAsia" w:ascii="宋体" w:hAnsi="宋体"/>
          <w:szCs w:val="21"/>
        </w:rPr>
        <w:t>（1）</w:t>
      </w:r>
      <w:r>
        <w:rPr>
          <w:rFonts w:hint="eastAsia" w:ascii="宋体" w:hAnsi="宋体" w:cs="Arial"/>
          <w:b/>
          <w:bCs/>
          <w:kern w:val="0"/>
          <w:szCs w:val="21"/>
        </w:rPr>
        <w:t>对照</w:t>
      </w:r>
      <w:r>
        <w:rPr>
          <w:rFonts w:ascii="宋体" w:hAnsi="宋体" w:cs="Arial"/>
          <w:b/>
          <w:bCs/>
          <w:kern w:val="0"/>
          <w:szCs w:val="21"/>
        </w:rPr>
        <w:t>招标文件</w:t>
      </w:r>
      <w:r>
        <w:rPr>
          <w:rFonts w:hint="eastAsia" w:ascii="宋体" w:hAnsi="宋体" w:cs="Arial"/>
          <w:b/>
          <w:bCs/>
          <w:kern w:val="0"/>
          <w:szCs w:val="21"/>
        </w:rPr>
        <w:t>中的技术要求，</w:t>
      </w:r>
      <w:r>
        <w:rPr>
          <w:rFonts w:ascii="宋体" w:hAnsi="宋体" w:cs="Arial"/>
          <w:b/>
          <w:bCs/>
          <w:kern w:val="0"/>
          <w:szCs w:val="21"/>
        </w:rPr>
        <w:t>需如实填写所投产品参数并按照要求提供</w:t>
      </w:r>
      <w:r>
        <w:rPr>
          <w:rFonts w:hint="eastAsia" w:ascii="宋体" w:hAnsi="宋体" w:cs="Arial"/>
          <w:b/>
          <w:bCs/>
          <w:kern w:val="0"/>
          <w:szCs w:val="21"/>
        </w:rPr>
        <w:t>参数中要求的</w:t>
      </w:r>
      <w:r>
        <w:rPr>
          <w:rFonts w:ascii="宋体" w:hAnsi="宋体" w:cs="Arial"/>
          <w:b/>
          <w:bCs/>
          <w:kern w:val="0"/>
          <w:szCs w:val="21"/>
        </w:rPr>
        <w:t>证明材料</w:t>
      </w:r>
      <w:r>
        <w:rPr>
          <w:rFonts w:hint="eastAsia" w:ascii="宋体" w:hAnsi="宋体" w:cs="Arial"/>
          <w:b/>
          <w:bCs/>
          <w:kern w:val="0"/>
          <w:szCs w:val="21"/>
        </w:rPr>
        <w:t>（没有要求可不提供）</w:t>
      </w:r>
      <w:r>
        <w:rPr>
          <w:rFonts w:hint="eastAsia" w:ascii="宋体" w:hAnsi="宋体" w:cs="Arial"/>
          <w:b/>
          <w:bCs/>
          <w:szCs w:val="21"/>
        </w:rPr>
        <w:t>，</w:t>
      </w:r>
      <w:r>
        <w:rPr>
          <w:rFonts w:hint="eastAsia" w:ascii="宋体" w:hAnsi="宋体"/>
          <w:b/>
          <w:bCs/>
          <w:szCs w:val="21"/>
        </w:rPr>
        <w:t>并加盖公章</w:t>
      </w:r>
      <w:r>
        <w:rPr>
          <w:rFonts w:ascii="宋体" w:hAnsi="宋体" w:cs="Arial"/>
          <w:b/>
          <w:bCs/>
          <w:szCs w:val="21"/>
        </w:rPr>
        <w:t>，</w:t>
      </w:r>
      <w:r>
        <w:rPr>
          <w:rFonts w:hint="eastAsia" w:ascii="宋体" w:hAnsi="宋体" w:cs="Arial"/>
          <w:b/>
          <w:bCs/>
          <w:szCs w:val="21"/>
        </w:rPr>
        <w:t>否则视为负偏离，</w:t>
      </w:r>
      <w:r>
        <w:rPr>
          <w:rFonts w:ascii="宋体" w:hAnsi="宋体" w:cs="Arial"/>
          <w:b/>
          <w:bCs/>
          <w:szCs w:val="21"/>
        </w:rPr>
        <w:t>并在评审索引表中详细标明所在投标文件中的页码位置</w:t>
      </w:r>
      <w:r>
        <w:rPr>
          <w:rFonts w:hint="eastAsia" w:ascii="宋体" w:hAnsi="宋体" w:cs="Arial"/>
          <w:b/>
          <w:bCs/>
          <w:kern w:val="0"/>
          <w:szCs w:val="21"/>
        </w:rPr>
        <w:t>，</w:t>
      </w:r>
      <w:r>
        <w:rPr>
          <w:rFonts w:hint="eastAsia" w:ascii="宋体" w:hAnsi="宋体"/>
          <w:b/>
          <w:bCs/>
          <w:szCs w:val="21"/>
        </w:rPr>
        <w:t>评标委员会将根据提供的</w:t>
      </w:r>
      <w:r>
        <w:rPr>
          <w:rFonts w:ascii="宋体" w:hAnsi="宋体"/>
          <w:b/>
          <w:bCs/>
          <w:szCs w:val="21"/>
        </w:rPr>
        <w:t>佐证</w:t>
      </w:r>
      <w:r>
        <w:rPr>
          <w:rFonts w:hint="eastAsia" w:ascii="宋体" w:hAnsi="宋体"/>
          <w:b/>
          <w:bCs/>
          <w:szCs w:val="21"/>
        </w:rPr>
        <w:t>材料评定投标产品对招标文件技术要求的响应程度。无相关资料证实的，评标委员会有权做负偏离处理，</w:t>
      </w:r>
      <w:r>
        <w:rPr>
          <w:rFonts w:hint="eastAsia" w:ascii="宋体" w:hAnsi="宋体"/>
          <w:b/>
          <w:i/>
          <w:iCs/>
          <w:szCs w:val="21"/>
          <w:u w:val="single"/>
        </w:rPr>
        <w:t>加“★”号（如有）技术要求为实质性条款，不允许负偏离，否则将作无效投标处理。</w:t>
      </w:r>
    </w:p>
    <w:p w14:paraId="2AE87E8A">
      <w:pPr>
        <w:spacing w:line="360" w:lineRule="auto"/>
        <w:ind w:firstLine="420" w:firstLineChars="200"/>
        <w:rPr>
          <w:rFonts w:hint="eastAsia" w:ascii="宋体" w:hAnsi="宋体"/>
          <w:szCs w:val="21"/>
        </w:rPr>
      </w:pPr>
      <w:r>
        <w:rPr>
          <w:rFonts w:hint="eastAsia" w:ascii="宋体" w:hAnsi="宋体"/>
          <w:szCs w:val="21"/>
        </w:rPr>
        <w:t>（2）投标人投标规格和招标规格不一致，而投标人却在此表应答为符合或正偏离时，必须提供充分理由说明</w:t>
      </w:r>
      <w:r>
        <w:rPr>
          <w:rFonts w:hint="eastAsia" w:ascii="宋体" w:hAnsi="宋体"/>
          <w:b/>
          <w:bCs/>
          <w:i/>
          <w:iCs/>
          <w:szCs w:val="21"/>
          <w:u w:val="single"/>
        </w:rPr>
        <w:t>（不提供或理由不充分将视为负偏离）</w:t>
      </w:r>
      <w:r>
        <w:rPr>
          <w:rFonts w:hint="eastAsia" w:ascii="宋体" w:hAnsi="宋体"/>
          <w:szCs w:val="21"/>
        </w:rPr>
        <w:t>；因此种情况在设备验收时产生争议，采购人有权按照招标文件的原始标准进行验收。</w:t>
      </w:r>
    </w:p>
    <w:p w14:paraId="7598FC4D">
      <w:pPr>
        <w:spacing w:line="360" w:lineRule="auto"/>
        <w:ind w:firstLine="420" w:firstLineChars="200"/>
        <w:rPr>
          <w:rFonts w:hint="eastAsia" w:ascii="宋体" w:hAnsi="宋体"/>
          <w:szCs w:val="21"/>
        </w:rPr>
      </w:pPr>
      <w:r>
        <w:rPr>
          <w:rFonts w:hint="eastAsia" w:ascii="宋体" w:hAnsi="宋体"/>
          <w:szCs w:val="21"/>
        </w:rPr>
        <w:t>（3）</w:t>
      </w:r>
      <w:r>
        <w:rPr>
          <w:rFonts w:hint="eastAsia" w:ascii="宋体" w:hAnsi="宋体"/>
          <w:b/>
          <w:i/>
          <w:iCs/>
          <w:szCs w:val="21"/>
          <w:u w:val="single"/>
        </w:rPr>
        <w:t>缺项漏项视为负偏离，</w:t>
      </w:r>
      <w:r>
        <w:rPr>
          <w:rFonts w:hint="eastAsia" w:ascii="宋体" w:hAnsi="宋体"/>
          <w:szCs w:val="21"/>
        </w:rPr>
        <w:t>如果行数不够，请自行增加。</w:t>
      </w:r>
    </w:p>
    <w:p w14:paraId="61C905DC">
      <w:pPr>
        <w:spacing w:line="360" w:lineRule="auto"/>
        <w:ind w:firstLine="420" w:firstLineChars="200"/>
        <w:rPr>
          <w:rFonts w:hint="eastAsia" w:ascii="宋体" w:hAnsi="宋体"/>
          <w:szCs w:val="21"/>
        </w:rPr>
      </w:pPr>
    </w:p>
    <w:p w14:paraId="7DEFABB3">
      <w:pPr>
        <w:spacing w:line="360" w:lineRule="auto"/>
        <w:ind w:firstLine="420" w:firstLineChars="200"/>
        <w:rPr>
          <w:rFonts w:hint="eastAsia" w:ascii="宋体" w:hAnsi="宋体"/>
          <w:szCs w:val="21"/>
        </w:rPr>
      </w:pPr>
    </w:p>
    <w:p w14:paraId="5A9B1510">
      <w:pPr>
        <w:spacing w:line="360" w:lineRule="auto"/>
        <w:ind w:firstLine="420" w:firstLineChars="200"/>
        <w:rPr>
          <w:rFonts w:hint="eastAsia" w:ascii="宋体" w:hAnsi="宋体"/>
          <w:szCs w:val="21"/>
        </w:rPr>
      </w:pPr>
      <w:r>
        <w:rPr>
          <w:rFonts w:hint="eastAsia" w:ascii="宋体" w:hAnsi="宋体"/>
          <w:szCs w:val="21"/>
        </w:rPr>
        <w:t>投标人名称：（盖章）</w:t>
      </w:r>
    </w:p>
    <w:p w14:paraId="00CBAE97">
      <w:pPr>
        <w:spacing w:line="360" w:lineRule="auto"/>
        <w:ind w:firstLine="420" w:firstLineChars="200"/>
        <w:rPr>
          <w:rFonts w:hint="eastAsia" w:ascii="宋体" w:hAnsi="宋体"/>
          <w:szCs w:val="21"/>
        </w:rPr>
      </w:pPr>
      <w:r>
        <w:rPr>
          <w:rFonts w:hint="eastAsia" w:ascii="宋体" w:hAnsi="宋体"/>
          <w:szCs w:val="21"/>
        </w:rPr>
        <w:t>法定代表人或</w:t>
      </w:r>
      <w:r>
        <w:rPr>
          <w:rFonts w:hint="eastAsia" w:ascii="宋体" w:hAnsi="宋体"/>
        </w:rPr>
        <w:t>授权代表</w:t>
      </w:r>
      <w:r>
        <w:rPr>
          <w:rFonts w:hint="eastAsia" w:ascii="宋体" w:hAnsi="宋体" w:cs="宋体"/>
          <w:szCs w:val="21"/>
        </w:rPr>
        <w:t>（签字或签章）</w:t>
      </w:r>
      <w:r>
        <w:rPr>
          <w:rFonts w:hint="eastAsia" w:ascii="宋体" w:hAnsi="宋体"/>
          <w:szCs w:val="21"/>
        </w:rPr>
        <w:t>：</w:t>
      </w:r>
    </w:p>
    <w:p w14:paraId="7CD778DE">
      <w:pPr>
        <w:spacing w:line="360" w:lineRule="auto"/>
        <w:ind w:firstLine="420" w:firstLineChars="200"/>
        <w:rPr>
          <w:rFonts w:hint="eastAsia" w:ascii="宋体" w:hAnsi="宋体"/>
          <w:szCs w:val="21"/>
        </w:rPr>
      </w:pPr>
      <w:r>
        <w:rPr>
          <w:rFonts w:hint="eastAsia" w:ascii="宋体" w:hAnsi="宋体"/>
          <w:szCs w:val="21"/>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szCs w:val="21"/>
          <w:u w:val="single"/>
        </w:rPr>
        <w:t xml:space="preserve">  </w:t>
      </w:r>
      <w:r>
        <w:rPr>
          <w:rFonts w:hint="eastAsia" w:ascii="宋体" w:hAnsi="宋体"/>
          <w:szCs w:val="21"/>
        </w:rPr>
        <w:t>月</w:t>
      </w:r>
      <w:r>
        <w:rPr>
          <w:rFonts w:hint="eastAsia" w:ascii="宋体" w:hAnsi="宋体"/>
          <w:szCs w:val="21"/>
          <w:u w:val="single"/>
        </w:rPr>
        <w:t xml:space="preserve">  </w:t>
      </w:r>
      <w:r>
        <w:rPr>
          <w:rFonts w:hint="eastAsia" w:ascii="宋体" w:hAnsi="宋体"/>
          <w:szCs w:val="21"/>
        </w:rPr>
        <w:t>日</w:t>
      </w:r>
    </w:p>
    <w:p w14:paraId="4B843E05">
      <w:pPr>
        <w:rPr>
          <w:rFonts w:hint="eastAsia" w:ascii="宋体" w:hAnsi="宋体"/>
          <w:szCs w:val="21"/>
        </w:rPr>
      </w:pPr>
    </w:p>
    <w:p w14:paraId="09F63B95">
      <w:pPr>
        <w:widowControl/>
        <w:jc w:val="left"/>
        <w:rPr>
          <w:rFonts w:hint="eastAsia" w:ascii="宋体" w:hAnsi="宋体"/>
          <w:szCs w:val="21"/>
        </w:rPr>
      </w:pPr>
      <w:r>
        <w:rPr>
          <w:rFonts w:ascii="宋体" w:hAnsi="宋体"/>
          <w:szCs w:val="21"/>
        </w:rPr>
        <w:br w:type="page"/>
      </w:r>
    </w:p>
    <w:p w14:paraId="664BB48D">
      <w:pPr>
        <w:pStyle w:val="75"/>
        <w:numPr>
          <w:ilvl w:val="0"/>
          <w:numId w:val="57"/>
        </w:numPr>
        <w:spacing w:line="440" w:lineRule="exact"/>
        <w:ind w:firstLineChars="0"/>
        <w:outlineLvl w:val="1"/>
        <w:rPr>
          <w:rFonts w:hint="eastAsia" w:ascii="宋体" w:hAnsi="宋体" w:cs="Arial"/>
          <w:b/>
          <w:szCs w:val="21"/>
        </w:rPr>
      </w:pPr>
      <w:bookmarkStart w:id="198" w:name="_Toc224813243"/>
      <w:r>
        <w:rPr>
          <w:rFonts w:hint="eastAsia" w:ascii="宋体" w:hAnsi="宋体" w:cs="Arial"/>
          <w:b/>
          <w:szCs w:val="21"/>
        </w:rPr>
        <w:t>商务要求响应/偏离表</w:t>
      </w:r>
      <w:bookmarkEnd w:id="198"/>
    </w:p>
    <w:p w14:paraId="48BD3E72">
      <w:pPr>
        <w:jc w:val="left"/>
        <w:rPr>
          <w:rFonts w:hint="eastAsia" w:ascii="宋体" w:hAnsi="宋体"/>
          <w:szCs w:val="21"/>
        </w:rPr>
      </w:pPr>
    </w:p>
    <w:p w14:paraId="4C08FC25">
      <w:pPr>
        <w:ind w:firstLine="280" w:firstLineChars="100"/>
        <w:jc w:val="center"/>
        <w:rPr>
          <w:rFonts w:hint="eastAsia" w:ascii="宋体" w:hAnsi="宋体"/>
          <w:b/>
          <w:sz w:val="28"/>
          <w:szCs w:val="28"/>
        </w:rPr>
      </w:pPr>
      <w:r>
        <w:rPr>
          <w:rFonts w:hint="eastAsia" w:ascii="宋体" w:hAnsi="宋体"/>
          <w:b/>
          <w:sz w:val="28"/>
          <w:szCs w:val="28"/>
        </w:rPr>
        <w:t>商务要求响应/偏离表</w:t>
      </w:r>
    </w:p>
    <w:p w14:paraId="39219ADF">
      <w:pPr>
        <w:rPr>
          <w:rFonts w:hint="eastAsia" w:ascii="宋体" w:hAnsi="宋体"/>
          <w:szCs w:val="21"/>
        </w:rPr>
      </w:pPr>
    </w:p>
    <w:p w14:paraId="0C099F5F">
      <w:pPr>
        <w:spacing w:line="360" w:lineRule="auto"/>
        <w:rPr>
          <w:rFonts w:hint="eastAsia" w:ascii="宋体" w:hAnsi="宋体"/>
          <w:szCs w:val="21"/>
        </w:rPr>
      </w:pPr>
      <w:r>
        <w:rPr>
          <w:rFonts w:hint="eastAsia" w:ascii="宋体" w:hAnsi="宋体"/>
          <w:szCs w:val="21"/>
        </w:rPr>
        <w:t>项目编号：</w:t>
      </w:r>
      <w:r>
        <w:rPr>
          <w:rFonts w:ascii="宋体" w:hAnsi="宋体"/>
          <w:szCs w:val="21"/>
        </w:rPr>
        <w:t>HW20260007</w:t>
      </w:r>
    </w:p>
    <w:p w14:paraId="1EDF691B">
      <w:pPr>
        <w:spacing w:line="360" w:lineRule="auto"/>
        <w:rPr>
          <w:rFonts w:hint="eastAsia" w:ascii="宋体" w:hAnsi="宋体"/>
          <w:szCs w:val="21"/>
        </w:rPr>
      </w:pPr>
      <w:r>
        <w:rPr>
          <w:rFonts w:hint="eastAsia" w:ascii="宋体" w:hAnsi="宋体"/>
          <w:szCs w:val="21"/>
        </w:rPr>
        <w:t>项目名称：应急管理学科大模型系统采购</w:t>
      </w:r>
    </w:p>
    <w:p w14:paraId="7FF789B4">
      <w:pPr>
        <w:spacing w:line="360" w:lineRule="auto"/>
        <w:rPr>
          <w:rFonts w:hint="eastAsia" w:ascii="宋体" w:hAnsi="宋体"/>
          <w:szCs w:val="21"/>
        </w:rPr>
      </w:pPr>
      <w:r>
        <w:rPr>
          <w:rFonts w:hint="eastAsia" w:ascii="宋体" w:hAnsi="宋体"/>
          <w:szCs w:val="21"/>
        </w:rPr>
        <w:t>包号：</w:t>
      </w:r>
    </w:p>
    <w:tbl>
      <w:tblPr>
        <w:tblStyle w:val="38"/>
        <w:tblW w:w="9072" w:type="dxa"/>
        <w:tblInd w:w="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3" w:type="dxa"/>
          <w:bottom w:w="0" w:type="dxa"/>
          <w:right w:w="3" w:type="dxa"/>
        </w:tblCellMar>
      </w:tblPr>
      <w:tblGrid>
        <w:gridCol w:w="723"/>
        <w:gridCol w:w="2821"/>
        <w:gridCol w:w="2693"/>
        <w:gridCol w:w="1533"/>
        <w:gridCol w:w="1302"/>
      </w:tblGrid>
      <w:tr w14:paraId="595C7EF1">
        <w:trPr>
          <w:trHeight w:val="883" w:hRule="atLeast"/>
        </w:trPr>
        <w:tc>
          <w:tcPr>
            <w:tcW w:w="723" w:type="dxa"/>
            <w:tcBorders>
              <w:top w:val="single" w:color="auto" w:sz="4" w:space="0"/>
              <w:bottom w:val="single" w:color="auto" w:sz="4" w:space="0"/>
              <w:right w:val="single" w:color="auto" w:sz="4" w:space="0"/>
            </w:tcBorders>
            <w:vAlign w:val="center"/>
          </w:tcPr>
          <w:p w14:paraId="7211398D">
            <w:pPr>
              <w:spacing w:line="360" w:lineRule="auto"/>
              <w:jc w:val="center"/>
              <w:rPr>
                <w:rFonts w:hint="eastAsia" w:ascii="宋体" w:hAnsi="宋体"/>
                <w:szCs w:val="21"/>
              </w:rPr>
            </w:pPr>
            <w:r>
              <w:rPr>
                <w:rFonts w:hint="eastAsia" w:ascii="宋体" w:hAnsi="宋体"/>
                <w:szCs w:val="21"/>
              </w:rPr>
              <w:t>序号</w:t>
            </w:r>
          </w:p>
        </w:tc>
        <w:tc>
          <w:tcPr>
            <w:tcW w:w="2821" w:type="dxa"/>
            <w:tcBorders>
              <w:top w:val="single" w:color="auto" w:sz="4" w:space="0"/>
              <w:left w:val="single" w:color="auto" w:sz="4" w:space="0"/>
              <w:bottom w:val="single" w:color="auto" w:sz="4" w:space="0"/>
              <w:right w:val="single" w:color="auto" w:sz="4" w:space="0"/>
            </w:tcBorders>
            <w:vAlign w:val="center"/>
          </w:tcPr>
          <w:p w14:paraId="26A99E99">
            <w:pPr>
              <w:spacing w:line="360" w:lineRule="auto"/>
              <w:jc w:val="center"/>
              <w:rPr>
                <w:rFonts w:hint="eastAsia" w:ascii="宋体" w:hAnsi="宋体"/>
                <w:szCs w:val="21"/>
              </w:rPr>
            </w:pPr>
            <w:r>
              <w:rPr>
                <w:rFonts w:hint="eastAsia" w:ascii="宋体" w:hAnsi="宋体"/>
                <w:szCs w:val="21"/>
              </w:rPr>
              <w:t>招标文件商务要求条款</w:t>
            </w:r>
          </w:p>
        </w:tc>
        <w:tc>
          <w:tcPr>
            <w:tcW w:w="2693" w:type="dxa"/>
            <w:tcBorders>
              <w:top w:val="single" w:color="auto" w:sz="4" w:space="0"/>
              <w:left w:val="single" w:color="auto" w:sz="4" w:space="0"/>
              <w:bottom w:val="single" w:color="auto" w:sz="4" w:space="0"/>
              <w:right w:val="single" w:color="auto" w:sz="4" w:space="0"/>
            </w:tcBorders>
            <w:vAlign w:val="center"/>
          </w:tcPr>
          <w:p w14:paraId="31795C7D">
            <w:pPr>
              <w:spacing w:line="360" w:lineRule="auto"/>
              <w:jc w:val="center"/>
              <w:rPr>
                <w:rFonts w:hint="eastAsia" w:ascii="宋体" w:hAnsi="宋体"/>
                <w:szCs w:val="21"/>
              </w:rPr>
            </w:pPr>
            <w:r>
              <w:rPr>
                <w:rFonts w:hint="eastAsia" w:ascii="宋体" w:hAnsi="宋体"/>
                <w:szCs w:val="21"/>
              </w:rPr>
              <w:t>投标文件商务响应</w:t>
            </w:r>
          </w:p>
        </w:tc>
        <w:tc>
          <w:tcPr>
            <w:tcW w:w="1533" w:type="dxa"/>
            <w:tcBorders>
              <w:top w:val="single" w:color="auto" w:sz="4" w:space="0"/>
              <w:left w:val="single" w:color="auto" w:sz="4" w:space="0"/>
              <w:bottom w:val="single" w:color="auto" w:sz="4" w:space="0"/>
              <w:right w:val="single" w:color="auto" w:sz="4" w:space="0"/>
            </w:tcBorders>
            <w:vAlign w:val="center"/>
          </w:tcPr>
          <w:p w14:paraId="12179E44">
            <w:pPr>
              <w:spacing w:line="360" w:lineRule="auto"/>
              <w:jc w:val="center"/>
              <w:rPr>
                <w:rFonts w:hint="eastAsia" w:ascii="宋体" w:hAnsi="宋体"/>
                <w:szCs w:val="21"/>
              </w:rPr>
            </w:pPr>
            <w:r>
              <w:rPr>
                <w:rFonts w:hint="eastAsia" w:ascii="宋体" w:hAnsi="宋体"/>
                <w:szCs w:val="21"/>
              </w:rPr>
              <w:t>符合</w:t>
            </w:r>
            <w:r>
              <w:rPr>
                <w:rFonts w:ascii="宋体" w:hAnsi="宋体"/>
                <w:szCs w:val="21"/>
              </w:rPr>
              <w:t>/</w:t>
            </w:r>
            <w:r>
              <w:rPr>
                <w:rFonts w:hint="eastAsia" w:ascii="宋体" w:hAnsi="宋体"/>
                <w:szCs w:val="21"/>
              </w:rPr>
              <w:t>正偏离</w:t>
            </w:r>
            <w:r>
              <w:rPr>
                <w:rFonts w:ascii="宋体" w:hAnsi="宋体"/>
                <w:szCs w:val="21"/>
              </w:rPr>
              <w:t>/</w:t>
            </w:r>
            <w:r>
              <w:rPr>
                <w:rFonts w:hint="eastAsia" w:ascii="宋体" w:hAnsi="宋体"/>
                <w:szCs w:val="21"/>
              </w:rPr>
              <w:t>负偏离</w:t>
            </w:r>
          </w:p>
        </w:tc>
        <w:tc>
          <w:tcPr>
            <w:tcW w:w="1302" w:type="dxa"/>
            <w:tcBorders>
              <w:top w:val="single" w:color="auto" w:sz="4" w:space="0"/>
              <w:left w:val="single" w:color="auto" w:sz="4" w:space="0"/>
              <w:bottom w:val="single" w:color="auto" w:sz="4" w:space="0"/>
            </w:tcBorders>
            <w:vAlign w:val="center"/>
          </w:tcPr>
          <w:p w14:paraId="48DB418F">
            <w:pPr>
              <w:spacing w:line="360" w:lineRule="auto"/>
              <w:jc w:val="center"/>
              <w:rPr>
                <w:rFonts w:hint="eastAsia" w:ascii="宋体" w:hAnsi="宋体"/>
                <w:szCs w:val="21"/>
              </w:rPr>
            </w:pPr>
            <w:r>
              <w:rPr>
                <w:rFonts w:hint="eastAsia" w:ascii="宋体" w:hAnsi="宋体"/>
                <w:szCs w:val="21"/>
              </w:rPr>
              <w:t>备注</w:t>
            </w:r>
          </w:p>
        </w:tc>
      </w:tr>
      <w:tr w14:paraId="3213CE09">
        <w:trPr>
          <w:cantSplit/>
          <w:trHeight w:val="615" w:hRule="atLeast"/>
        </w:trPr>
        <w:tc>
          <w:tcPr>
            <w:tcW w:w="723" w:type="dxa"/>
            <w:tcBorders>
              <w:top w:val="single" w:color="auto" w:sz="4" w:space="0"/>
              <w:bottom w:val="single" w:color="auto" w:sz="4" w:space="0"/>
              <w:right w:val="single" w:color="auto" w:sz="4" w:space="0"/>
            </w:tcBorders>
            <w:vAlign w:val="center"/>
          </w:tcPr>
          <w:p w14:paraId="50A4EA06">
            <w:pPr>
              <w:spacing w:line="360" w:lineRule="auto"/>
              <w:jc w:val="center"/>
              <w:rPr>
                <w:rFonts w:hint="eastAsia" w:ascii="宋体" w:hAnsi="宋体"/>
                <w:szCs w:val="21"/>
              </w:rPr>
            </w:pPr>
          </w:p>
        </w:tc>
        <w:tc>
          <w:tcPr>
            <w:tcW w:w="2821" w:type="dxa"/>
            <w:tcBorders>
              <w:top w:val="single" w:color="auto" w:sz="4" w:space="0"/>
              <w:left w:val="single" w:color="auto" w:sz="4" w:space="0"/>
              <w:bottom w:val="single" w:color="auto" w:sz="4" w:space="0"/>
              <w:right w:val="single" w:color="auto" w:sz="4" w:space="0"/>
            </w:tcBorders>
            <w:vAlign w:val="center"/>
          </w:tcPr>
          <w:p w14:paraId="4E44AC73">
            <w:pPr>
              <w:spacing w:line="360" w:lineRule="auto"/>
              <w:rPr>
                <w:rFonts w:hint="eastAsia" w:ascii="宋体" w:hAnsi="宋体"/>
                <w:bCs/>
                <w:szCs w:val="21"/>
              </w:rPr>
            </w:pPr>
          </w:p>
        </w:tc>
        <w:tc>
          <w:tcPr>
            <w:tcW w:w="2693" w:type="dxa"/>
            <w:tcBorders>
              <w:top w:val="single" w:color="auto" w:sz="4" w:space="0"/>
              <w:left w:val="single" w:color="auto" w:sz="4" w:space="0"/>
              <w:bottom w:val="single" w:color="auto" w:sz="4" w:space="0"/>
              <w:right w:val="single" w:color="auto" w:sz="4" w:space="0"/>
            </w:tcBorders>
            <w:vAlign w:val="center"/>
          </w:tcPr>
          <w:p w14:paraId="47646096">
            <w:pPr>
              <w:spacing w:line="360" w:lineRule="auto"/>
              <w:rPr>
                <w:rFonts w:hint="eastAsia" w:ascii="宋体" w:hAnsi="宋体"/>
                <w:szCs w:val="21"/>
              </w:rPr>
            </w:pPr>
          </w:p>
        </w:tc>
        <w:tc>
          <w:tcPr>
            <w:tcW w:w="1533" w:type="dxa"/>
            <w:tcBorders>
              <w:top w:val="single" w:color="auto" w:sz="4" w:space="0"/>
              <w:left w:val="single" w:color="auto" w:sz="4" w:space="0"/>
              <w:bottom w:val="single" w:color="auto" w:sz="4" w:space="0"/>
              <w:right w:val="single" w:color="auto" w:sz="4" w:space="0"/>
            </w:tcBorders>
            <w:vAlign w:val="center"/>
          </w:tcPr>
          <w:p w14:paraId="27DA12C6">
            <w:pPr>
              <w:spacing w:line="360" w:lineRule="auto"/>
              <w:rPr>
                <w:rFonts w:hint="eastAsia" w:ascii="宋体" w:hAnsi="宋体"/>
                <w:szCs w:val="21"/>
              </w:rPr>
            </w:pPr>
          </w:p>
        </w:tc>
        <w:tc>
          <w:tcPr>
            <w:tcW w:w="1302" w:type="dxa"/>
            <w:tcBorders>
              <w:top w:val="single" w:color="auto" w:sz="4" w:space="0"/>
              <w:left w:val="single" w:color="auto" w:sz="4" w:space="0"/>
              <w:bottom w:val="single" w:color="auto" w:sz="4" w:space="0"/>
            </w:tcBorders>
            <w:vAlign w:val="center"/>
          </w:tcPr>
          <w:p w14:paraId="4F29508D">
            <w:pPr>
              <w:spacing w:line="360" w:lineRule="auto"/>
              <w:rPr>
                <w:rFonts w:hint="eastAsia" w:ascii="宋体" w:hAnsi="宋体"/>
                <w:szCs w:val="21"/>
              </w:rPr>
            </w:pPr>
          </w:p>
        </w:tc>
      </w:tr>
      <w:tr w14:paraId="43C19FCC">
        <w:trPr>
          <w:cantSplit/>
          <w:trHeight w:val="615" w:hRule="atLeast"/>
        </w:trPr>
        <w:tc>
          <w:tcPr>
            <w:tcW w:w="723" w:type="dxa"/>
            <w:tcBorders>
              <w:top w:val="single" w:color="auto" w:sz="4" w:space="0"/>
              <w:right w:val="single" w:color="auto" w:sz="4" w:space="0"/>
            </w:tcBorders>
            <w:vAlign w:val="center"/>
          </w:tcPr>
          <w:p w14:paraId="65C3AF49">
            <w:pPr>
              <w:spacing w:line="360" w:lineRule="auto"/>
              <w:jc w:val="center"/>
              <w:rPr>
                <w:rFonts w:hint="eastAsia" w:ascii="宋体" w:hAnsi="宋体"/>
                <w:szCs w:val="21"/>
              </w:rPr>
            </w:pPr>
          </w:p>
        </w:tc>
        <w:tc>
          <w:tcPr>
            <w:tcW w:w="2821" w:type="dxa"/>
            <w:tcBorders>
              <w:top w:val="single" w:color="auto" w:sz="4" w:space="0"/>
              <w:left w:val="single" w:color="auto" w:sz="4" w:space="0"/>
              <w:right w:val="single" w:color="auto" w:sz="4" w:space="0"/>
            </w:tcBorders>
            <w:vAlign w:val="center"/>
          </w:tcPr>
          <w:p w14:paraId="018D65EC">
            <w:pPr>
              <w:spacing w:line="360" w:lineRule="auto"/>
              <w:rPr>
                <w:rFonts w:hint="eastAsia" w:ascii="宋体" w:hAnsi="宋体"/>
                <w:bCs/>
                <w:szCs w:val="21"/>
              </w:rPr>
            </w:pPr>
          </w:p>
        </w:tc>
        <w:tc>
          <w:tcPr>
            <w:tcW w:w="2693" w:type="dxa"/>
            <w:tcBorders>
              <w:top w:val="single" w:color="auto" w:sz="4" w:space="0"/>
              <w:left w:val="single" w:color="auto" w:sz="4" w:space="0"/>
              <w:right w:val="single" w:color="auto" w:sz="4" w:space="0"/>
            </w:tcBorders>
            <w:vAlign w:val="center"/>
          </w:tcPr>
          <w:p w14:paraId="5CA37C04">
            <w:pPr>
              <w:spacing w:line="360" w:lineRule="auto"/>
              <w:rPr>
                <w:rFonts w:hint="eastAsia" w:ascii="宋体" w:hAnsi="宋体"/>
                <w:szCs w:val="21"/>
              </w:rPr>
            </w:pPr>
          </w:p>
        </w:tc>
        <w:tc>
          <w:tcPr>
            <w:tcW w:w="1533" w:type="dxa"/>
            <w:tcBorders>
              <w:top w:val="single" w:color="auto" w:sz="4" w:space="0"/>
              <w:left w:val="single" w:color="auto" w:sz="4" w:space="0"/>
              <w:right w:val="single" w:color="auto" w:sz="4" w:space="0"/>
            </w:tcBorders>
            <w:vAlign w:val="center"/>
          </w:tcPr>
          <w:p w14:paraId="4451F47C">
            <w:pPr>
              <w:spacing w:line="360" w:lineRule="auto"/>
              <w:rPr>
                <w:rFonts w:hint="eastAsia" w:ascii="宋体" w:hAnsi="宋体"/>
                <w:szCs w:val="21"/>
              </w:rPr>
            </w:pPr>
          </w:p>
        </w:tc>
        <w:tc>
          <w:tcPr>
            <w:tcW w:w="1302" w:type="dxa"/>
            <w:tcBorders>
              <w:top w:val="single" w:color="auto" w:sz="4" w:space="0"/>
              <w:left w:val="single" w:color="auto" w:sz="4" w:space="0"/>
            </w:tcBorders>
            <w:vAlign w:val="center"/>
          </w:tcPr>
          <w:p w14:paraId="45347CAE">
            <w:pPr>
              <w:spacing w:line="360" w:lineRule="auto"/>
              <w:rPr>
                <w:rFonts w:hint="eastAsia" w:ascii="宋体" w:hAnsi="宋体"/>
                <w:szCs w:val="21"/>
              </w:rPr>
            </w:pPr>
          </w:p>
        </w:tc>
      </w:tr>
      <w:tr w14:paraId="6C0EB59D">
        <w:trPr>
          <w:trHeight w:val="615" w:hRule="atLeast"/>
        </w:trPr>
        <w:tc>
          <w:tcPr>
            <w:tcW w:w="723" w:type="dxa"/>
            <w:tcBorders>
              <w:top w:val="single" w:color="auto" w:sz="4" w:space="0"/>
              <w:right w:val="single" w:color="auto" w:sz="4" w:space="0"/>
            </w:tcBorders>
            <w:vAlign w:val="center"/>
          </w:tcPr>
          <w:p w14:paraId="1CAA89F4">
            <w:pPr>
              <w:spacing w:line="360" w:lineRule="auto"/>
              <w:jc w:val="center"/>
              <w:rPr>
                <w:rFonts w:hint="eastAsia" w:ascii="宋体" w:hAnsi="宋体"/>
                <w:szCs w:val="21"/>
              </w:rPr>
            </w:pPr>
          </w:p>
        </w:tc>
        <w:tc>
          <w:tcPr>
            <w:tcW w:w="2821" w:type="dxa"/>
            <w:tcBorders>
              <w:top w:val="single" w:color="auto" w:sz="4" w:space="0"/>
              <w:left w:val="single" w:color="auto" w:sz="4" w:space="0"/>
              <w:right w:val="single" w:color="auto" w:sz="4" w:space="0"/>
            </w:tcBorders>
            <w:vAlign w:val="center"/>
          </w:tcPr>
          <w:p w14:paraId="15FC19C1">
            <w:pPr>
              <w:spacing w:line="360" w:lineRule="auto"/>
              <w:rPr>
                <w:rFonts w:hint="eastAsia" w:ascii="宋体" w:hAnsi="宋体"/>
                <w:bCs/>
                <w:szCs w:val="21"/>
              </w:rPr>
            </w:pPr>
          </w:p>
        </w:tc>
        <w:tc>
          <w:tcPr>
            <w:tcW w:w="2693" w:type="dxa"/>
            <w:tcBorders>
              <w:top w:val="single" w:color="auto" w:sz="4" w:space="0"/>
              <w:left w:val="single" w:color="auto" w:sz="4" w:space="0"/>
              <w:right w:val="single" w:color="auto" w:sz="4" w:space="0"/>
            </w:tcBorders>
            <w:vAlign w:val="center"/>
          </w:tcPr>
          <w:p w14:paraId="3428588F">
            <w:pPr>
              <w:spacing w:line="360" w:lineRule="auto"/>
              <w:rPr>
                <w:rFonts w:hint="eastAsia" w:ascii="宋体" w:hAnsi="宋体"/>
                <w:szCs w:val="21"/>
              </w:rPr>
            </w:pPr>
          </w:p>
        </w:tc>
        <w:tc>
          <w:tcPr>
            <w:tcW w:w="1533" w:type="dxa"/>
            <w:tcBorders>
              <w:top w:val="single" w:color="auto" w:sz="4" w:space="0"/>
              <w:left w:val="single" w:color="auto" w:sz="4" w:space="0"/>
              <w:right w:val="single" w:color="auto" w:sz="4" w:space="0"/>
            </w:tcBorders>
            <w:vAlign w:val="center"/>
          </w:tcPr>
          <w:p w14:paraId="52C68E2B">
            <w:pPr>
              <w:spacing w:line="360" w:lineRule="auto"/>
              <w:rPr>
                <w:rFonts w:hint="eastAsia" w:ascii="宋体" w:hAnsi="宋体"/>
                <w:szCs w:val="21"/>
              </w:rPr>
            </w:pPr>
          </w:p>
        </w:tc>
        <w:tc>
          <w:tcPr>
            <w:tcW w:w="1302" w:type="dxa"/>
            <w:tcBorders>
              <w:top w:val="single" w:color="auto" w:sz="4" w:space="0"/>
              <w:left w:val="single" w:color="auto" w:sz="4" w:space="0"/>
            </w:tcBorders>
            <w:vAlign w:val="center"/>
          </w:tcPr>
          <w:p w14:paraId="3D51D93B">
            <w:pPr>
              <w:spacing w:line="360" w:lineRule="auto"/>
              <w:rPr>
                <w:rFonts w:hint="eastAsia" w:ascii="宋体" w:hAnsi="宋体"/>
                <w:szCs w:val="21"/>
              </w:rPr>
            </w:pPr>
          </w:p>
        </w:tc>
      </w:tr>
      <w:tr w14:paraId="3ABA36AC">
        <w:trPr>
          <w:trHeight w:val="615" w:hRule="atLeast"/>
        </w:trPr>
        <w:tc>
          <w:tcPr>
            <w:tcW w:w="723" w:type="dxa"/>
            <w:tcBorders>
              <w:top w:val="single" w:color="auto" w:sz="4" w:space="0"/>
              <w:right w:val="single" w:color="auto" w:sz="4" w:space="0"/>
            </w:tcBorders>
            <w:vAlign w:val="center"/>
          </w:tcPr>
          <w:p w14:paraId="5D92BF20">
            <w:pPr>
              <w:spacing w:line="360" w:lineRule="auto"/>
              <w:jc w:val="center"/>
              <w:rPr>
                <w:rFonts w:hint="eastAsia" w:ascii="宋体" w:hAnsi="宋体"/>
                <w:szCs w:val="21"/>
              </w:rPr>
            </w:pPr>
          </w:p>
        </w:tc>
        <w:tc>
          <w:tcPr>
            <w:tcW w:w="2821" w:type="dxa"/>
            <w:tcBorders>
              <w:top w:val="single" w:color="auto" w:sz="4" w:space="0"/>
              <w:left w:val="single" w:color="auto" w:sz="4" w:space="0"/>
              <w:right w:val="single" w:color="auto" w:sz="4" w:space="0"/>
            </w:tcBorders>
            <w:vAlign w:val="center"/>
          </w:tcPr>
          <w:p w14:paraId="5ADBBF2F">
            <w:pPr>
              <w:spacing w:line="360" w:lineRule="auto"/>
              <w:rPr>
                <w:rFonts w:hint="eastAsia" w:ascii="宋体" w:hAnsi="宋体"/>
                <w:szCs w:val="21"/>
              </w:rPr>
            </w:pPr>
          </w:p>
        </w:tc>
        <w:tc>
          <w:tcPr>
            <w:tcW w:w="2693" w:type="dxa"/>
            <w:tcBorders>
              <w:top w:val="single" w:color="auto" w:sz="4" w:space="0"/>
              <w:left w:val="single" w:color="auto" w:sz="4" w:space="0"/>
              <w:right w:val="single" w:color="auto" w:sz="4" w:space="0"/>
            </w:tcBorders>
            <w:vAlign w:val="center"/>
          </w:tcPr>
          <w:p w14:paraId="244FC175">
            <w:pPr>
              <w:spacing w:line="360" w:lineRule="auto"/>
              <w:rPr>
                <w:rFonts w:hint="eastAsia" w:ascii="宋体" w:hAnsi="宋体"/>
                <w:szCs w:val="21"/>
              </w:rPr>
            </w:pPr>
          </w:p>
        </w:tc>
        <w:tc>
          <w:tcPr>
            <w:tcW w:w="1533" w:type="dxa"/>
            <w:tcBorders>
              <w:top w:val="single" w:color="auto" w:sz="4" w:space="0"/>
              <w:left w:val="single" w:color="auto" w:sz="4" w:space="0"/>
              <w:right w:val="single" w:color="auto" w:sz="4" w:space="0"/>
            </w:tcBorders>
            <w:vAlign w:val="center"/>
          </w:tcPr>
          <w:p w14:paraId="4C704EEC">
            <w:pPr>
              <w:spacing w:line="360" w:lineRule="auto"/>
              <w:rPr>
                <w:rFonts w:hint="eastAsia" w:ascii="宋体" w:hAnsi="宋体"/>
                <w:szCs w:val="21"/>
              </w:rPr>
            </w:pPr>
          </w:p>
        </w:tc>
        <w:tc>
          <w:tcPr>
            <w:tcW w:w="1302" w:type="dxa"/>
            <w:tcBorders>
              <w:top w:val="single" w:color="auto" w:sz="4" w:space="0"/>
              <w:left w:val="single" w:color="auto" w:sz="4" w:space="0"/>
            </w:tcBorders>
            <w:vAlign w:val="center"/>
          </w:tcPr>
          <w:p w14:paraId="0F6F3830">
            <w:pPr>
              <w:spacing w:line="360" w:lineRule="auto"/>
              <w:rPr>
                <w:rFonts w:hint="eastAsia" w:ascii="宋体" w:hAnsi="宋体"/>
                <w:szCs w:val="21"/>
              </w:rPr>
            </w:pPr>
          </w:p>
        </w:tc>
      </w:tr>
      <w:tr w14:paraId="27568F3A">
        <w:trPr>
          <w:cantSplit/>
          <w:trHeight w:val="615" w:hRule="atLeast"/>
        </w:trPr>
        <w:tc>
          <w:tcPr>
            <w:tcW w:w="723" w:type="dxa"/>
            <w:tcBorders>
              <w:top w:val="single" w:color="auto" w:sz="4" w:space="0"/>
              <w:bottom w:val="single" w:color="auto" w:sz="4" w:space="0"/>
              <w:right w:val="single" w:color="auto" w:sz="4" w:space="0"/>
            </w:tcBorders>
            <w:vAlign w:val="center"/>
          </w:tcPr>
          <w:p w14:paraId="7F84FBAB">
            <w:pPr>
              <w:spacing w:line="360" w:lineRule="auto"/>
              <w:jc w:val="center"/>
              <w:rPr>
                <w:rFonts w:hint="eastAsia" w:ascii="宋体" w:hAnsi="宋体"/>
                <w:szCs w:val="21"/>
              </w:rPr>
            </w:pPr>
          </w:p>
        </w:tc>
        <w:tc>
          <w:tcPr>
            <w:tcW w:w="2821" w:type="dxa"/>
            <w:tcBorders>
              <w:top w:val="single" w:color="auto" w:sz="4" w:space="0"/>
              <w:left w:val="single" w:color="auto" w:sz="4" w:space="0"/>
              <w:bottom w:val="single" w:color="auto" w:sz="4" w:space="0"/>
              <w:right w:val="single" w:color="auto" w:sz="4" w:space="0"/>
            </w:tcBorders>
            <w:vAlign w:val="center"/>
          </w:tcPr>
          <w:p w14:paraId="66717D45">
            <w:pPr>
              <w:spacing w:line="360" w:lineRule="auto"/>
              <w:rPr>
                <w:rFonts w:hint="eastAsia" w:ascii="宋体" w:hAnsi="宋体"/>
                <w:szCs w:val="21"/>
              </w:rPr>
            </w:pPr>
          </w:p>
        </w:tc>
        <w:tc>
          <w:tcPr>
            <w:tcW w:w="2693" w:type="dxa"/>
            <w:tcBorders>
              <w:top w:val="single" w:color="auto" w:sz="4" w:space="0"/>
              <w:left w:val="single" w:color="auto" w:sz="4" w:space="0"/>
              <w:bottom w:val="single" w:color="auto" w:sz="4" w:space="0"/>
              <w:right w:val="single" w:color="auto" w:sz="4" w:space="0"/>
            </w:tcBorders>
            <w:vAlign w:val="center"/>
          </w:tcPr>
          <w:p w14:paraId="38CAE5E0">
            <w:pPr>
              <w:spacing w:line="360" w:lineRule="auto"/>
              <w:rPr>
                <w:rFonts w:hint="eastAsia" w:ascii="宋体" w:hAnsi="宋体"/>
                <w:szCs w:val="21"/>
              </w:rPr>
            </w:pPr>
          </w:p>
        </w:tc>
        <w:tc>
          <w:tcPr>
            <w:tcW w:w="1533" w:type="dxa"/>
            <w:tcBorders>
              <w:top w:val="single" w:color="auto" w:sz="4" w:space="0"/>
              <w:left w:val="single" w:color="auto" w:sz="4" w:space="0"/>
              <w:bottom w:val="single" w:color="auto" w:sz="4" w:space="0"/>
              <w:right w:val="single" w:color="auto" w:sz="4" w:space="0"/>
            </w:tcBorders>
            <w:vAlign w:val="center"/>
          </w:tcPr>
          <w:p w14:paraId="34868555">
            <w:pPr>
              <w:spacing w:line="360" w:lineRule="auto"/>
              <w:rPr>
                <w:rFonts w:hint="eastAsia" w:ascii="宋体" w:hAnsi="宋体"/>
                <w:szCs w:val="21"/>
              </w:rPr>
            </w:pPr>
          </w:p>
        </w:tc>
        <w:tc>
          <w:tcPr>
            <w:tcW w:w="1302" w:type="dxa"/>
            <w:tcBorders>
              <w:top w:val="single" w:color="auto" w:sz="4" w:space="0"/>
              <w:left w:val="single" w:color="auto" w:sz="4" w:space="0"/>
              <w:bottom w:val="single" w:color="auto" w:sz="4" w:space="0"/>
            </w:tcBorders>
            <w:vAlign w:val="center"/>
          </w:tcPr>
          <w:p w14:paraId="2943D9A9">
            <w:pPr>
              <w:spacing w:line="360" w:lineRule="auto"/>
              <w:rPr>
                <w:rFonts w:hint="eastAsia" w:ascii="宋体" w:hAnsi="宋体"/>
                <w:szCs w:val="21"/>
              </w:rPr>
            </w:pPr>
          </w:p>
        </w:tc>
      </w:tr>
    </w:tbl>
    <w:p w14:paraId="4CA055F4">
      <w:pPr>
        <w:spacing w:line="360" w:lineRule="auto"/>
        <w:ind w:firstLine="420" w:firstLineChars="200"/>
        <w:rPr>
          <w:rFonts w:hint="eastAsia" w:ascii="宋体" w:hAnsi="宋体"/>
          <w:szCs w:val="21"/>
        </w:rPr>
      </w:pPr>
    </w:p>
    <w:p w14:paraId="6C80F435">
      <w:pPr>
        <w:spacing w:line="360" w:lineRule="auto"/>
        <w:ind w:firstLine="420" w:firstLineChars="200"/>
        <w:rPr>
          <w:rFonts w:hint="eastAsia" w:ascii="宋体" w:hAnsi="宋体"/>
          <w:szCs w:val="21"/>
        </w:rPr>
      </w:pPr>
      <w:r>
        <w:rPr>
          <w:rFonts w:hint="eastAsia" w:ascii="宋体" w:hAnsi="宋体"/>
          <w:szCs w:val="21"/>
        </w:rPr>
        <w:t>备注：</w:t>
      </w:r>
    </w:p>
    <w:p w14:paraId="0A98DF4F">
      <w:pPr>
        <w:spacing w:line="360" w:lineRule="auto"/>
        <w:ind w:firstLine="420" w:firstLineChars="200"/>
        <w:rPr>
          <w:rFonts w:hint="eastAsia" w:ascii="宋体" w:hAnsi="宋体"/>
          <w:szCs w:val="21"/>
        </w:rPr>
      </w:pPr>
      <w:r>
        <w:rPr>
          <w:rFonts w:hint="eastAsia" w:ascii="宋体" w:hAnsi="宋体"/>
          <w:szCs w:val="21"/>
        </w:rPr>
        <w:t>（1）投标人应秉持诚实守信的原则，</w:t>
      </w:r>
      <w:r>
        <w:rPr>
          <w:rFonts w:ascii="宋体" w:hAnsi="宋体"/>
          <w:szCs w:val="21"/>
        </w:rPr>
        <w:t>对包括</w:t>
      </w:r>
      <w:r>
        <w:rPr>
          <w:rFonts w:ascii="宋体" w:hAnsi="宋体"/>
          <w:b/>
          <w:bCs/>
          <w:szCs w:val="21"/>
        </w:rPr>
        <w:t>合同履行期限（交货期）、付款方式、</w:t>
      </w:r>
      <w:r>
        <w:rPr>
          <w:rFonts w:hint="eastAsia" w:ascii="宋体" w:hAnsi="宋体"/>
          <w:b/>
          <w:bCs/>
          <w:szCs w:val="21"/>
        </w:rPr>
        <w:t>售后服务、培训、</w:t>
      </w:r>
      <w:r>
        <w:rPr>
          <w:rFonts w:ascii="宋体" w:hAnsi="宋体"/>
          <w:b/>
          <w:bCs/>
          <w:szCs w:val="21"/>
        </w:rPr>
        <w:t>合同条款等</w:t>
      </w:r>
      <w:r>
        <w:rPr>
          <w:rFonts w:ascii="宋体" w:hAnsi="宋体"/>
          <w:szCs w:val="21"/>
        </w:rPr>
        <w:t>商务条款的响应有任何偏离，请在本表中详细填写。如不列出，则视为</w:t>
      </w:r>
      <w:r>
        <w:rPr>
          <w:rFonts w:hint="eastAsia" w:ascii="宋体" w:hAnsi="宋体"/>
          <w:szCs w:val="21"/>
        </w:rPr>
        <w:t>投标人</w:t>
      </w:r>
      <w:r>
        <w:rPr>
          <w:rFonts w:ascii="宋体" w:hAnsi="宋体"/>
          <w:szCs w:val="21"/>
        </w:rPr>
        <w:t>完全同意招标文件的商务条款。</w:t>
      </w:r>
    </w:p>
    <w:p w14:paraId="76F7EC2B">
      <w:pPr>
        <w:spacing w:line="360" w:lineRule="auto"/>
        <w:ind w:firstLine="420" w:firstLineChars="200"/>
        <w:rPr>
          <w:rFonts w:hint="eastAsia" w:ascii="宋体" w:hAnsi="宋体"/>
          <w:szCs w:val="21"/>
        </w:rPr>
      </w:pPr>
      <w:r>
        <w:rPr>
          <w:rFonts w:hint="eastAsia" w:ascii="宋体" w:hAnsi="宋体"/>
          <w:bCs/>
          <w:szCs w:val="21"/>
        </w:rPr>
        <w:t>（2）</w:t>
      </w:r>
      <w:r>
        <w:rPr>
          <w:rFonts w:hint="eastAsia" w:ascii="宋体" w:hAnsi="宋体"/>
          <w:b/>
          <w:i/>
          <w:iCs/>
          <w:szCs w:val="21"/>
          <w:u w:val="single"/>
        </w:rPr>
        <w:t>商务要求中</w:t>
      </w:r>
      <w:r>
        <w:rPr>
          <w:rFonts w:hint="eastAsia" w:ascii="宋体" w:hAnsi="宋体"/>
          <w:b/>
          <w:bCs/>
          <w:i/>
          <w:iCs/>
          <w:u w:val="single"/>
        </w:rPr>
        <w:t>标注</w:t>
      </w:r>
      <w:r>
        <w:rPr>
          <w:rFonts w:ascii="宋体" w:hAnsi="宋体"/>
          <w:b/>
          <w:bCs/>
          <w:i/>
          <w:iCs/>
          <w:u w:val="single"/>
        </w:rPr>
        <w:t>“★”</w:t>
      </w:r>
      <w:r>
        <w:rPr>
          <w:rFonts w:hint="eastAsia" w:ascii="宋体" w:hAnsi="宋体"/>
          <w:b/>
          <w:bCs/>
          <w:i/>
          <w:iCs/>
          <w:u w:val="single"/>
        </w:rPr>
        <w:t>的</w:t>
      </w:r>
      <w:r>
        <w:rPr>
          <w:rFonts w:hint="eastAsia" w:ascii="宋体" w:hAnsi="宋体"/>
          <w:b/>
          <w:i/>
          <w:iCs/>
          <w:szCs w:val="21"/>
          <w:u w:val="single"/>
        </w:rPr>
        <w:t>为实质性条款，不允许负偏离，否则将作无效投标处理。</w:t>
      </w:r>
    </w:p>
    <w:p w14:paraId="35DF9DA2">
      <w:pPr>
        <w:spacing w:line="360" w:lineRule="auto"/>
        <w:ind w:firstLine="420" w:firstLineChars="200"/>
        <w:rPr>
          <w:rFonts w:hint="eastAsia" w:ascii="宋体" w:hAnsi="宋体"/>
          <w:szCs w:val="21"/>
        </w:rPr>
      </w:pPr>
      <w:r>
        <w:rPr>
          <w:rFonts w:hint="eastAsia" w:ascii="宋体" w:hAnsi="宋体" w:cs="宋体"/>
          <w:szCs w:val="21"/>
        </w:rPr>
        <w:t>（3）如果行数不够，请自行增加。</w:t>
      </w:r>
    </w:p>
    <w:p w14:paraId="7BB39DFA">
      <w:pPr>
        <w:spacing w:line="360" w:lineRule="auto"/>
        <w:ind w:firstLine="420" w:firstLineChars="200"/>
        <w:rPr>
          <w:rFonts w:hint="eastAsia" w:ascii="宋体" w:hAnsi="宋体"/>
          <w:szCs w:val="21"/>
        </w:rPr>
      </w:pPr>
    </w:p>
    <w:p w14:paraId="29A08C8B">
      <w:pPr>
        <w:spacing w:line="360" w:lineRule="auto"/>
        <w:ind w:firstLine="420" w:firstLineChars="200"/>
        <w:rPr>
          <w:rFonts w:hint="eastAsia" w:ascii="宋体" w:hAnsi="宋体"/>
          <w:szCs w:val="21"/>
        </w:rPr>
      </w:pPr>
    </w:p>
    <w:p w14:paraId="41FF91AC">
      <w:pPr>
        <w:spacing w:line="360" w:lineRule="auto"/>
        <w:ind w:firstLine="420" w:firstLineChars="200"/>
        <w:rPr>
          <w:rFonts w:hint="eastAsia" w:ascii="宋体" w:hAnsi="宋体"/>
          <w:szCs w:val="21"/>
        </w:rPr>
      </w:pPr>
      <w:r>
        <w:rPr>
          <w:rFonts w:hint="eastAsia" w:ascii="宋体" w:hAnsi="宋体"/>
          <w:szCs w:val="21"/>
        </w:rPr>
        <w:t>投标人名称：（盖章）</w:t>
      </w:r>
    </w:p>
    <w:p w14:paraId="5D7AD7F7">
      <w:pPr>
        <w:spacing w:line="360" w:lineRule="auto"/>
        <w:ind w:firstLine="420" w:firstLineChars="200"/>
        <w:rPr>
          <w:rFonts w:hint="eastAsia" w:ascii="宋体" w:hAnsi="宋体"/>
          <w:szCs w:val="21"/>
        </w:rPr>
      </w:pPr>
      <w:r>
        <w:rPr>
          <w:rFonts w:hint="eastAsia" w:ascii="宋体" w:hAnsi="宋体"/>
          <w:szCs w:val="21"/>
        </w:rPr>
        <w:t>法定代表人或</w:t>
      </w:r>
      <w:r>
        <w:rPr>
          <w:rFonts w:hint="eastAsia" w:ascii="宋体" w:hAnsi="宋体"/>
        </w:rPr>
        <w:t>授权代表</w:t>
      </w:r>
      <w:r>
        <w:rPr>
          <w:rFonts w:hint="eastAsia" w:ascii="宋体" w:hAnsi="宋体" w:cs="宋体"/>
          <w:szCs w:val="21"/>
        </w:rPr>
        <w:t>（签字或签章）</w:t>
      </w:r>
      <w:r>
        <w:rPr>
          <w:rFonts w:hint="eastAsia" w:ascii="宋体" w:hAnsi="宋体"/>
          <w:szCs w:val="21"/>
        </w:rPr>
        <w:t>：</w:t>
      </w:r>
    </w:p>
    <w:p w14:paraId="7F72A138">
      <w:pPr>
        <w:spacing w:line="360" w:lineRule="auto"/>
        <w:ind w:firstLine="420" w:firstLineChars="200"/>
        <w:rPr>
          <w:rFonts w:hint="eastAsia" w:ascii="宋体" w:hAnsi="宋体"/>
          <w:szCs w:val="21"/>
        </w:rPr>
      </w:pPr>
      <w:r>
        <w:rPr>
          <w:rFonts w:hint="eastAsia" w:ascii="宋体" w:hAnsi="宋体"/>
          <w:szCs w:val="21"/>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szCs w:val="21"/>
          <w:u w:val="single"/>
        </w:rPr>
        <w:t xml:space="preserve">  </w:t>
      </w:r>
      <w:r>
        <w:rPr>
          <w:rFonts w:hint="eastAsia" w:ascii="宋体" w:hAnsi="宋体"/>
          <w:szCs w:val="21"/>
        </w:rPr>
        <w:t>月</w:t>
      </w:r>
      <w:r>
        <w:rPr>
          <w:rFonts w:hint="eastAsia" w:ascii="宋体" w:hAnsi="宋体"/>
          <w:szCs w:val="21"/>
          <w:u w:val="single"/>
        </w:rPr>
        <w:t xml:space="preserve">  </w:t>
      </w:r>
      <w:r>
        <w:rPr>
          <w:rFonts w:hint="eastAsia" w:ascii="宋体" w:hAnsi="宋体"/>
          <w:szCs w:val="21"/>
        </w:rPr>
        <w:t>日</w:t>
      </w:r>
    </w:p>
    <w:p w14:paraId="239A2B1F">
      <w:pPr>
        <w:spacing w:line="360" w:lineRule="auto"/>
        <w:ind w:firstLine="420" w:firstLineChars="200"/>
        <w:rPr>
          <w:rFonts w:hint="eastAsia" w:ascii="宋体" w:hAnsi="宋体"/>
          <w:szCs w:val="21"/>
        </w:rPr>
      </w:pPr>
    </w:p>
    <w:p w14:paraId="725233A5">
      <w:pPr>
        <w:widowControl/>
        <w:jc w:val="left"/>
        <w:rPr>
          <w:rFonts w:hint="eastAsia" w:ascii="宋体" w:hAnsi="宋体"/>
          <w:szCs w:val="21"/>
        </w:rPr>
      </w:pPr>
      <w:r>
        <w:rPr>
          <w:rFonts w:ascii="宋体" w:hAnsi="宋体"/>
          <w:szCs w:val="21"/>
        </w:rPr>
        <w:br w:type="page"/>
      </w:r>
    </w:p>
    <w:p w14:paraId="6E7B13C5">
      <w:pPr>
        <w:pStyle w:val="75"/>
        <w:numPr>
          <w:ilvl w:val="0"/>
          <w:numId w:val="57"/>
        </w:numPr>
        <w:spacing w:line="440" w:lineRule="exact"/>
        <w:ind w:firstLineChars="0"/>
        <w:outlineLvl w:val="1"/>
        <w:rPr>
          <w:rFonts w:hint="eastAsia" w:ascii="宋体" w:hAnsi="宋体" w:cs="Arial"/>
          <w:b/>
          <w:szCs w:val="21"/>
        </w:rPr>
      </w:pPr>
      <w:bookmarkStart w:id="199" w:name="_Toc224813244"/>
      <w:r>
        <w:rPr>
          <w:rFonts w:hint="eastAsia" w:ascii="宋体" w:hAnsi="宋体" w:cs="Arial"/>
          <w:b/>
          <w:szCs w:val="21"/>
        </w:rPr>
        <w:t>方案</w:t>
      </w:r>
      <w:bookmarkEnd w:id="199"/>
    </w:p>
    <w:p w14:paraId="48E799E8">
      <w:pPr>
        <w:jc w:val="left"/>
        <w:rPr>
          <w:rFonts w:hint="eastAsia" w:ascii="宋体" w:hAnsi="宋体"/>
          <w:szCs w:val="21"/>
        </w:rPr>
      </w:pPr>
    </w:p>
    <w:p w14:paraId="75B912ED">
      <w:pPr>
        <w:jc w:val="center"/>
        <w:rPr>
          <w:rFonts w:hint="eastAsia" w:ascii="宋体" w:hAnsi="宋体"/>
          <w:b/>
          <w:sz w:val="28"/>
          <w:szCs w:val="28"/>
        </w:rPr>
      </w:pPr>
      <w:r>
        <w:rPr>
          <w:rFonts w:hint="eastAsia" w:ascii="宋体" w:hAnsi="宋体"/>
          <w:b/>
          <w:sz w:val="28"/>
          <w:szCs w:val="28"/>
        </w:rPr>
        <w:t>方案</w:t>
      </w:r>
    </w:p>
    <w:p w14:paraId="6AE51655">
      <w:pPr>
        <w:jc w:val="center"/>
        <w:rPr>
          <w:rFonts w:hint="eastAsia" w:ascii="宋体" w:hAnsi="宋体" w:cs="宋体"/>
          <w:kern w:val="0"/>
          <w:szCs w:val="21"/>
        </w:rPr>
      </w:pPr>
      <w:r>
        <w:rPr>
          <w:rFonts w:hint="eastAsia" w:ascii="宋体" w:hAnsi="宋体" w:cs="宋体"/>
          <w:kern w:val="0"/>
          <w:szCs w:val="21"/>
        </w:rPr>
        <w:t>（格式自定）</w:t>
      </w:r>
    </w:p>
    <w:p w14:paraId="197ED179">
      <w:pPr>
        <w:rPr>
          <w:rFonts w:hint="eastAsia" w:ascii="宋体" w:hAnsi="宋体" w:cs="宋体"/>
          <w:kern w:val="0"/>
          <w:szCs w:val="21"/>
        </w:rPr>
      </w:pPr>
    </w:p>
    <w:p w14:paraId="6086FD8A">
      <w:pPr>
        <w:spacing w:line="360" w:lineRule="auto"/>
        <w:ind w:left="420" w:leftChars="200"/>
        <w:jc w:val="left"/>
        <w:rPr>
          <w:rFonts w:hint="eastAsia" w:ascii="宋体" w:hAnsi="宋体"/>
          <w:szCs w:val="21"/>
          <w:lang w:val="zh-CN"/>
        </w:rPr>
      </w:pPr>
      <w:r>
        <w:rPr>
          <w:rFonts w:hint="eastAsia" w:ascii="宋体" w:hAnsi="宋体"/>
          <w:bCs/>
          <w:szCs w:val="21"/>
        </w:rPr>
        <w:t>投标人须根据本项目的特点编制，相关要求参考招标文件《第五部分：评标办法》中相关评审标准。</w:t>
      </w:r>
    </w:p>
    <w:p w14:paraId="23EB5964">
      <w:pPr>
        <w:spacing w:line="360" w:lineRule="auto"/>
        <w:jc w:val="left"/>
        <w:rPr>
          <w:rFonts w:hint="eastAsia" w:ascii="宋体" w:hAnsi="宋体"/>
          <w:szCs w:val="21"/>
        </w:rPr>
      </w:pPr>
    </w:p>
    <w:p w14:paraId="08515291">
      <w:pPr>
        <w:widowControl/>
        <w:jc w:val="left"/>
        <w:rPr>
          <w:rFonts w:hint="eastAsia" w:ascii="宋体" w:hAnsi="宋体"/>
          <w:szCs w:val="21"/>
        </w:rPr>
      </w:pPr>
      <w:r>
        <w:rPr>
          <w:rFonts w:hint="eastAsia" w:ascii="宋体" w:hAnsi="宋体"/>
          <w:szCs w:val="21"/>
        </w:rPr>
        <w:br w:type="page"/>
      </w:r>
    </w:p>
    <w:bookmarkEnd w:id="197"/>
    <w:p w14:paraId="058B0696">
      <w:pPr>
        <w:pStyle w:val="75"/>
        <w:numPr>
          <w:ilvl w:val="0"/>
          <w:numId w:val="57"/>
        </w:numPr>
        <w:spacing w:line="440" w:lineRule="exact"/>
        <w:ind w:firstLineChars="0"/>
        <w:outlineLvl w:val="1"/>
        <w:rPr>
          <w:rFonts w:hint="eastAsia" w:ascii="宋体" w:hAnsi="宋体" w:cs="Arial"/>
          <w:b/>
          <w:szCs w:val="21"/>
        </w:rPr>
      </w:pPr>
      <w:bookmarkStart w:id="200" w:name="_Toc224813245"/>
      <w:r>
        <w:rPr>
          <w:rFonts w:ascii="宋体" w:hAnsi="宋体" w:cs="Arial"/>
          <w:b/>
          <w:szCs w:val="21"/>
        </w:rPr>
        <w:t>资格证明文件</w:t>
      </w:r>
      <w:bookmarkEnd w:id="200"/>
    </w:p>
    <w:p w14:paraId="51FAC28A">
      <w:pPr>
        <w:jc w:val="left"/>
        <w:rPr>
          <w:rFonts w:hint="eastAsia" w:ascii="宋体" w:hAnsi="宋体"/>
          <w:b/>
          <w:szCs w:val="21"/>
        </w:rPr>
      </w:pPr>
    </w:p>
    <w:p w14:paraId="3E601872">
      <w:pPr>
        <w:jc w:val="center"/>
        <w:rPr>
          <w:rFonts w:hint="eastAsia" w:ascii="宋体" w:hAnsi="宋体"/>
          <w:b/>
          <w:sz w:val="28"/>
          <w:szCs w:val="28"/>
        </w:rPr>
      </w:pPr>
      <w:r>
        <w:rPr>
          <w:rFonts w:hint="eastAsia" w:ascii="宋体" w:hAnsi="宋体"/>
          <w:b/>
          <w:sz w:val="28"/>
          <w:szCs w:val="28"/>
        </w:rPr>
        <w:t>资格证明文件</w:t>
      </w:r>
    </w:p>
    <w:p w14:paraId="5E9F89DE">
      <w:pPr>
        <w:jc w:val="left"/>
        <w:rPr>
          <w:rFonts w:hint="eastAsia" w:ascii="宋体" w:hAnsi="宋体"/>
          <w:b/>
          <w:szCs w:val="21"/>
        </w:rPr>
      </w:pPr>
    </w:p>
    <w:p w14:paraId="35F35192">
      <w:pPr>
        <w:pStyle w:val="75"/>
        <w:numPr>
          <w:ilvl w:val="0"/>
          <w:numId w:val="58"/>
        </w:numPr>
        <w:autoSpaceDE w:val="0"/>
        <w:autoSpaceDN w:val="0"/>
        <w:adjustRightInd w:val="0"/>
        <w:spacing w:line="360" w:lineRule="auto"/>
        <w:ind w:firstLineChars="0"/>
        <w:outlineLvl w:val="2"/>
        <w:rPr>
          <w:rFonts w:hint="eastAsia" w:ascii="宋体" w:hAnsi="宋体" w:cs="Arial"/>
          <w:b/>
          <w:bCs/>
          <w:szCs w:val="21"/>
          <w:lang w:val="zh-CN"/>
        </w:rPr>
      </w:pPr>
      <w:bookmarkStart w:id="201" w:name="_Toc224813246"/>
      <w:bookmarkStart w:id="202" w:name="_Toc180597228"/>
      <w:r>
        <w:rPr>
          <w:rFonts w:hint="eastAsia" w:ascii="宋体" w:hAnsi="宋体" w:cs="Arial"/>
          <w:b/>
          <w:bCs/>
          <w:szCs w:val="21"/>
          <w:lang w:val="zh-CN"/>
        </w:rPr>
        <w:t>具有独立承担民事责任的能力</w:t>
      </w:r>
      <w:bookmarkEnd w:id="201"/>
      <w:bookmarkEnd w:id="202"/>
    </w:p>
    <w:p w14:paraId="0F0950B3">
      <w:pPr>
        <w:spacing w:line="360" w:lineRule="auto"/>
        <w:ind w:left="420"/>
        <w:jc w:val="left"/>
        <w:rPr>
          <w:rFonts w:hint="eastAsia" w:ascii="宋体" w:hAnsi="宋体"/>
          <w:bCs/>
          <w:szCs w:val="21"/>
        </w:rPr>
      </w:pPr>
      <w:r>
        <w:rPr>
          <w:rFonts w:hint="eastAsia" w:ascii="宋体" w:hAnsi="宋体"/>
          <w:bCs/>
          <w:szCs w:val="21"/>
        </w:rPr>
        <w:t>提供法人或其他组织的营业执照等证明文件（复印件加盖公章）</w:t>
      </w:r>
    </w:p>
    <w:p w14:paraId="38059716">
      <w:pPr>
        <w:widowControl/>
        <w:jc w:val="left"/>
        <w:rPr>
          <w:rFonts w:hint="eastAsia" w:ascii="宋体" w:hAnsi="宋体"/>
          <w:bCs/>
          <w:szCs w:val="21"/>
        </w:rPr>
      </w:pPr>
    </w:p>
    <w:p w14:paraId="568891DA">
      <w:pPr>
        <w:widowControl/>
        <w:jc w:val="left"/>
        <w:rPr>
          <w:rFonts w:hint="eastAsia" w:ascii="宋体" w:hAnsi="宋体"/>
          <w:bCs/>
          <w:szCs w:val="21"/>
        </w:rPr>
      </w:pPr>
      <w:r>
        <w:rPr>
          <w:rFonts w:hint="eastAsia" w:ascii="宋体" w:hAnsi="宋体"/>
          <w:bCs/>
          <w:szCs w:val="21"/>
        </w:rPr>
        <w:br w:type="page"/>
      </w:r>
    </w:p>
    <w:p w14:paraId="617D40BF">
      <w:pPr>
        <w:pStyle w:val="75"/>
        <w:numPr>
          <w:ilvl w:val="0"/>
          <w:numId w:val="58"/>
        </w:numPr>
        <w:autoSpaceDE w:val="0"/>
        <w:autoSpaceDN w:val="0"/>
        <w:adjustRightInd w:val="0"/>
        <w:spacing w:line="360" w:lineRule="auto"/>
        <w:ind w:firstLineChars="0"/>
        <w:outlineLvl w:val="2"/>
        <w:rPr>
          <w:rFonts w:hint="eastAsia" w:ascii="宋体" w:hAnsi="宋体" w:cs="Arial"/>
          <w:b/>
          <w:bCs/>
          <w:szCs w:val="21"/>
          <w:lang w:val="zh-CN"/>
        </w:rPr>
      </w:pPr>
      <w:bookmarkStart w:id="203" w:name="_Toc180597229"/>
      <w:bookmarkStart w:id="204" w:name="_Toc224813247"/>
      <w:r>
        <w:rPr>
          <w:rFonts w:hint="eastAsia" w:ascii="宋体" w:hAnsi="宋体" w:cs="Arial"/>
          <w:b/>
          <w:bCs/>
          <w:szCs w:val="21"/>
          <w:lang w:val="zh-CN"/>
        </w:rPr>
        <w:t>具有良好的商业信誉和健全的财务会计制度</w:t>
      </w:r>
      <w:bookmarkEnd w:id="203"/>
      <w:bookmarkEnd w:id="204"/>
    </w:p>
    <w:p w14:paraId="2DE8833F">
      <w:pPr>
        <w:spacing w:line="360" w:lineRule="auto"/>
        <w:ind w:left="420"/>
        <w:jc w:val="left"/>
        <w:rPr>
          <w:rFonts w:hint="eastAsia" w:ascii="宋体" w:hAnsi="宋体"/>
          <w:bCs/>
          <w:szCs w:val="21"/>
        </w:rPr>
      </w:pPr>
      <w:r>
        <w:rPr>
          <w:rFonts w:hint="eastAsia" w:ascii="宋体" w:hAnsi="宋体"/>
          <w:bCs/>
          <w:szCs w:val="21"/>
        </w:rPr>
        <w:t>提供距开标时间六个月内任意一个月的财务状况报告（至少包括资产负债表和利润表）（法人或者其他组织成立未满三个月的可以不提供）或其银行出具的资信证书（复印件加盖公章）（开标前六个月内），或2024年度</w:t>
      </w:r>
      <w:r>
        <w:rPr>
          <w:rFonts w:hint="eastAsia" w:ascii="宋体" w:hAnsi="宋体"/>
          <w:szCs w:val="21"/>
        </w:rPr>
        <w:t>或2025年度</w:t>
      </w:r>
      <w:r>
        <w:rPr>
          <w:rFonts w:hint="eastAsia" w:ascii="宋体" w:hAnsi="宋体"/>
          <w:bCs/>
          <w:szCs w:val="21"/>
        </w:rPr>
        <w:t>经审计的财务报告复印件加盖公章。</w:t>
      </w:r>
    </w:p>
    <w:p w14:paraId="651D53DA">
      <w:pPr>
        <w:rPr>
          <w:rFonts w:hint="eastAsia" w:ascii="宋体" w:hAnsi="宋体" w:cs="宋体"/>
          <w:kern w:val="0"/>
          <w:szCs w:val="21"/>
        </w:rPr>
      </w:pPr>
    </w:p>
    <w:p w14:paraId="27B57670">
      <w:pPr>
        <w:rPr>
          <w:rFonts w:hint="eastAsia" w:ascii="宋体" w:hAnsi="宋体" w:cs="宋体"/>
          <w:kern w:val="0"/>
          <w:szCs w:val="21"/>
        </w:rPr>
      </w:pPr>
    </w:p>
    <w:p w14:paraId="194ABE2F">
      <w:pPr>
        <w:rPr>
          <w:rFonts w:hint="eastAsia" w:ascii="宋体" w:hAnsi="宋体" w:cs="宋体"/>
          <w:kern w:val="0"/>
          <w:szCs w:val="21"/>
        </w:rPr>
      </w:pPr>
    </w:p>
    <w:p w14:paraId="155B7220">
      <w:pPr>
        <w:rPr>
          <w:rFonts w:hint="eastAsia" w:ascii="宋体" w:hAnsi="宋体" w:cs="宋体"/>
          <w:kern w:val="0"/>
          <w:szCs w:val="21"/>
        </w:rPr>
      </w:pPr>
    </w:p>
    <w:p w14:paraId="6D76D3A3">
      <w:pPr>
        <w:rPr>
          <w:rFonts w:hint="eastAsia" w:ascii="宋体" w:hAnsi="宋体" w:cs="宋体"/>
          <w:kern w:val="0"/>
          <w:szCs w:val="21"/>
        </w:rPr>
      </w:pPr>
    </w:p>
    <w:p w14:paraId="3BCE09E2">
      <w:pPr>
        <w:rPr>
          <w:rFonts w:hint="eastAsia" w:ascii="宋体" w:hAnsi="宋体" w:cs="宋体"/>
          <w:kern w:val="0"/>
          <w:szCs w:val="21"/>
        </w:rPr>
      </w:pPr>
    </w:p>
    <w:p w14:paraId="28BFA13F">
      <w:pPr>
        <w:rPr>
          <w:rFonts w:hint="eastAsia" w:ascii="宋体" w:hAnsi="宋体" w:cs="宋体"/>
          <w:kern w:val="0"/>
          <w:szCs w:val="21"/>
        </w:rPr>
      </w:pPr>
    </w:p>
    <w:p w14:paraId="35ECD28C">
      <w:pPr>
        <w:rPr>
          <w:rFonts w:hint="eastAsia" w:ascii="宋体" w:hAnsi="宋体" w:cs="宋体"/>
          <w:kern w:val="0"/>
          <w:szCs w:val="21"/>
        </w:rPr>
      </w:pPr>
    </w:p>
    <w:p w14:paraId="7011160D">
      <w:pPr>
        <w:rPr>
          <w:rFonts w:hint="eastAsia" w:ascii="宋体" w:hAnsi="宋体" w:cs="宋体"/>
          <w:kern w:val="0"/>
          <w:szCs w:val="21"/>
        </w:rPr>
      </w:pPr>
    </w:p>
    <w:p w14:paraId="6D103E84">
      <w:pPr>
        <w:rPr>
          <w:rFonts w:hint="eastAsia" w:ascii="宋体" w:hAnsi="宋体" w:cs="宋体"/>
          <w:kern w:val="0"/>
          <w:szCs w:val="21"/>
        </w:rPr>
      </w:pPr>
    </w:p>
    <w:p w14:paraId="70A7541A">
      <w:pPr>
        <w:rPr>
          <w:rFonts w:hint="eastAsia" w:ascii="宋体" w:hAnsi="宋体" w:cs="宋体"/>
          <w:kern w:val="0"/>
          <w:szCs w:val="21"/>
        </w:rPr>
      </w:pPr>
    </w:p>
    <w:p w14:paraId="4170FE6A">
      <w:pPr>
        <w:rPr>
          <w:rFonts w:hint="eastAsia" w:ascii="宋体" w:hAnsi="宋体" w:cs="宋体"/>
          <w:b/>
          <w:bCs/>
          <w:kern w:val="0"/>
          <w:szCs w:val="21"/>
        </w:rPr>
      </w:pPr>
      <w:r>
        <w:rPr>
          <w:rFonts w:hint="eastAsia" w:ascii="宋体" w:hAnsi="宋体" w:cs="宋体"/>
          <w:b/>
          <w:bCs/>
          <w:kern w:val="0"/>
          <w:szCs w:val="21"/>
        </w:rPr>
        <w:t>说明：</w:t>
      </w:r>
      <w:r>
        <w:rPr>
          <w:rFonts w:ascii="宋体" w:hAnsi="宋体" w:cs="宋体"/>
          <w:b/>
          <w:bCs/>
          <w:kern w:val="0"/>
          <w:szCs w:val="21"/>
        </w:rPr>
        <w:t xml:space="preserve"> </w:t>
      </w:r>
    </w:p>
    <w:p w14:paraId="22BEDD7F">
      <w:pPr>
        <w:rPr>
          <w:rFonts w:hint="eastAsia" w:ascii="宋体" w:hAnsi="宋体" w:cs="宋体"/>
          <w:kern w:val="0"/>
          <w:szCs w:val="21"/>
        </w:rPr>
      </w:pPr>
      <w:r>
        <w:rPr>
          <w:rFonts w:ascii="宋体" w:hAnsi="宋体" w:cs="宋体"/>
          <w:kern w:val="0"/>
          <w:szCs w:val="21"/>
        </w:rPr>
        <w:t>1</w:t>
      </w:r>
      <w:r>
        <w:rPr>
          <w:rFonts w:hint="eastAsia" w:ascii="宋体" w:hAnsi="宋体" w:cs="宋体"/>
          <w:kern w:val="0"/>
          <w:szCs w:val="21"/>
        </w:rPr>
        <w:t>、审计报告复印件至少应包括资产负债表、利润表、现金流量表及其附注、加盖会计师事务所公章页。</w:t>
      </w:r>
      <w:r>
        <w:rPr>
          <w:rFonts w:ascii="宋体" w:hAnsi="宋体" w:cs="宋体"/>
          <w:kern w:val="0"/>
          <w:szCs w:val="21"/>
        </w:rPr>
        <w:t xml:space="preserve"> </w:t>
      </w:r>
    </w:p>
    <w:p w14:paraId="306244D9">
      <w:pPr>
        <w:rPr>
          <w:rFonts w:hint="eastAsia" w:ascii="宋体" w:hAnsi="宋体" w:cs="宋体"/>
          <w:kern w:val="0"/>
          <w:szCs w:val="21"/>
        </w:rPr>
      </w:pPr>
      <w:r>
        <w:rPr>
          <w:rFonts w:ascii="宋体" w:hAnsi="宋体" w:cs="宋体"/>
          <w:kern w:val="0"/>
          <w:szCs w:val="21"/>
        </w:rPr>
        <w:t>2</w:t>
      </w:r>
      <w:r>
        <w:rPr>
          <w:rFonts w:hint="eastAsia" w:ascii="宋体" w:hAnsi="宋体" w:cs="宋体"/>
          <w:kern w:val="0"/>
          <w:szCs w:val="21"/>
        </w:rPr>
        <w:t>、银行资信证明是指投标人参加本次投标截止日前六个月内开立基本账户的银行开具的资信证明（成立一年内的公司可提交当年验资证明复印件并加盖公章），且无收受人和项目的限制，但开具银行有限制规定的除外。</w:t>
      </w:r>
      <w:r>
        <w:rPr>
          <w:rFonts w:ascii="宋体" w:hAnsi="宋体" w:cs="宋体"/>
          <w:kern w:val="0"/>
          <w:szCs w:val="21"/>
        </w:rPr>
        <w:t xml:space="preserve"> </w:t>
      </w:r>
    </w:p>
    <w:p w14:paraId="53775962">
      <w:pPr>
        <w:rPr>
          <w:rFonts w:hint="eastAsia" w:ascii="宋体" w:hAnsi="宋体" w:cs="宋体"/>
          <w:kern w:val="0"/>
          <w:szCs w:val="21"/>
        </w:rPr>
      </w:pPr>
      <w:r>
        <w:rPr>
          <w:rFonts w:ascii="宋体" w:hAnsi="宋体" w:cs="宋体"/>
          <w:kern w:val="0"/>
          <w:szCs w:val="21"/>
        </w:rPr>
        <w:t>3</w:t>
      </w:r>
      <w:r>
        <w:rPr>
          <w:rFonts w:hint="eastAsia" w:ascii="宋体" w:hAnsi="宋体" w:cs="宋体"/>
          <w:kern w:val="0"/>
          <w:szCs w:val="21"/>
        </w:rPr>
        <w:t>、银行资信证明可以是复印件并加盖投标人公章，评标委员会保留审核原件的权利。</w:t>
      </w:r>
      <w:r>
        <w:rPr>
          <w:rFonts w:ascii="宋体" w:hAnsi="宋体" w:cs="宋体"/>
          <w:kern w:val="0"/>
          <w:szCs w:val="21"/>
        </w:rPr>
        <w:t xml:space="preserve"> </w:t>
      </w:r>
    </w:p>
    <w:p w14:paraId="538DC596">
      <w:pPr>
        <w:rPr>
          <w:rFonts w:hint="eastAsia" w:ascii="宋体" w:hAnsi="宋体" w:cs="宋体"/>
          <w:kern w:val="0"/>
          <w:szCs w:val="21"/>
        </w:rPr>
      </w:pPr>
      <w:r>
        <w:rPr>
          <w:rFonts w:ascii="宋体" w:hAnsi="宋体" w:cs="宋体"/>
          <w:kern w:val="0"/>
          <w:szCs w:val="21"/>
        </w:rPr>
        <w:t>4</w:t>
      </w:r>
      <w:r>
        <w:rPr>
          <w:rFonts w:hint="eastAsia" w:ascii="宋体" w:hAnsi="宋体" w:cs="宋体"/>
          <w:kern w:val="0"/>
          <w:szCs w:val="21"/>
        </w:rPr>
        <w:t>、银行资信证明应能说明该投标人与银行之间业务往来正常，无不良记录，企业信誉良好等。银行出具的存款证明不能作为银行资信证明。</w:t>
      </w:r>
      <w:r>
        <w:rPr>
          <w:rFonts w:ascii="宋体" w:hAnsi="宋体" w:cs="宋体"/>
          <w:kern w:val="0"/>
          <w:szCs w:val="21"/>
        </w:rPr>
        <w:t xml:space="preserve"> </w:t>
      </w:r>
    </w:p>
    <w:p w14:paraId="0B84A7FB">
      <w:pPr>
        <w:widowControl/>
        <w:jc w:val="left"/>
        <w:rPr>
          <w:rFonts w:hint="eastAsia" w:ascii="宋体" w:hAnsi="宋体" w:cs="Arial"/>
          <w:b/>
          <w:bCs/>
          <w:szCs w:val="21"/>
        </w:rPr>
      </w:pPr>
    </w:p>
    <w:p w14:paraId="69EB35D8">
      <w:pPr>
        <w:widowControl/>
        <w:jc w:val="left"/>
        <w:rPr>
          <w:rFonts w:hint="eastAsia" w:ascii="宋体" w:hAnsi="宋体" w:cs="Arial"/>
          <w:b/>
          <w:bCs/>
          <w:szCs w:val="21"/>
        </w:rPr>
      </w:pPr>
      <w:r>
        <w:rPr>
          <w:rFonts w:hint="eastAsia" w:ascii="宋体" w:hAnsi="宋体" w:cs="Arial"/>
          <w:b/>
          <w:bCs/>
          <w:szCs w:val="21"/>
        </w:rPr>
        <w:br w:type="page"/>
      </w:r>
    </w:p>
    <w:p w14:paraId="6D540D36">
      <w:pPr>
        <w:pStyle w:val="75"/>
        <w:numPr>
          <w:ilvl w:val="0"/>
          <w:numId w:val="58"/>
        </w:numPr>
        <w:autoSpaceDE w:val="0"/>
        <w:autoSpaceDN w:val="0"/>
        <w:adjustRightInd w:val="0"/>
        <w:spacing w:line="360" w:lineRule="auto"/>
        <w:ind w:firstLineChars="0"/>
        <w:outlineLvl w:val="2"/>
        <w:rPr>
          <w:rFonts w:hint="eastAsia" w:ascii="宋体" w:hAnsi="宋体" w:cs="Arial"/>
          <w:b/>
          <w:bCs/>
          <w:szCs w:val="21"/>
          <w:lang w:val="zh-CN"/>
        </w:rPr>
      </w:pPr>
      <w:bookmarkStart w:id="205" w:name="_Toc180597230"/>
      <w:bookmarkStart w:id="206" w:name="_Toc224813248"/>
      <w:r>
        <w:rPr>
          <w:rFonts w:hint="eastAsia" w:ascii="宋体" w:hAnsi="宋体" w:cs="Arial"/>
          <w:b/>
          <w:bCs/>
          <w:szCs w:val="21"/>
          <w:lang w:val="zh-CN"/>
        </w:rPr>
        <w:t>具有履行合同所必需的设备和专业技术能力</w:t>
      </w:r>
      <w:bookmarkEnd w:id="205"/>
      <w:bookmarkEnd w:id="206"/>
    </w:p>
    <w:p w14:paraId="7ABEEEBD">
      <w:pPr>
        <w:spacing w:line="360" w:lineRule="auto"/>
        <w:ind w:left="420"/>
        <w:jc w:val="left"/>
        <w:rPr>
          <w:rFonts w:hint="eastAsia" w:ascii="宋体" w:hAnsi="宋体"/>
          <w:bCs/>
          <w:szCs w:val="21"/>
        </w:rPr>
      </w:pPr>
      <w:r>
        <w:rPr>
          <w:rFonts w:hint="eastAsia" w:ascii="宋体" w:hAnsi="宋体"/>
          <w:bCs/>
          <w:szCs w:val="21"/>
        </w:rPr>
        <w:t>根据采购需求提供履行合同所必需的设备和专业技术能力的证明材料或相关加盖公章的承诺函。</w:t>
      </w:r>
    </w:p>
    <w:p w14:paraId="6D80CEC4">
      <w:pPr>
        <w:rPr>
          <w:rFonts w:hint="eastAsia" w:ascii="宋体" w:hAnsi="宋体"/>
          <w:szCs w:val="21"/>
        </w:rPr>
      </w:pPr>
    </w:p>
    <w:p w14:paraId="54A7F468">
      <w:pPr>
        <w:jc w:val="center"/>
        <w:rPr>
          <w:rFonts w:hint="eastAsia" w:ascii="宋体" w:hAnsi="宋体"/>
          <w:b/>
          <w:sz w:val="28"/>
          <w:szCs w:val="28"/>
        </w:rPr>
      </w:pPr>
      <w:r>
        <w:rPr>
          <w:rFonts w:hint="eastAsia" w:ascii="宋体" w:hAnsi="宋体"/>
          <w:b/>
          <w:sz w:val="28"/>
          <w:szCs w:val="28"/>
        </w:rPr>
        <w:t>具有履行合同所必需的设备和专业技术能力承诺函</w:t>
      </w:r>
    </w:p>
    <w:p w14:paraId="51A61EA5">
      <w:pPr>
        <w:jc w:val="center"/>
        <w:rPr>
          <w:rFonts w:hint="eastAsia" w:ascii="宋体" w:hAnsi="宋体"/>
          <w:szCs w:val="21"/>
        </w:rPr>
      </w:pPr>
      <w:r>
        <w:rPr>
          <w:rFonts w:hint="eastAsia" w:ascii="宋体" w:hAnsi="宋体"/>
          <w:szCs w:val="21"/>
        </w:rPr>
        <w:t>（原件）</w:t>
      </w:r>
    </w:p>
    <w:p w14:paraId="58C46297">
      <w:pPr>
        <w:autoSpaceDE w:val="0"/>
        <w:autoSpaceDN w:val="0"/>
        <w:adjustRightInd w:val="0"/>
        <w:spacing w:line="720" w:lineRule="exact"/>
        <w:jc w:val="left"/>
        <w:rPr>
          <w:rFonts w:hint="eastAsia" w:ascii="宋体" w:hAnsi="宋体" w:cs="仿宋"/>
          <w:b/>
          <w:bCs/>
          <w:kern w:val="0"/>
          <w:szCs w:val="21"/>
        </w:rPr>
      </w:pPr>
      <w:r>
        <w:rPr>
          <w:rFonts w:hint="eastAsia" w:ascii="宋体" w:hAnsi="宋体" w:cs="仿宋"/>
          <w:b/>
          <w:bCs/>
          <w:kern w:val="0"/>
          <w:szCs w:val="21"/>
        </w:rPr>
        <w:t xml:space="preserve">    致：中国矿业大学</w:t>
      </w:r>
    </w:p>
    <w:p w14:paraId="10B65D45">
      <w:pPr>
        <w:autoSpaceDE w:val="0"/>
        <w:autoSpaceDN w:val="0"/>
        <w:adjustRightInd w:val="0"/>
        <w:spacing w:line="720" w:lineRule="exact"/>
        <w:ind w:firstLine="420" w:firstLineChars="200"/>
        <w:jc w:val="left"/>
        <w:rPr>
          <w:rFonts w:hint="eastAsia" w:ascii="宋体" w:hAnsi="宋体" w:cs="仿宋"/>
          <w:kern w:val="0"/>
          <w:szCs w:val="21"/>
        </w:rPr>
      </w:pPr>
      <w:r>
        <w:rPr>
          <w:rFonts w:hint="eastAsia" w:ascii="宋体" w:hAnsi="宋体" w:cs="仿宋"/>
          <w:kern w:val="0"/>
          <w:szCs w:val="21"/>
        </w:rPr>
        <w:t>我公司郑重承诺：具有履行编号为</w:t>
      </w:r>
      <w:r>
        <w:rPr>
          <w:rFonts w:ascii="宋体" w:hAnsi="宋体"/>
          <w:szCs w:val="21"/>
          <w:u w:val="single"/>
        </w:rPr>
        <w:t xml:space="preserve"> HW20260007</w:t>
      </w:r>
      <w:r>
        <w:rPr>
          <w:rFonts w:hint="eastAsia" w:ascii="宋体" w:hAnsi="宋体"/>
          <w:szCs w:val="21"/>
          <w:u w:val="single"/>
        </w:rPr>
        <w:t xml:space="preserve"> </w:t>
      </w:r>
      <w:r>
        <w:rPr>
          <w:rFonts w:ascii="宋体" w:hAnsi="宋体"/>
          <w:szCs w:val="21"/>
        </w:rPr>
        <w:t>招标项下</w:t>
      </w:r>
      <w:r>
        <w:rPr>
          <w:rFonts w:hint="eastAsia" w:ascii="宋体" w:hAnsi="宋体"/>
          <w:szCs w:val="21"/>
          <w:u w:val="single"/>
        </w:rPr>
        <w:t>应急管理学科大模型系统采购</w:t>
      </w:r>
      <w:r>
        <w:rPr>
          <w:rFonts w:ascii="宋体" w:hAnsi="宋体"/>
          <w:szCs w:val="21"/>
        </w:rPr>
        <w:t>合同的设备和专业技术能力</w:t>
      </w:r>
      <w:r>
        <w:rPr>
          <w:rFonts w:hint="eastAsia" w:ascii="宋体" w:hAnsi="宋体"/>
          <w:szCs w:val="21"/>
        </w:rPr>
        <w:t>。</w:t>
      </w:r>
    </w:p>
    <w:p w14:paraId="5572F02A">
      <w:pPr>
        <w:autoSpaceDE w:val="0"/>
        <w:autoSpaceDN w:val="0"/>
        <w:adjustRightInd w:val="0"/>
        <w:spacing w:line="720" w:lineRule="exact"/>
        <w:ind w:firstLine="420" w:firstLineChars="200"/>
        <w:jc w:val="left"/>
        <w:rPr>
          <w:rFonts w:hint="eastAsia" w:ascii="宋体" w:hAnsi="宋体" w:cs="仿宋"/>
          <w:kern w:val="0"/>
          <w:szCs w:val="21"/>
        </w:rPr>
      </w:pPr>
      <w:r>
        <w:rPr>
          <w:rFonts w:hint="eastAsia" w:ascii="宋体" w:hAnsi="宋体" w:cs="仿宋"/>
          <w:kern w:val="0"/>
          <w:szCs w:val="21"/>
        </w:rPr>
        <w:t>特此承诺！</w:t>
      </w:r>
    </w:p>
    <w:p w14:paraId="264BCAB9">
      <w:pPr>
        <w:autoSpaceDE w:val="0"/>
        <w:autoSpaceDN w:val="0"/>
        <w:adjustRightInd w:val="0"/>
        <w:spacing w:line="360" w:lineRule="auto"/>
        <w:rPr>
          <w:rFonts w:hint="eastAsia" w:ascii="宋体" w:hAnsi="宋体" w:cs="仿宋"/>
          <w:kern w:val="0"/>
          <w:szCs w:val="21"/>
        </w:rPr>
      </w:pPr>
    </w:p>
    <w:p w14:paraId="727A8D1E">
      <w:pPr>
        <w:autoSpaceDE w:val="0"/>
        <w:autoSpaceDN w:val="0"/>
        <w:adjustRightInd w:val="0"/>
        <w:spacing w:line="360" w:lineRule="auto"/>
        <w:rPr>
          <w:rFonts w:hint="eastAsia" w:ascii="宋体" w:hAnsi="宋体" w:cs="仿宋"/>
          <w:kern w:val="0"/>
          <w:szCs w:val="21"/>
        </w:rPr>
      </w:pPr>
    </w:p>
    <w:p w14:paraId="18E06554">
      <w:pPr>
        <w:autoSpaceDE w:val="0"/>
        <w:autoSpaceDN w:val="0"/>
        <w:adjustRightInd w:val="0"/>
        <w:spacing w:line="360" w:lineRule="auto"/>
        <w:rPr>
          <w:rFonts w:hint="eastAsia" w:ascii="宋体" w:hAnsi="宋体" w:cs="仿宋"/>
          <w:kern w:val="0"/>
          <w:szCs w:val="21"/>
        </w:rPr>
      </w:pPr>
    </w:p>
    <w:p w14:paraId="04E207F5">
      <w:pPr>
        <w:autoSpaceDE w:val="0"/>
        <w:autoSpaceDN w:val="0"/>
        <w:adjustRightInd w:val="0"/>
        <w:spacing w:line="360" w:lineRule="auto"/>
        <w:ind w:firstLine="420" w:firstLineChars="200"/>
        <w:rPr>
          <w:rFonts w:hint="eastAsia" w:ascii="宋体" w:hAnsi="宋体" w:cs="仿宋"/>
          <w:kern w:val="0"/>
          <w:szCs w:val="21"/>
        </w:rPr>
      </w:pPr>
      <w:r>
        <w:rPr>
          <w:rFonts w:hint="eastAsia" w:ascii="宋体" w:hAnsi="宋体" w:cs="仿宋"/>
          <w:kern w:val="0"/>
          <w:szCs w:val="21"/>
        </w:rPr>
        <w:t>投标人名称：（盖章）</w:t>
      </w:r>
    </w:p>
    <w:p w14:paraId="43DCF256">
      <w:pPr>
        <w:autoSpaceDE w:val="0"/>
        <w:autoSpaceDN w:val="0"/>
        <w:adjustRightInd w:val="0"/>
        <w:spacing w:line="360" w:lineRule="auto"/>
        <w:ind w:firstLine="420" w:firstLineChars="200"/>
        <w:rPr>
          <w:rFonts w:hint="eastAsia" w:ascii="宋体" w:hAnsi="宋体" w:cs="仿宋"/>
          <w:kern w:val="0"/>
          <w:szCs w:val="21"/>
        </w:rPr>
      </w:pPr>
      <w:r>
        <w:rPr>
          <w:rFonts w:hint="eastAsia" w:ascii="宋体" w:hAnsi="宋体" w:cs="仿宋"/>
          <w:kern w:val="0"/>
          <w:szCs w:val="21"/>
        </w:rPr>
        <w:t>法定代表人或授权代表（签字或签章）：</w:t>
      </w:r>
    </w:p>
    <w:p w14:paraId="18009350">
      <w:pPr>
        <w:autoSpaceDE w:val="0"/>
        <w:autoSpaceDN w:val="0"/>
        <w:adjustRightInd w:val="0"/>
        <w:spacing w:line="360" w:lineRule="auto"/>
        <w:ind w:firstLine="420" w:firstLineChars="200"/>
        <w:rPr>
          <w:rFonts w:hint="eastAsia" w:ascii="宋体" w:hAnsi="宋体" w:cs="仿宋"/>
          <w:kern w:val="0"/>
          <w:szCs w:val="21"/>
        </w:rPr>
      </w:pPr>
      <w:r>
        <w:rPr>
          <w:rFonts w:hint="eastAsia" w:ascii="宋体" w:hAnsi="宋体" w:cs="仿宋"/>
          <w:kern w:val="0"/>
          <w:szCs w:val="21"/>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cs="仿宋"/>
          <w:kern w:val="0"/>
          <w:szCs w:val="21"/>
          <w:u w:val="single"/>
        </w:rPr>
        <w:t xml:space="preserve">  </w:t>
      </w:r>
      <w:r>
        <w:rPr>
          <w:rFonts w:hint="eastAsia" w:ascii="宋体" w:hAnsi="宋体" w:cs="仿宋"/>
          <w:kern w:val="0"/>
          <w:szCs w:val="21"/>
        </w:rPr>
        <w:t>月</w:t>
      </w:r>
      <w:r>
        <w:rPr>
          <w:rFonts w:hint="eastAsia" w:ascii="宋体" w:hAnsi="宋体" w:cs="仿宋"/>
          <w:kern w:val="0"/>
          <w:szCs w:val="21"/>
          <w:u w:val="single"/>
        </w:rPr>
        <w:t xml:space="preserve">  </w:t>
      </w:r>
      <w:r>
        <w:rPr>
          <w:rFonts w:hint="eastAsia" w:ascii="宋体" w:hAnsi="宋体" w:cs="仿宋"/>
          <w:kern w:val="0"/>
          <w:szCs w:val="21"/>
        </w:rPr>
        <w:t>日</w:t>
      </w:r>
    </w:p>
    <w:p w14:paraId="08793F8C">
      <w:pPr>
        <w:rPr>
          <w:rFonts w:hint="eastAsia" w:ascii="宋体" w:hAnsi="宋体"/>
          <w:szCs w:val="21"/>
        </w:rPr>
      </w:pPr>
    </w:p>
    <w:p w14:paraId="48FA72B4">
      <w:pPr>
        <w:widowControl/>
        <w:jc w:val="left"/>
        <w:rPr>
          <w:rFonts w:hint="eastAsia" w:ascii="宋体" w:hAnsi="宋体" w:cs="Arial"/>
          <w:b/>
          <w:bCs/>
          <w:szCs w:val="21"/>
        </w:rPr>
      </w:pPr>
      <w:r>
        <w:rPr>
          <w:rFonts w:hint="eastAsia" w:ascii="宋体" w:hAnsi="宋体" w:cs="Arial"/>
          <w:b/>
          <w:bCs/>
          <w:szCs w:val="21"/>
        </w:rPr>
        <w:br w:type="page"/>
      </w:r>
    </w:p>
    <w:p w14:paraId="11A16DCA">
      <w:pPr>
        <w:pStyle w:val="75"/>
        <w:numPr>
          <w:ilvl w:val="0"/>
          <w:numId w:val="58"/>
        </w:numPr>
        <w:autoSpaceDE w:val="0"/>
        <w:autoSpaceDN w:val="0"/>
        <w:adjustRightInd w:val="0"/>
        <w:spacing w:line="360" w:lineRule="auto"/>
        <w:ind w:firstLineChars="0"/>
        <w:outlineLvl w:val="2"/>
        <w:rPr>
          <w:rFonts w:hint="eastAsia" w:ascii="宋体" w:hAnsi="宋体" w:cs="Arial"/>
          <w:b/>
          <w:bCs/>
          <w:szCs w:val="21"/>
          <w:lang w:val="zh-CN"/>
        </w:rPr>
      </w:pPr>
      <w:bookmarkStart w:id="207" w:name="_Toc224813249"/>
      <w:bookmarkStart w:id="208" w:name="_Toc180597231"/>
      <w:r>
        <w:rPr>
          <w:rFonts w:hint="eastAsia" w:ascii="宋体" w:hAnsi="宋体" w:cs="Arial"/>
          <w:b/>
          <w:bCs/>
          <w:szCs w:val="21"/>
          <w:lang w:val="zh-CN"/>
        </w:rPr>
        <w:t>参加政府采购活动近三年内（成立时间不足三年的、自成立时间起），在经营活动中没有重大违法记录</w:t>
      </w:r>
      <w:bookmarkEnd w:id="207"/>
      <w:bookmarkEnd w:id="208"/>
    </w:p>
    <w:p w14:paraId="0B90CF71">
      <w:pPr>
        <w:spacing w:line="360" w:lineRule="auto"/>
        <w:ind w:left="420"/>
        <w:jc w:val="left"/>
        <w:rPr>
          <w:rFonts w:hint="eastAsia" w:ascii="宋体" w:hAnsi="宋体"/>
          <w:bCs/>
          <w:szCs w:val="21"/>
        </w:rPr>
      </w:pPr>
      <w:r>
        <w:rPr>
          <w:rFonts w:hint="eastAsia" w:ascii="宋体" w:hAnsi="宋体"/>
          <w:bCs/>
          <w:szCs w:val="21"/>
        </w:rPr>
        <w:t>提供承诺书，重大违法记录是指投标人因违法经营受到刑事处罚或责令停产停业、吊销许可证或者执照、较大数额罚款等行政处罚。</w:t>
      </w:r>
    </w:p>
    <w:p w14:paraId="27CD7BAF">
      <w:pPr>
        <w:rPr>
          <w:rFonts w:hint="eastAsia" w:ascii="宋体" w:hAnsi="宋体" w:cs="宋体"/>
          <w:szCs w:val="21"/>
        </w:rPr>
      </w:pPr>
    </w:p>
    <w:p w14:paraId="586CAF27">
      <w:pPr>
        <w:jc w:val="center"/>
        <w:rPr>
          <w:rFonts w:hint="eastAsia" w:ascii="宋体" w:hAnsi="宋体"/>
          <w:b/>
          <w:sz w:val="28"/>
          <w:szCs w:val="28"/>
        </w:rPr>
      </w:pPr>
      <w:r>
        <w:rPr>
          <w:rFonts w:hint="eastAsia" w:ascii="宋体" w:hAnsi="宋体"/>
          <w:b/>
          <w:sz w:val="28"/>
          <w:szCs w:val="28"/>
        </w:rPr>
        <w:t>参加政府采购活动前三年内在经营活动中没有重大违法记录承诺函</w:t>
      </w:r>
    </w:p>
    <w:p w14:paraId="7EDFBC87">
      <w:pPr>
        <w:jc w:val="center"/>
        <w:rPr>
          <w:rFonts w:hint="eastAsia" w:ascii="宋体" w:hAnsi="宋体"/>
          <w:szCs w:val="21"/>
        </w:rPr>
      </w:pPr>
      <w:r>
        <w:rPr>
          <w:rFonts w:hint="eastAsia" w:ascii="宋体" w:hAnsi="宋体"/>
          <w:szCs w:val="21"/>
        </w:rPr>
        <w:t>（原件）</w:t>
      </w:r>
    </w:p>
    <w:p w14:paraId="6ACEFEA4">
      <w:pPr>
        <w:rPr>
          <w:rFonts w:hint="eastAsia" w:ascii="宋体" w:hAnsi="宋体"/>
          <w:szCs w:val="21"/>
        </w:rPr>
      </w:pPr>
    </w:p>
    <w:p w14:paraId="33806181">
      <w:pPr>
        <w:autoSpaceDE w:val="0"/>
        <w:autoSpaceDN w:val="0"/>
        <w:adjustRightInd w:val="0"/>
        <w:spacing w:line="720" w:lineRule="exact"/>
        <w:ind w:firstLine="420" w:firstLineChars="200"/>
        <w:jc w:val="left"/>
        <w:rPr>
          <w:rFonts w:hint="eastAsia" w:ascii="宋体" w:hAnsi="宋体" w:cs="仿宋"/>
          <w:kern w:val="0"/>
          <w:szCs w:val="21"/>
        </w:rPr>
      </w:pPr>
      <w:r>
        <w:rPr>
          <w:rFonts w:hint="eastAsia" w:ascii="宋体" w:hAnsi="宋体" w:cs="仿宋"/>
          <w:kern w:val="0"/>
          <w:szCs w:val="21"/>
        </w:rPr>
        <w:t>我公司郑重承诺：参加本次政府采购活动前三年内，我公司在经营活动中</w:t>
      </w:r>
      <w:r>
        <w:rPr>
          <w:rFonts w:hint="eastAsia" w:ascii="宋体" w:hAnsi="宋体" w:cs="仿宋"/>
          <w:b/>
          <w:bCs/>
          <w:kern w:val="0"/>
          <w:szCs w:val="21"/>
        </w:rPr>
        <w:t>没有</w:t>
      </w:r>
      <w:r>
        <w:rPr>
          <w:rFonts w:hint="eastAsia" w:ascii="宋体" w:hAnsi="宋体" w:cs="仿宋"/>
          <w:kern w:val="0"/>
          <w:szCs w:val="21"/>
        </w:rPr>
        <w:t>因违法经营受到刑事处罚或者责令停产停业、吊销许可证或者执照、较大数额罚款等行政处罚。</w:t>
      </w:r>
    </w:p>
    <w:p w14:paraId="7F8FA7FB">
      <w:pPr>
        <w:autoSpaceDE w:val="0"/>
        <w:autoSpaceDN w:val="0"/>
        <w:adjustRightInd w:val="0"/>
        <w:spacing w:line="720" w:lineRule="exact"/>
        <w:ind w:firstLine="420" w:firstLineChars="200"/>
        <w:jc w:val="left"/>
        <w:rPr>
          <w:rFonts w:hint="eastAsia" w:ascii="宋体" w:hAnsi="宋体" w:cs="仿宋"/>
          <w:kern w:val="0"/>
          <w:szCs w:val="21"/>
        </w:rPr>
      </w:pPr>
      <w:r>
        <w:rPr>
          <w:rFonts w:hint="eastAsia" w:ascii="宋体" w:hAnsi="宋体" w:cs="仿宋"/>
          <w:kern w:val="0"/>
          <w:szCs w:val="21"/>
        </w:rPr>
        <w:t>特此承诺！</w:t>
      </w:r>
    </w:p>
    <w:p w14:paraId="28F3C368">
      <w:pPr>
        <w:autoSpaceDE w:val="0"/>
        <w:autoSpaceDN w:val="0"/>
        <w:adjustRightInd w:val="0"/>
        <w:spacing w:line="720" w:lineRule="exact"/>
        <w:ind w:firstLine="420" w:firstLineChars="200"/>
        <w:jc w:val="left"/>
        <w:rPr>
          <w:rFonts w:hint="eastAsia" w:ascii="宋体" w:hAnsi="宋体" w:cs="仿宋"/>
          <w:kern w:val="0"/>
          <w:szCs w:val="21"/>
        </w:rPr>
      </w:pPr>
    </w:p>
    <w:p w14:paraId="21516E6F">
      <w:pPr>
        <w:autoSpaceDE w:val="0"/>
        <w:autoSpaceDN w:val="0"/>
        <w:adjustRightInd w:val="0"/>
        <w:spacing w:line="360" w:lineRule="auto"/>
        <w:ind w:firstLine="420" w:firstLineChars="200"/>
        <w:rPr>
          <w:rFonts w:hint="eastAsia" w:ascii="宋体" w:hAnsi="宋体" w:cs="楷体_GB2312"/>
          <w:szCs w:val="21"/>
          <w:u w:val="single"/>
          <w:lang w:val="zh-CN"/>
        </w:rPr>
      </w:pPr>
      <w:r>
        <w:rPr>
          <w:rFonts w:hint="eastAsia" w:ascii="宋体" w:hAnsi="宋体"/>
          <w:szCs w:val="21"/>
        </w:rPr>
        <w:t>投标人名称：（盖章）</w:t>
      </w:r>
    </w:p>
    <w:p w14:paraId="158A7C1C">
      <w:pPr>
        <w:autoSpaceDE w:val="0"/>
        <w:autoSpaceDN w:val="0"/>
        <w:adjustRightInd w:val="0"/>
        <w:spacing w:line="360" w:lineRule="auto"/>
        <w:ind w:firstLine="420" w:firstLineChars="200"/>
        <w:jc w:val="left"/>
        <w:rPr>
          <w:rFonts w:hint="eastAsia" w:ascii="宋体" w:hAnsi="宋体" w:cs="仿宋"/>
          <w:kern w:val="0"/>
          <w:szCs w:val="21"/>
        </w:rPr>
      </w:pPr>
      <w:r>
        <w:rPr>
          <w:rFonts w:hint="eastAsia" w:ascii="宋体" w:hAnsi="宋体"/>
          <w:szCs w:val="21"/>
        </w:rPr>
        <w:t>法定代表人或授权代表（签字或签章）：</w:t>
      </w:r>
    </w:p>
    <w:p w14:paraId="43E72BB7">
      <w:pPr>
        <w:autoSpaceDE w:val="0"/>
        <w:autoSpaceDN w:val="0"/>
        <w:adjustRightInd w:val="0"/>
        <w:spacing w:line="360" w:lineRule="auto"/>
        <w:ind w:firstLine="420" w:firstLineChars="200"/>
        <w:jc w:val="left"/>
        <w:rPr>
          <w:rFonts w:hint="eastAsia" w:ascii="宋体" w:hAnsi="宋体" w:cs="仿宋"/>
          <w:kern w:val="0"/>
          <w:szCs w:val="21"/>
        </w:rPr>
      </w:pPr>
      <w:r>
        <w:rPr>
          <w:rFonts w:hint="eastAsia" w:ascii="宋体" w:hAnsi="宋体" w:cs="楷体_GB2312"/>
          <w:szCs w:val="21"/>
          <w:lang w:val="zh-CN"/>
        </w:rPr>
        <w:t>投标日期：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cs="楷体_GB2312"/>
          <w:szCs w:val="21"/>
          <w:u w:val="single"/>
          <w:lang w:val="zh-CN"/>
        </w:rPr>
        <w:t xml:space="preserve">  </w:t>
      </w:r>
      <w:r>
        <w:rPr>
          <w:rFonts w:hint="eastAsia" w:ascii="宋体" w:hAnsi="宋体" w:cs="楷体_GB2312"/>
          <w:szCs w:val="21"/>
          <w:lang w:val="zh-CN"/>
        </w:rPr>
        <w:t>月</w:t>
      </w:r>
      <w:r>
        <w:rPr>
          <w:rFonts w:hint="eastAsia" w:ascii="宋体" w:hAnsi="宋体" w:cs="楷体_GB2312"/>
          <w:szCs w:val="21"/>
          <w:u w:val="single"/>
          <w:lang w:val="zh-CN"/>
        </w:rPr>
        <w:t xml:space="preserve">  </w:t>
      </w:r>
      <w:r>
        <w:rPr>
          <w:rFonts w:hint="eastAsia" w:ascii="宋体" w:hAnsi="宋体" w:cs="楷体_GB2312"/>
          <w:szCs w:val="21"/>
          <w:lang w:val="zh-CN"/>
        </w:rPr>
        <w:t>日</w:t>
      </w:r>
    </w:p>
    <w:p w14:paraId="2E8D9D83">
      <w:pPr>
        <w:rPr>
          <w:rFonts w:hint="eastAsia" w:ascii="宋体" w:hAnsi="宋体" w:cs="宋体"/>
          <w:szCs w:val="21"/>
        </w:rPr>
      </w:pPr>
    </w:p>
    <w:p w14:paraId="720C92C5">
      <w:pPr>
        <w:rPr>
          <w:rFonts w:hint="eastAsia" w:ascii="宋体" w:hAnsi="宋体" w:cs="宋体"/>
          <w:szCs w:val="21"/>
        </w:rPr>
      </w:pPr>
    </w:p>
    <w:p w14:paraId="29D3D4EB">
      <w:pPr>
        <w:rPr>
          <w:rFonts w:hint="eastAsia" w:ascii="宋体" w:hAnsi="宋体" w:cs="宋体"/>
          <w:szCs w:val="21"/>
        </w:rPr>
      </w:pPr>
    </w:p>
    <w:p w14:paraId="1A0A65EB">
      <w:pPr>
        <w:rPr>
          <w:rFonts w:hint="eastAsia" w:ascii="宋体" w:hAnsi="宋体" w:cs="宋体"/>
          <w:szCs w:val="21"/>
        </w:rPr>
      </w:pPr>
    </w:p>
    <w:p w14:paraId="49CAA334">
      <w:pPr>
        <w:rPr>
          <w:rFonts w:hint="eastAsia" w:ascii="宋体" w:hAnsi="宋体" w:cs="宋体"/>
          <w:szCs w:val="21"/>
        </w:rPr>
      </w:pPr>
    </w:p>
    <w:p w14:paraId="304D26BF">
      <w:pPr>
        <w:spacing w:line="360" w:lineRule="auto"/>
        <w:rPr>
          <w:rFonts w:hint="eastAsia" w:ascii="宋体" w:hAnsi="宋体" w:cs="宋体"/>
          <w:szCs w:val="21"/>
        </w:rPr>
      </w:pPr>
      <w:r>
        <w:rPr>
          <w:rFonts w:hint="eastAsia" w:ascii="宋体" w:hAnsi="宋体" w:cs="宋体"/>
          <w:szCs w:val="21"/>
        </w:rPr>
        <w:t>注：</w:t>
      </w:r>
      <w:r>
        <w:fldChar w:fldCharType="begin"/>
      </w:r>
      <w:r>
        <w:instrText xml:space="preserve"> HYPERLINK "http://www.creditchina.gov.cn/" </w:instrText>
      </w:r>
      <w:r>
        <w:fldChar w:fldCharType="separate"/>
      </w:r>
      <w:r>
        <w:rPr>
          <w:rFonts w:ascii="宋体" w:hAnsi="宋体" w:cs="宋体"/>
        </w:rPr>
        <w:t>1</w:t>
      </w:r>
      <w:r>
        <w:rPr>
          <w:rFonts w:hint="eastAsia" w:ascii="宋体" w:hAnsi="宋体" w:cs="宋体"/>
        </w:rPr>
        <w:t>、信用信息查询渠道：信用中国网站（</w:t>
      </w:r>
      <w:r>
        <w:rPr>
          <w:rFonts w:ascii="宋体" w:hAnsi="宋体" w:cs="宋体"/>
        </w:rPr>
        <w:t>www.creditchina.gov.cn</w:t>
      </w:r>
      <w:r>
        <w:rPr>
          <w:rFonts w:ascii="宋体" w:hAnsi="宋体" w:cs="宋体"/>
        </w:rPr>
        <w:fldChar w:fldCharType="end"/>
      </w:r>
      <w:r>
        <w:rPr>
          <w:rFonts w:hint="eastAsia" w:ascii="宋体" w:hAnsi="宋体" w:cs="宋体"/>
          <w:szCs w:val="21"/>
        </w:rPr>
        <w:t>）、中国政府采购网</w:t>
      </w:r>
      <w:r>
        <w:rPr>
          <w:rFonts w:ascii="宋体" w:hAnsi="宋体" w:cs="宋体"/>
          <w:szCs w:val="21"/>
        </w:rPr>
        <w:t>-</w:t>
      </w:r>
    </w:p>
    <w:p w14:paraId="171B0F24">
      <w:pPr>
        <w:spacing w:line="360" w:lineRule="auto"/>
        <w:rPr>
          <w:rFonts w:hint="eastAsia" w:ascii="宋体" w:hAnsi="宋体" w:cs="宋体"/>
          <w:szCs w:val="21"/>
        </w:rPr>
      </w:pPr>
      <w:r>
        <w:rPr>
          <w:rFonts w:hint="eastAsia" w:ascii="宋体" w:hAnsi="宋体" w:cs="宋体"/>
          <w:szCs w:val="21"/>
        </w:rPr>
        <w:t>政府采购严重违法失信行为信息记录（</w:t>
      </w:r>
      <w:r>
        <w:fldChar w:fldCharType="begin"/>
      </w:r>
      <w:r>
        <w:instrText xml:space="preserve"> HYPERLINK "http://www.ccgp.gov.cn/cr/list" </w:instrText>
      </w:r>
      <w:r>
        <w:fldChar w:fldCharType="separate"/>
      </w:r>
      <w:r>
        <w:rPr>
          <w:rFonts w:ascii="宋体" w:hAnsi="宋体" w:cs="宋体"/>
        </w:rPr>
        <w:t>http://www.ccgp.gov.cn</w:t>
      </w:r>
      <w:r>
        <w:rPr>
          <w:rFonts w:ascii="宋体" w:hAnsi="宋体" w:cs="宋体"/>
        </w:rPr>
        <w:fldChar w:fldCharType="end"/>
      </w:r>
      <w:r>
        <w:rPr>
          <w:rFonts w:hint="eastAsia" w:ascii="宋体" w:hAnsi="宋体" w:cs="宋体"/>
          <w:szCs w:val="21"/>
        </w:rPr>
        <w:t>）；</w:t>
      </w:r>
      <w:r>
        <w:rPr>
          <w:rFonts w:ascii="宋体" w:hAnsi="宋体" w:cs="宋体"/>
          <w:szCs w:val="21"/>
        </w:rPr>
        <w:t xml:space="preserve"> </w:t>
      </w:r>
    </w:p>
    <w:p w14:paraId="1AC04370">
      <w:pPr>
        <w:spacing w:line="360" w:lineRule="auto"/>
        <w:ind w:firstLine="420" w:firstLineChars="200"/>
        <w:rPr>
          <w:rFonts w:hint="eastAsia" w:ascii="宋体" w:hAnsi="宋体" w:cs="宋体"/>
          <w:szCs w:val="21"/>
        </w:rPr>
      </w:pPr>
      <w:r>
        <w:rPr>
          <w:rFonts w:ascii="宋体" w:hAnsi="宋体" w:cs="宋体"/>
          <w:szCs w:val="21"/>
        </w:rPr>
        <w:t>2</w:t>
      </w:r>
      <w:r>
        <w:rPr>
          <w:rFonts w:hint="eastAsia" w:ascii="宋体" w:hAnsi="宋体" w:cs="宋体"/>
          <w:szCs w:val="21"/>
        </w:rPr>
        <w:t>、信用信息查询截止时点：提交投标文件截止之日</w:t>
      </w:r>
      <w:r>
        <w:rPr>
          <w:rFonts w:ascii="宋体" w:hAnsi="宋体" w:cs="宋体"/>
          <w:szCs w:val="21"/>
        </w:rPr>
        <w:t>24</w:t>
      </w:r>
      <w:r>
        <w:rPr>
          <w:rFonts w:hint="eastAsia" w:ascii="宋体" w:hAnsi="宋体" w:cs="宋体"/>
          <w:szCs w:val="21"/>
        </w:rPr>
        <w:t>时前。</w:t>
      </w:r>
    </w:p>
    <w:p w14:paraId="3BFBF2D5">
      <w:pPr>
        <w:widowControl/>
        <w:jc w:val="left"/>
        <w:rPr>
          <w:rFonts w:hint="eastAsia" w:ascii="宋体" w:hAnsi="宋体" w:cs="Arial"/>
          <w:b/>
          <w:bCs/>
          <w:szCs w:val="21"/>
        </w:rPr>
      </w:pPr>
    </w:p>
    <w:p w14:paraId="76BE95F2">
      <w:pPr>
        <w:widowControl/>
        <w:jc w:val="left"/>
        <w:rPr>
          <w:rFonts w:hint="eastAsia" w:ascii="宋体" w:hAnsi="宋体" w:cs="Arial"/>
          <w:b/>
          <w:bCs/>
          <w:szCs w:val="21"/>
        </w:rPr>
      </w:pPr>
      <w:r>
        <w:rPr>
          <w:rFonts w:hint="eastAsia" w:ascii="宋体" w:hAnsi="宋体" w:cs="Arial"/>
          <w:b/>
          <w:bCs/>
          <w:szCs w:val="21"/>
        </w:rPr>
        <w:br w:type="page"/>
      </w:r>
    </w:p>
    <w:p w14:paraId="047EFCFE">
      <w:pPr>
        <w:pStyle w:val="75"/>
        <w:numPr>
          <w:ilvl w:val="0"/>
          <w:numId w:val="58"/>
        </w:numPr>
        <w:autoSpaceDE w:val="0"/>
        <w:autoSpaceDN w:val="0"/>
        <w:adjustRightInd w:val="0"/>
        <w:spacing w:line="360" w:lineRule="auto"/>
        <w:ind w:firstLineChars="0"/>
        <w:outlineLvl w:val="2"/>
        <w:rPr>
          <w:rFonts w:hint="eastAsia" w:ascii="宋体" w:hAnsi="宋体" w:cs="Arial"/>
          <w:b/>
          <w:bCs/>
          <w:szCs w:val="21"/>
          <w:lang w:val="zh-CN"/>
        </w:rPr>
      </w:pPr>
      <w:bookmarkStart w:id="209" w:name="_Toc224813250"/>
      <w:bookmarkStart w:id="210" w:name="_Toc180597232"/>
      <w:r>
        <w:rPr>
          <w:rFonts w:hint="eastAsia" w:ascii="宋体" w:hAnsi="宋体" w:cs="Arial"/>
          <w:b/>
          <w:bCs/>
          <w:szCs w:val="21"/>
          <w:lang w:val="zh-CN"/>
        </w:rPr>
        <w:t>有依法缴纳税收的良好记录</w:t>
      </w:r>
      <w:bookmarkEnd w:id="209"/>
      <w:bookmarkEnd w:id="210"/>
    </w:p>
    <w:p w14:paraId="2E909938">
      <w:pPr>
        <w:spacing w:line="360" w:lineRule="auto"/>
        <w:ind w:left="420"/>
        <w:jc w:val="left"/>
        <w:rPr>
          <w:rFonts w:hint="eastAsia" w:ascii="宋体" w:hAnsi="宋体"/>
          <w:bCs/>
          <w:szCs w:val="21"/>
        </w:rPr>
      </w:pPr>
      <w:r>
        <w:rPr>
          <w:rFonts w:hint="eastAsia" w:ascii="宋体" w:hAnsi="宋体"/>
          <w:bCs/>
          <w:szCs w:val="21"/>
        </w:rPr>
        <w:t>提供距开标时间六个月内任意一个月的纳税凭据复印件加盖公章（依法免税的应提供相应文件说明）</w:t>
      </w:r>
    </w:p>
    <w:p w14:paraId="12D32144">
      <w:pPr>
        <w:widowControl/>
        <w:jc w:val="left"/>
        <w:rPr>
          <w:rFonts w:hint="eastAsia" w:ascii="宋体" w:hAnsi="宋体" w:cs="Arial"/>
          <w:b/>
          <w:bCs/>
          <w:szCs w:val="21"/>
        </w:rPr>
      </w:pPr>
    </w:p>
    <w:p w14:paraId="4802F16B">
      <w:pPr>
        <w:widowControl/>
        <w:jc w:val="left"/>
        <w:rPr>
          <w:rFonts w:hint="eastAsia" w:ascii="宋体" w:hAnsi="宋体" w:cs="Arial"/>
          <w:b/>
          <w:bCs/>
          <w:szCs w:val="21"/>
        </w:rPr>
      </w:pPr>
      <w:r>
        <w:rPr>
          <w:rFonts w:hint="eastAsia" w:ascii="宋体" w:hAnsi="宋体" w:cs="Arial"/>
          <w:b/>
          <w:bCs/>
          <w:szCs w:val="21"/>
        </w:rPr>
        <w:br w:type="page"/>
      </w:r>
    </w:p>
    <w:p w14:paraId="1A2E8E6A">
      <w:pPr>
        <w:pStyle w:val="75"/>
        <w:numPr>
          <w:ilvl w:val="0"/>
          <w:numId w:val="58"/>
        </w:numPr>
        <w:autoSpaceDE w:val="0"/>
        <w:autoSpaceDN w:val="0"/>
        <w:adjustRightInd w:val="0"/>
        <w:spacing w:line="360" w:lineRule="auto"/>
        <w:ind w:firstLineChars="0"/>
        <w:outlineLvl w:val="2"/>
        <w:rPr>
          <w:rFonts w:hint="eastAsia" w:ascii="宋体" w:hAnsi="宋体" w:cs="Arial"/>
          <w:b/>
          <w:bCs/>
          <w:szCs w:val="21"/>
          <w:lang w:val="zh-CN"/>
        </w:rPr>
      </w:pPr>
      <w:bookmarkStart w:id="211" w:name="_Toc224813251"/>
      <w:bookmarkStart w:id="212" w:name="_Toc180597233"/>
      <w:r>
        <w:rPr>
          <w:rFonts w:hint="eastAsia" w:ascii="宋体" w:hAnsi="宋体" w:cs="Arial"/>
          <w:b/>
          <w:bCs/>
          <w:szCs w:val="21"/>
          <w:lang w:val="zh-CN"/>
        </w:rPr>
        <w:t>有依法缴纳社会保障资金的良好记录</w:t>
      </w:r>
      <w:bookmarkEnd w:id="211"/>
      <w:bookmarkEnd w:id="212"/>
    </w:p>
    <w:p w14:paraId="4FE88F4D">
      <w:pPr>
        <w:spacing w:line="360" w:lineRule="auto"/>
        <w:ind w:left="420"/>
        <w:jc w:val="left"/>
        <w:rPr>
          <w:rFonts w:hint="eastAsia" w:ascii="宋体" w:hAnsi="宋体"/>
          <w:bCs/>
          <w:szCs w:val="21"/>
        </w:rPr>
      </w:pPr>
      <w:r>
        <w:rPr>
          <w:rFonts w:hint="eastAsia" w:ascii="宋体" w:hAnsi="宋体"/>
          <w:bCs/>
          <w:szCs w:val="21"/>
        </w:rPr>
        <w:t>（1）提供距开标时间六个月内任意一个月的依法缴纳社会保障资金的凭据复印件加盖公章（凭据可以是缴费的银行单据、专用收据、社会保险缴纳清单或者所在社保机构开具的证明等，自行编写无效）；</w:t>
      </w:r>
    </w:p>
    <w:p w14:paraId="43088E32">
      <w:pPr>
        <w:spacing w:line="360" w:lineRule="auto"/>
        <w:ind w:left="420"/>
        <w:jc w:val="left"/>
        <w:rPr>
          <w:rFonts w:hint="eastAsia" w:ascii="宋体" w:hAnsi="宋体"/>
          <w:bCs/>
          <w:szCs w:val="21"/>
        </w:rPr>
      </w:pPr>
      <w:r>
        <w:rPr>
          <w:rFonts w:hint="eastAsia" w:ascii="宋体" w:hAnsi="宋体"/>
          <w:bCs/>
          <w:szCs w:val="21"/>
        </w:rPr>
        <w:t>（2）依法不需要缴纳社会保障资金的，应提供相应的文件证明。</w:t>
      </w:r>
    </w:p>
    <w:p w14:paraId="758F62BC">
      <w:pPr>
        <w:widowControl/>
        <w:jc w:val="left"/>
        <w:rPr>
          <w:rFonts w:hint="eastAsia" w:ascii="宋体" w:hAnsi="宋体" w:cs="Arial"/>
          <w:b/>
          <w:bCs/>
          <w:szCs w:val="21"/>
        </w:rPr>
      </w:pPr>
    </w:p>
    <w:p w14:paraId="58C4E21F">
      <w:pPr>
        <w:widowControl/>
        <w:jc w:val="left"/>
        <w:rPr>
          <w:rFonts w:hint="eastAsia" w:ascii="宋体" w:hAnsi="宋体" w:cs="Arial"/>
          <w:b/>
          <w:bCs/>
          <w:szCs w:val="21"/>
        </w:rPr>
      </w:pPr>
      <w:r>
        <w:rPr>
          <w:rFonts w:hint="eastAsia" w:ascii="宋体" w:hAnsi="宋体" w:cs="Arial"/>
          <w:b/>
          <w:bCs/>
          <w:szCs w:val="21"/>
        </w:rPr>
        <w:br w:type="page"/>
      </w:r>
    </w:p>
    <w:p w14:paraId="7CC2BE4C">
      <w:pPr>
        <w:pStyle w:val="75"/>
        <w:numPr>
          <w:ilvl w:val="0"/>
          <w:numId w:val="58"/>
        </w:numPr>
        <w:autoSpaceDE w:val="0"/>
        <w:autoSpaceDN w:val="0"/>
        <w:adjustRightInd w:val="0"/>
        <w:spacing w:line="360" w:lineRule="auto"/>
        <w:ind w:firstLineChars="0"/>
        <w:outlineLvl w:val="2"/>
        <w:rPr>
          <w:rFonts w:hint="eastAsia" w:ascii="宋体" w:hAnsi="宋体" w:cs="Arial"/>
          <w:b/>
          <w:bCs/>
          <w:szCs w:val="21"/>
          <w:lang w:val="zh-CN"/>
        </w:rPr>
      </w:pPr>
      <w:bookmarkStart w:id="213" w:name="_Toc224813252"/>
      <w:r>
        <w:rPr>
          <w:rFonts w:hint="eastAsia" w:ascii="宋体" w:hAnsi="宋体" w:cs="Arial"/>
          <w:b/>
          <w:bCs/>
          <w:szCs w:val="21"/>
          <w:lang w:val="zh-CN"/>
        </w:rPr>
        <w:t>针对本项目的特定资格要求</w:t>
      </w:r>
      <w:bookmarkEnd w:id="213"/>
    </w:p>
    <w:p w14:paraId="460D4401">
      <w:pPr>
        <w:pStyle w:val="75"/>
        <w:numPr>
          <w:ilvl w:val="1"/>
          <w:numId w:val="58"/>
        </w:numPr>
        <w:autoSpaceDE w:val="0"/>
        <w:autoSpaceDN w:val="0"/>
        <w:adjustRightInd w:val="0"/>
        <w:spacing w:line="360" w:lineRule="auto"/>
        <w:ind w:firstLineChars="0"/>
        <w:outlineLvl w:val="3"/>
        <w:rPr>
          <w:rFonts w:hint="eastAsia" w:ascii="宋体" w:hAnsi="宋体" w:cs="Arial"/>
          <w:b/>
          <w:bCs/>
          <w:szCs w:val="21"/>
          <w:lang w:val="zh-CN"/>
        </w:rPr>
      </w:pPr>
      <w:r>
        <w:rPr>
          <w:rFonts w:hint="eastAsia" w:ascii="宋体" w:hAnsi="宋体" w:cs="Arial"/>
          <w:b/>
          <w:bCs/>
          <w:szCs w:val="21"/>
          <w:lang w:val="zh-CN"/>
        </w:rPr>
        <w:t>特定资格条件声明</w:t>
      </w:r>
    </w:p>
    <w:p w14:paraId="38B85997">
      <w:pPr>
        <w:widowControl/>
        <w:spacing w:line="360" w:lineRule="auto"/>
        <w:jc w:val="center"/>
        <w:rPr>
          <w:rFonts w:hint="eastAsia" w:ascii="宋体" w:hAnsi="宋体" w:cs="宋体"/>
          <w:b/>
          <w:bCs/>
          <w:kern w:val="0"/>
          <w:sz w:val="28"/>
          <w:szCs w:val="28"/>
        </w:rPr>
      </w:pPr>
      <w:r>
        <w:rPr>
          <w:rFonts w:ascii="宋体" w:hAnsi="宋体" w:cs="宋体"/>
          <w:b/>
          <w:bCs/>
          <w:kern w:val="0"/>
          <w:sz w:val="28"/>
          <w:szCs w:val="28"/>
        </w:rPr>
        <w:t>声明函</w:t>
      </w:r>
    </w:p>
    <w:p w14:paraId="7BA7AFDA">
      <w:pPr>
        <w:widowControl/>
        <w:spacing w:line="360" w:lineRule="auto"/>
        <w:jc w:val="left"/>
        <w:rPr>
          <w:rFonts w:hint="eastAsia" w:ascii="宋体" w:hAnsi="宋体" w:cs="宋体"/>
          <w:b/>
          <w:bCs/>
          <w:kern w:val="0"/>
          <w:szCs w:val="21"/>
        </w:rPr>
      </w:pPr>
      <w:r>
        <w:rPr>
          <w:rFonts w:hint="eastAsia" w:ascii="宋体" w:hAnsi="宋体" w:cs="宋体"/>
          <w:b/>
          <w:bCs/>
          <w:kern w:val="0"/>
          <w:szCs w:val="21"/>
        </w:rPr>
        <w:t>致：</w:t>
      </w:r>
      <w:r>
        <w:rPr>
          <w:rFonts w:hint="eastAsia" w:ascii="宋体" w:hAnsi="宋体" w:cs="宋体"/>
          <w:b/>
          <w:bCs/>
          <w:szCs w:val="21"/>
        </w:rPr>
        <w:t>中国矿业大学</w:t>
      </w:r>
    </w:p>
    <w:p w14:paraId="69E4DA58">
      <w:pPr>
        <w:pStyle w:val="75"/>
        <w:widowControl/>
        <w:numPr>
          <w:ilvl w:val="0"/>
          <w:numId w:val="59"/>
        </w:numPr>
        <w:spacing w:line="360" w:lineRule="auto"/>
        <w:ind w:firstLineChars="0"/>
        <w:jc w:val="left"/>
        <w:rPr>
          <w:rFonts w:hint="eastAsia" w:ascii="宋体" w:hAnsi="宋体" w:cs="宋体"/>
          <w:kern w:val="0"/>
          <w:szCs w:val="21"/>
        </w:rPr>
      </w:pPr>
      <w:r>
        <w:rPr>
          <w:rFonts w:ascii="宋体" w:hAnsi="宋体" w:cs="宋体"/>
          <w:kern w:val="0"/>
          <w:szCs w:val="21"/>
        </w:rPr>
        <w:t>我单位未组成联合体</w:t>
      </w:r>
      <w:r>
        <w:rPr>
          <w:rFonts w:hint="eastAsia" w:ascii="宋体" w:hAnsi="宋体" w:cs="宋体"/>
          <w:kern w:val="0"/>
          <w:szCs w:val="21"/>
        </w:rPr>
        <w:t>参与投标</w:t>
      </w:r>
      <w:r>
        <w:rPr>
          <w:rFonts w:ascii="宋体" w:hAnsi="宋体" w:cs="宋体"/>
          <w:kern w:val="0"/>
          <w:szCs w:val="21"/>
        </w:rPr>
        <w:t>，</w:t>
      </w:r>
      <w:r>
        <w:rPr>
          <w:rFonts w:hint="eastAsia" w:ascii="宋体" w:hAnsi="宋体" w:cs="宋体"/>
          <w:kern w:val="0"/>
          <w:szCs w:val="21"/>
        </w:rPr>
        <w:t>中标</w:t>
      </w:r>
      <w:r>
        <w:rPr>
          <w:rFonts w:ascii="宋体" w:hAnsi="宋体" w:cs="宋体"/>
          <w:kern w:val="0"/>
          <w:szCs w:val="21"/>
        </w:rPr>
        <w:t>后不进行</w:t>
      </w:r>
      <w:r>
        <w:rPr>
          <w:rFonts w:hint="eastAsia" w:ascii="宋体" w:hAnsi="宋体" w:cs="宋体"/>
          <w:kern w:val="0"/>
          <w:szCs w:val="21"/>
        </w:rPr>
        <w:t>转包</w:t>
      </w:r>
      <w:r>
        <w:rPr>
          <w:rFonts w:ascii="宋体" w:hAnsi="宋体" w:cs="宋体"/>
          <w:kern w:val="0"/>
          <w:szCs w:val="21"/>
        </w:rPr>
        <w:t>、</w:t>
      </w:r>
      <w:r>
        <w:rPr>
          <w:rFonts w:hint="eastAsia" w:ascii="宋体" w:hAnsi="宋体" w:cs="宋体"/>
          <w:kern w:val="0"/>
          <w:szCs w:val="21"/>
        </w:rPr>
        <w:t>分包</w:t>
      </w:r>
      <w:r>
        <w:rPr>
          <w:rFonts w:ascii="宋体" w:hAnsi="宋体" w:cs="宋体"/>
          <w:kern w:val="0"/>
          <w:szCs w:val="21"/>
        </w:rPr>
        <w:t>。</w:t>
      </w:r>
    </w:p>
    <w:p w14:paraId="546E0DA5">
      <w:pPr>
        <w:pStyle w:val="75"/>
        <w:widowControl/>
        <w:numPr>
          <w:ilvl w:val="0"/>
          <w:numId w:val="59"/>
        </w:numPr>
        <w:spacing w:line="360" w:lineRule="auto"/>
        <w:ind w:firstLineChars="0"/>
        <w:jc w:val="left"/>
        <w:rPr>
          <w:rFonts w:hint="eastAsia" w:ascii="宋体" w:hAnsi="宋体" w:cs="宋体"/>
          <w:kern w:val="0"/>
          <w:szCs w:val="21"/>
        </w:rPr>
      </w:pPr>
      <w:r>
        <w:rPr>
          <w:rFonts w:ascii="宋体" w:hAnsi="宋体" w:cs="宋体"/>
          <w:kern w:val="0"/>
          <w:szCs w:val="21"/>
        </w:rPr>
        <w:t>我单位不属于为采购项目提供整体设计、规范编制或者项目管理、监理、检测等服务的情形</w:t>
      </w:r>
      <w:r>
        <w:rPr>
          <w:rFonts w:hint="eastAsia" w:ascii="宋体" w:hAnsi="宋体" w:cs="宋体"/>
          <w:kern w:val="0"/>
          <w:szCs w:val="21"/>
        </w:rPr>
        <w:t>。</w:t>
      </w:r>
    </w:p>
    <w:p w14:paraId="2E9218EB">
      <w:pPr>
        <w:pStyle w:val="75"/>
        <w:widowControl/>
        <w:numPr>
          <w:ilvl w:val="0"/>
          <w:numId w:val="59"/>
        </w:numPr>
        <w:spacing w:line="360" w:lineRule="auto"/>
        <w:ind w:firstLineChars="0"/>
        <w:jc w:val="left"/>
        <w:rPr>
          <w:rFonts w:hint="eastAsia" w:ascii="宋体" w:hAnsi="宋体" w:cs="宋体"/>
          <w:kern w:val="0"/>
          <w:szCs w:val="21"/>
        </w:rPr>
      </w:pPr>
      <w:r>
        <w:rPr>
          <w:rFonts w:ascii="宋体" w:hAnsi="宋体" w:cs="宋体"/>
          <w:kern w:val="0"/>
          <w:szCs w:val="21"/>
        </w:rPr>
        <w:t>我单位未被列入失信被执行人、重大税收违法案件当事人名单、政府采购严重违法失信行为记录名单。</w:t>
      </w:r>
    </w:p>
    <w:p w14:paraId="6EE0E3E2">
      <w:pPr>
        <w:pStyle w:val="75"/>
        <w:widowControl/>
        <w:numPr>
          <w:ilvl w:val="0"/>
          <w:numId w:val="59"/>
        </w:numPr>
        <w:spacing w:line="360" w:lineRule="auto"/>
        <w:ind w:firstLineChars="0"/>
        <w:jc w:val="left"/>
        <w:rPr>
          <w:rFonts w:hint="eastAsia" w:ascii="宋体" w:hAnsi="宋体" w:cs="宋体"/>
          <w:kern w:val="0"/>
          <w:szCs w:val="21"/>
        </w:rPr>
      </w:pPr>
      <w:r>
        <w:rPr>
          <w:rFonts w:ascii="宋体" w:hAnsi="宋体" w:cs="宋体"/>
          <w:kern w:val="0"/>
          <w:szCs w:val="21"/>
        </w:rPr>
        <w:t>不存在与我单位负责人为同一人或者存在直接控股、管理</w:t>
      </w:r>
      <w:r>
        <w:rPr>
          <w:rFonts w:hint="eastAsia" w:ascii="宋体" w:hAnsi="宋体" w:cs="宋体"/>
          <w:kern w:val="0"/>
          <w:szCs w:val="21"/>
        </w:rPr>
        <w:t>关系</w:t>
      </w:r>
      <w:r>
        <w:rPr>
          <w:rFonts w:ascii="宋体" w:hAnsi="宋体" w:cs="宋体"/>
          <w:kern w:val="0"/>
          <w:szCs w:val="21"/>
        </w:rPr>
        <w:t>的不同供应商同时参加本项目</w:t>
      </w:r>
      <w:r>
        <w:rPr>
          <w:rFonts w:hint="eastAsia" w:ascii="宋体" w:hAnsi="宋体" w:cs="宋体"/>
          <w:kern w:val="0"/>
          <w:szCs w:val="21"/>
        </w:rPr>
        <w:t>同一分包投标</w:t>
      </w:r>
      <w:r>
        <w:rPr>
          <w:rFonts w:ascii="宋体" w:hAnsi="宋体" w:cs="宋体"/>
          <w:kern w:val="0"/>
          <w:szCs w:val="21"/>
        </w:rPr>
        <w:t>的情形</w:t>
      </w:r>
      <w:r>
        <w:rPr>
          <w:rFonts w:hint="eastAsia" w:ascii="宋体" w:hAnsi="宋体" w:cs="宋体"/>
          <w:kern w:val="0"/>
          <w:szCs w:val="21"/>
        </w:rPr>
        <w:t>。与我单位存在关联关系的单位情况如下：</w:t>
      </w:r>
    </w:p>
    <w:tbl>
      <w:tblPr>
        <w:tblStyle w:val="38"/>
        <w:tblW w:w="8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3803"/>
        <w:gridCol w:w="3852"/>
      </w:tblGrid>
      <w:tr w14:paraId="0BA41213">
        <w:trPr>
          <w:jc w:val="center"/>
        </w:trPr>
        <w:tc>
          <w:tcPr>
            <w:tcW w:w="704" w:type="dxa"/>
            <w:vAlign w:val="center"/>
          </w:tcPr>
          <w:p w14:paraId="10EE528E">
            <w:pPr>
              <w:pStyle w:val="75"/>
              <w:widowControl/>
              <w:spacing w:line="360" w:lineRule="auto"/>
              <w:ind w:firstLine="0" w:firstLineChars="0"/>
              <w:jc w:val="center"/>
              <w:rPr>
                <w:rFonts w:hint="eastAsia" w:ascii="宋体" w:hAnsi="宋体" w:cs="宋体"/>
                <w:b/>
                <w:bCs/>
                <w:szCs w:val="21"/>
              </w:rPr>
            </w:pPr>
            <w:r>
              <w:rPr>
                <w:rFonts w:hint="eastAsia" w:ascii="宋体" w:hAnsi="宋体" w:cs="宋体"/>
                <w:b/>
                <w:bCs/>
                <w:szCs w:val="21"/>
              </w:rPr>
              <w:t>序号</w:t>
            </w:r>
          </w:p>
        </w:tc>
        <w:tc>
          <w:tcPr>
            <w:tcW w:w="3803" w:type="dxa"/>
            <w:vAlign w:val="center"/>
          </w:tcPr>
          <w:p w14:paraId="30DA5FDE">
            <w:pPr>
              <w:pStyle w:val="75"/>
              <w:widowControl/>
              <w:spacing w:line="360" w:lineRule="auto"/>
              <w:ind w:firstLine="0" w:firstLineChars="0"/>
              <w:jc w:val="center"/>
              <w:rPr>
                <w:rFonts w:hint="eastAsia" w:ascii="宋体" w:hAnsi="宋体" w:cs="宋体"/>
                <w:b/>
                <w:bCs/>
                <w:szCs w:val="21"/>
              </w:rPr>
            </w:pPr>
            <w:r>
              <w:rPr>
                <w:rFonts w:hint="eastAsia" w:ascii="宋体" w:hAnsi="宋体" w:cs="宋体"/>
                <w:b/>
                <w:bCs/>
                <w:szCs w:val="21"/>
              </w:rPr>
              <w:t>关联单位名称</w:t>
            </w:r>
          </w:p>
        </w:tc>
        <w:tc>
          <w:tcPr>
            <w:tcW w:w="3852" w:type="dxa"/>
            <w:vAlign w:val="center"/>
          </w:tcPr>
          <w:p w14:paraId="696CF4DF">
            <w:pPr>
              <w:pStyle w:val="75"/>
              <w:widowControl/>
              <w:spacing w:line="360" w:lineRule="auto"/>
              <w:ind w:firstLine="0" w:firstLineChars="0"/>
              <w:jc w:val="center"/>
              <w:rPr>
                <w:rFonts w:hint="eastAsia" w:ascii="宋体" w:hAnsi="宋体" w:cs="宋体"/>
                <w:b/>
                <w:bCs/>
                <w:szCs w:val="21"/>
              </w:rPr>
            </w:pPr>
            <w:r>
              <w:rPr>
                <w:rFonts w:hint="eastAsia" w:ascii="宋体" w:hAnsi="宋体"/>
                <w:b/>
                <w:bCs/>
                <w:szCs w:val="21"/>
              </w:rPr>
              <w:t>相互关系</w:t>
            </w:r>
          </w:p>
        </w:tc>
      </w:tr>
      <w:tr w14:paraId="301B9408">
        <w:trPr>
          <w:jc w:val="center"/>
        </w:trPr>
        <w:tc>
          <w:tcPr>
            <w:tcW w:w="704" w:type="dxa"/>
            <w:vAlign w:val="center"/>
          </w:tcPr>
          <w:p w14:paraId="1B813071">
            <w:pPr>
              <w:pStyle w:val="75"/>
              <w:widowControl/>
              <w:spacing w:line="360" w:lineRule="auto"/>
              <w:ind w:right="-2" w:rightChars="-1" w:firstLine="0" w:firstLineChars="0"/>
              <w:jc w:val="center"/>
              <w:rPr>
                <w:rFonts w:hint="eastAsia" w:ascii="宋体" w:hAnsi="宋体" w:cs="宋体"/>
                <w:szCs w:val="21"/>
              </w:rPr>
            </w:pPr>
            <w:r>
              <w:rPr>
                <w:rFonts w:hint="eastAsia" w:ascii="宋体" w:hAnsi="宋体" w:cs="宋体"/>
                <w:szCs w:val="21"/>
              </w:rPr>
              <w:t>1</w:t>
            </w:r>
          </w:p>
        </w:tc>
        <w:tc>
          <w:tcPr>
            <w:tcW w:w="3803" w:type="dxa"/>
            <w:vAlign w:val="center"/>
          </w:tcPr>
          <w:p w14:paraId="71B54ABE">
            <w:pPr>
              <w:pStyle w:val="75"/>
              <w:widowControl/>
              <w:spacing w:line="360" w:lineRule="auto"/>
              <w:ind w:firstLine="0" w:firstLineChars="0"/>
              <w:jc w:val="left"/>
              <w:rPr>
                <w:rFonts w:hint="eastAsia" w:ascii="宋体" w:hAnsi="宋体" w:cs="宋体"/>
                <w:szCs w:val="21"/>
              </w:rPr>
            </w:pPr>
          </w:p>
        </w:tc>
        <w:tc>
          <w:tcPr>
            <w:tcW w:w="3852" w:type="dxa"/>
            <w:vAlign w:val="center"/>
          </w:tcPr>
          <w:p w14:paraId="41DCF7E3">
            <w:pPr>
              <w:pStyle w:val="75"/>
              <w:widowControl/>
              <w:spacing w:line="360" w:lineRule="auto"/>
              <w:ind w:firstLine="0" w:firstLineChars="0"/>
              <w:jc w:val="left"/>
              <w:rPr>
                <w:rFonts w:hint="eastAsia" w:ascii="宋体" w:hAnsi="宋体" w:cs="宋体"/>
                <w:szCs w:val="21"/>
              </w:rPr>
            </w:pPr>
          </w:p>
        </w:tc>
      </w:tr>
      <w:tr w14:paraId="49270460">
        <w:trPr>
          <w:jc w:val="center"/>
        </w:trPr>
        <w:tc>
          <w:tcPr>
            <w:tcW w:w="704" w:type="dxa"/>
            <w:vAlign w:val="center"/>
          </w:tcPr>
          <w:p w14:paraId="1D6FA79A">
            <w:pPr>
              <w:pStyle w:val="75"/>
              <w:widowControl/>
              <w:spacing w:line="360" w:lineRule="auto"/>
              <w:ind w:firstLine="0" w:firstLineChars="0"/>
              <w:jc w:val="center"/>
              <w:rPr>
                <w:rFonts w:hint="eastAsia" w:ascii="宋体" w:hAnsi="宋体" w:cs="宋体"/>
                <w:szCs w:val="21"/>
              </w:rPr>
            </w:pPr>
            <w:r>
              <w:rPr>
                <w:rFonts w:hint="eastAsia" w:ascii="宋体" w:hAnsi="宋体" w:cs="宋体"/>
                <w:szCs w:val="21"/>
              </w:rPr>
              <w:t>2</w:t>
            </w:r>
          </w:p>
        </w:tc>
        <w:tc>
          <w:tcPr>
            <w:tcW w:w="3803" w:type="dxa"/>
            <w:vAlign w:val="center"/>
          </w:tcPr>
          <w:p w14:paraId="5DB0F529">
            <w:pPr>
              <w:pStyle w:val="75"/>
              <w:widowControl/>
              <w:spacing w:line="360" w:lineRule="auto"/>
              <w:ind w:firstLine="0" w:firstLineChars="0"/>
              <w:jc w:val="left"/>
              <w:rPr>
                <w:rFonts w:hint="eastAsia" w:ascii="宋体" w:hAnsi="宋体" w:cs="宋体"/>
                <w:szCs w:val="21"/>
              </w:rPr>
            </w:pPr>
          </w:p>
        </w:tc>
        <w:tc>
          <w:tcPr>
            <w:tcW w:w="3852" w:type="dxa"/>
            <w:vAlign w:val="center"/>
          </w:tcPr>
          <w:p w14:paraId="7BBE7F64">
            <w:pPr>
              <w:pStyle w:val="75"/>
              <w:widowControl/>
              <w:spacing w:line="360" w:lineRule="auto"/>
              <w:ind w:firstLine="0" w:firstLineChars="0"/>
              <w:jc w:val="left"/>
              <w:rPr>
                <w:rFonts w:hint="eastAsia" w:ascii="宋体" w:hAnsi="宋体" w:cs="宋体"/>
                <w:szCs w:val="21"/>
              </w:rPr>
            </w:pPr>
          </w:p>
        </w:tc>
      </w:tr>
      <w:tr w14:paraId="79AF750D">
        <w:trPr>
          <w:jc w:val="center"/>
        </w:trPr>
        <w:tc>
          <w:tcPr>
            <w:tcW w:w="704" w:type="dxa"/>
            <w:vAlign w:val="center"/>
          </w:tcPr>
          <w:p w14:paraId="35ED9118">
            <w:pPr>
              <w:pStyle w:val="75"/>
              <w:widowControl/>
              <w:spacing w:line="360" w:lineRule="auto"/>
              <w:ind w:firstLine="0" w:firstLineChars="0"/>
              <w:jc w:val="center"/>
              <w:rPr>
                <w:rFonts w:hint="eastAsia" w:ascii="宋体" w:hAnsi="宋体" w:cs="宋体"/>
                <w:szCs w:val="21"/>
              </w:rPr>
            </w:pPr>
            <w:r>
              <w:rPr>
                <w:rFonts w:hint="eastAsia" w:ascii="宋体" w:hAnsi="宋体" w:cs="宋体"/>
                <w:szCs w:val="21"/>
              </w:rPr>
              <w:t>3</w:t>
            </w:r>
          </w:p>
        </w:tc>
        <w:tc>
          <w:tcPr>
            <w:tcW w:w="3803" w:type="dxa"/>
            <w:vAlign w:val="center"/>
          </w:tcPr>
          <w:p w14:paraId="5B30D6D9">
            <w:pPr>
              <w:pStyle w:val="75"/>
              <w:widowControl/>
              <w:spacing w:line="360" w:lineRule="auto"/>
              <w:ind w:firstLine="0" w:firstLineChars="0"/>
              <w:jc w:val="left"/>
              <w:rPr>
                <w:rFonts w:hint="eastAsia" w:ascii="宋体" w:hAnsi="宋体" w:cs="宋体"/>
                <w:szCs w:val="21"/>
              </w:rPr>
            </w:pPr>
          </w:p>
        </w:tc>
        <w:tc>
          <w:tcPr>
            <w:tcW w:w="3852" w:type="dxa"/>
            <w:vAlign w:val="center"/>
          </w:tcPr>
          <w:p w14:paraId="71667E52">
            <w:pPr>
              <w:pStyle w:val="75"/>
              <w:widowControl/>
              <w:spacing w:line="360" w:lineRule="auto"/>
              <w:ind w:firstLine="0" w:firstLineChars="0"/>
              <w:jc w:val="left"/>
              <w:rPr>
                <w:rFonts w:hint="eastAsia" w:ascii="宋体" w:hAnsi="宋体" w:cs="宋体"/>
                <w:szCs w:val="21"/>
              </w:rPr>
            </w:pPr>
          </w:p>
        </w:tc>
      </w:tr>
    </w:tbl>
    <w:p w14:paraId="715A4E59">
      <w:pPr>
        <w:spacing w:line="360" w:lineRule="auto"/>
        <w:rPr>
          <w:rFonts w:hint="eastAsia" w:ascii="宋体" w:hAnsi="宋体"/>
          <w:szCs w:val="21"/>
        </w:rPr>
      </w:pPr>
      <w:r>
        <w:rPr>
          <w:rFonts w:hint="eastAsia" w:ascii="宋体" w:hAnsi="宋体"/>
          <w:b/>
          <w:bCs/>
          <w:szCs w:val="21"/>
        </w:rPr>
        <w:t>备注：</w:t>
      </w:r>
      <w:r>
        <w:rPr>
          <w:rFonts w:hint="eastAsia" w:ascii="宋体" w:hAnsi="宋体"/>
          <w:szCs w:val="21"/>
        </w:rPr>
        <w:t>（1）根据</w:t>
      </w:r>
      <w:r>
        <w:rPr>
          <w:rFonts w:ascii="宋体" w:hAnsi="宋体"/>
          <w:szCs w:val="21"/>
        </w:rPr>
        <w:t>《中华人民共和国政府采购法实施条例》</w:t>
      </w:r>
      <w:r>
        <w:rPr>
          <w:rFonts w:hint="eastAsia" w:ascii="宋体" w:hAnsi="宋体"/>
          <w:szCs w:val="21"/>
        </w:rPr>
        <w:t>第十八条的要求，“关联单位名称”一栏请填写与投标人“</w:t>
      </w:r>
      <w:r>
        <w:rPr>
          <w:rFonts w:ascii="宋体" w:hAnsi="宋体"/>
          <w:szCs w:val="21"/>
        </w:rPr>
        <w:t>单位负责人为同一人或者存在直接控股、管理关系</w:t>
      </w:r>
      <w:r>
        <w:rPr>
          <w:rFonts w:hint="eastAsia" w:ascii="宋体" w:hAnsi="宋体"/>
          <w:szCs w:val="21"/>
        </w:rPr>
        <w:t>”</w:t>
      </w:r>
      <w:r>
        <w:rPr>
          <w:rFonts w:ascii="宋体" w:hAnsi="宋体"/>
          <w:szCs w:val="21"/>
        </w:rPr>
        <w:t>的</w:t>
      </w:r>
      <w:r>
        <w:rPr>
          <w:rFonts w:hint="eastAsia" w:ascii="宋体" w:hAnsi="宋体"/>
          <w:szCs w:val="21"/>
        </w:rPr>
        <w:t>单位名称。（2）“相互关系”一栏请填写：“同一法定代表人”、“同一负责人”、“控股我方”、“由我方控股”、“管理我方”或“由我方管理”。（3）如果行数不够，请自行增加。</w:t>
      </w:r>
    </w:p>
    <w:p w14:paraId="34E27BB4">
      <w:pPr>
        <w:spacing w:line="360" w:lineRule="auto"/>
        <w:rPr>
          <w:rFonts w:hint="eastAsia" w:ascii="宋体" w:hAnsi="宋体" w:cs="宋体"/>
          <w:szCs w:val="21"/>
        </w:rPr>
      </w:pPr>
    </w:p>
    <w:p w14:paraId="146A17C4">
      <w:pPr>
        <w:spacing w:line="360" w:lineRule="auto"/>
        <w:rPr>
          <w:rFonts w:hint="eastAsia" w:ascii="宋体" w:hAnsi="宋体" w:cs="宋体"/>
          <w:kern w:val="0"/>
          <w:szCs w:val="21"/>
        </w:rPr>
      </w:pPr>
      <w:r>
        <w:rPr>
          <w:rFonts w:hint="eastAsia" w:ascii="宋体" w:hAnsi="宋体" w:cs="宋体"/>
          <w:kern w:val="0"/>
          <w:szCs w:val="21"/>
        </w:rPr>
        <w:t>我单位对上述声明内容的真实性负责。如有虚假，愿意承担相应的法律责任。</w:t>
      </w:r>
    </w:p>
    <w:p w14:paraId="4BDC1A2A">
      <w:pPr>
        <w:spacing w:line="360" w:lineRule="auto"/>
        <w:rPr>
          <w:rFonts w:hint="eastAsia" w:ascii="宋体" w:hAnsi="宋体"/>
          <w:szCs w:val="21"/>
        </w:rPr>
      </w:pPr>
    </w:p>
    <w:p w14:paraId="6A6F677F">
      <w:pPr>
        <w:widowControl/>
        <w:spacing w:line="360" w:lineRule="auto"/>
        <w:jc w:val="left"/>
        <w:rPr>
          <w:rFonts w:hint="eastAsia" w:ascii="宋体" w:hAnsi="宋体" w:cs="宋体"/>
          <w:kern w:val="0"/>
          <w:szCs w:val="21"/>
        </w:rPr>
      </w:pPr>
      <w:r>
        <w:rPr>
          <w:rFonts w:ascii="宋体" w:hAnsi="宋体" w:cs="宋体"/>
          <w:kern w:val="0"/>
          <w:szCs w:val="21"/>
        </w:rPr>
        <w:t>特此声明。</w:t>
      </w:r>
    </w:p>
    <w:p w14:paraId="65EBC8E9">
      <w:pPr>
        <w:widowControl/>
        <w:spacing w:line="360" w:lineRule="auto"/>
        <w:jc w:val="left"/>
        <w:rPr>
          <w:rFonts w:hint="eastAsia" w:ascii="宋体" w:hAnsi="宋体" w:cs="宋体"/>
          <w:kern w:val="0"/>
          <w:szCs w:val="21"/>
        </w:rPr>
      </w:pPr>
    </w:p>
    <w:p w14:paraId="30FF8F34">
      <w:pPr>
        <w:spacing w:line="360" w:lineRule="auto"/>
        <w:rPr>
          <w:rFonts w:hint="eastAsia" w:ascii="宋体" w:hAnsi="宋体" w:cs="宋体"/>
          <w:kern w:val="0"/>
          <w:szCs w:val="21"/>
        </w:rPr>
      </w:pPr>
      <w:r>
        <w:rPr>
          <w:rFonts w:hint="eastAsia" w:ascii="宋体" w:hAnsi="宋体" w:cs="宋体"/>
          <w:kern w:val="0"/>
          <w:szCs w:val="21"/>
        </w:rPr>
        <w:t>投标人名称：（盖章）</w:t>
      </w:r>
    </w:p>
    <w:p w14:paraId="5FC0FE5F">
      <w:pPr>
        <w:spacing w:line="360" w:lineRule="auto"/>
        <w:rPr>
          <w:rFonts w:hint="eastAsia" w:ascii="宋体" w:hAnsi="宋体" w:cs="宋体"/>
          <w:kern w:val="0"/>
          <w:szCs w:val="21"/>
        </w:rPr>
      </w:pPr>
      <w:r>
        <w:rPr>
          <w:rFonts w:hint="eastAsia" w:ascii="宋体" w:hAnsi="宋体" w:cs="宋体"/>
          <w:kern w:val="0"/>
          <w:szCs w:val="21"/>
        </w:rPr>
        <w:t>法定代表人或授权代表</w:t>
      </w:r>
      <w:r>
        <w:rPr>
          <w:rFonts w:hint="eastAsia" w:ascii="宋体" w:hAnsi="宋体" w:cs="宋体"/>
          <w:szCs w:val="21"/>
        </w:rPr>
        <w:t>（签字或签章）</w:t>
      </w:r>
      <w:r>
        <w:rPr>
          <w:rFonts w:hint="eastAsia" w:ascii="宋体" w:hAnsi="宋体" w:cs="宋体"/>
          <w:kern w:val="0"/>
          <w:szCs w:val="21"/>
        </w:rPr>
        <w:t>：</w:t>
      </w:r>
    </w:p>
    <w:p w14:paraId="3CA2892D">
      <w:pPr>
        <w:spacing w:line="360" w:lineRule="auto"/>
        <w:rPr>
          <w:rFonts w:hint="eastAsia" w:ascii="宋体" w:hAnsi="宋体" w:cs="宋体"/>
          <w:kern w:val="0"/>
          <w:szCs w:val="21"/>
        </w:rPr>
      </w:pPr>
      <w:r>
        <w:rPr>
          <w:rFonts w:hint="eastAsia" w:ascii="宋体" w:hAnsi="宋体" w:cs="宋体"/>
          <w:kern w:val="0"/>
          <w:szCs w:val="21"/>
        </w:rPr>
        <w:t>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cs="宋体"/>
          <w:kern w:val="0"/>
          <w:szCs w:val="21"/>
          <w:u w:val="single"/>
        </w:rPr>
        <w:t xml:space="preserve">  </w:t>
      </w:r>
      <w:r>
        <w:rPr>
          <w:rFonts w:hint="eastAsia" w:ascii="宋体" w:hAnsi="宋体" w:cs="宋体"/>
          <w:kern w:val="0"/>
          <w:szCs w:val="21"/>
        </w:rPr>
        <w:t>月</w:t>
      </w:r>
      <w:r>
        <w:rPr>
          <w:rFonts w:hint="eastAsia" w:ascii="宋体" w:hAnsi="宋体" w:cs="宋体"/>
          <w:kern w:val="0"/>
          <w:szCs w:val="21"/>
          <w:u w:val="single"/>
        </w:rPr>
        <w:t xml:space="preserve">  </w:t>
      </w:r>
      <w:r>
        <w:rPr>
          <w:rFonts w:hint="eastAsia" w:ascii="宋体" w:hAnsi="宋体" w:cs="宋体"/>
          <w:kern w:val="0"/>
          <w:szCs w:val="21"/>
        </w:rPr>
        <w:t>日</w:t>
      </w:r>
    </w:p>
    <w:p w14:paraId="0A576463">
      <w:pPr>
        <w:rPr>
          <w:rFonts w:hint="eastAsia" w:ascii="宋体" w:hAnsi="宋体" w:cs="宋体"/>
          <w:kern w:val="0"/>
          <w:szCs w:val="21"/>
        </w:rPr>
      </w:pPr>
    </w:p>
    <w:p w14:paraId="2F3D44D2">
      <w:pPr>
        <w:widowControl/>
        <w:jc w:val="left"/>
        <w:rPr>
          <w:rFonts w:hint="eastAsia" w:ascii="宋体" w:hAnsi="宋体" w:cs="宋体"/>
          <w:kern w:val="0"/>
          <w:szCs w:val="21"/>
        </w:rPr>
      </w:pPr>
      <w:r>
        <w:rPr>
          <w:rFonts w:ascii="宋体" w:hAnsi="宋体" w:cs="宋体"/>
          <w:kern w:val="0"/>
          <w:szCs w:val="21"/>
        </w:rPr>
        <w:br w:type="page"/>
      </w:r>
    </w:p>
    <w:p w14:paraId="261A7F94">
      <w:pPr>
        <w:pStyle w:val="75"/>
        <w:numPr>
          <w:ilvl w:val="0"/>
          <w:numId w:val="57"/>
        </w:numPr>
        <w:spacing w:line="440" w:lineRule="exact"/>
        <w:ind w:firstLineChars="0"/>
        <w:outlineLvl w:val="1"/>
        <w:rPr>
          <w:rFonts w:hint="eastAsia" w:ascii="宋体" w:hAnsi="宋体" w:cs="Arial"/>
          <w:b/>
          <w:szCs w:val="21"/>
        </w:rPr>
      </w:pPr>
      <w:bookmarkStart w:id="214" w:name="_Toc224813253"/>
      <w:r>
        <w:rPr>
          <w:rFonts w:hint="eastAsia" w:ascii="宋体" w:hAnsi="宋体" w:cs="Arial"/>
          <w:b/>
          <w:szCs w:val="21"/>
        </w:rPr>
        <w:t>其他</w:t>
      </w:r>
      <w:bookmarkEnd w:id="214"/>
    </w:p>
    <w:p w14:paraId="7BC86455">
      <w:pPr>
        <w:pStyle w:val="75"/>
        <w:numPr>
          <w:ilvl w:val="0"/>
          <w:numId w:val="60"/>
        </w:numPr>
        <w:autoSpaceDE w:val="0"/>
        <w:autoSpaceDN w:val="0"/>
        <w:adjustRightInd w:val="0"/>
        <w:spacing w:line="360" w:lineRule="auto"/>
        <w:ind w:firstLineChars="0"/>
        <w:outlineLvl w:val="2"/>
        <w:rPr>
          <w:rFonts w:hint="eastAsia" w:ascii="宋体" w:hAnsi="宋体" w:cs="Arial"/>
          <w:b/>
          <w:bCs/>
          <w:szCs w:val="21"/>
          <w:lang w:val="zh-CN"/>
        </w:rPr>
      </w:pPr>
      <w:bookmarkStart w:id="215" w:name="_Toc224813254"/>
      <w:r>
        <w:rPr>
          <w:rFonts w:hint="eastAsia" w:ascii="宋体" w:hAnsi="宋体" w:cs="Arial"/>
          <w:b/>
          <w:bCs/>
          <w:szCs w:val="21"/>
          <w:lang w:val="zh-CN"/>
        </w:rPr>
        <w:t>中小企业声明函（货物）</w:t>
      </w:r>
      <w:bookmarkEnd w:id="215"/>
    </w:p>
    <w:p w14:paraId="1998E7F4">
      <w:pPr>
        <w:widowControl/>
        <w:spacing w:line="360" w:lineRule="auto"/>
        <w:jc w:val="center"/>
        <w:rPr>
          <w:rFonts w:hint="eastAsia" w:ascii="宋体" w:hAnsi="宋体" w:cs="宋体"/>
          <w:b/>
          <w:kern w:val="0"/>
          <w:sz w:val="28"/>
          <w:szCs w:val="28"/>
        </w:rPr>
      </w:pPr>
      <w:r>
        <w:rPr>
          <w:rFonts w:hint="eastAsia" w:ascii="宋体" w:hAnsi="宋体" w:cs="宋体"/>
          <w:b/>
          <w:kern w:val="0"/>
          <w:sz w:val="28"/>
          <w:szCs w:val="28"/>
        </w:rPr>
        <w:t>中小企业声明函（货物）</w:t>
      </w:r>
    </w:p>
    <w:p w14:paraId="5B8F900B">
      <w:pPr>
        <w:widowControl/>
        <w:spacing w:line="360" w:lineRule="auto"/>
        <w:ind w:firstLine="420" w:firstLineChars="200"/>
        <w:jc w:val="left"/>
        <w:rPr>
          <w:rFonts w:hint="eastAsia" w:ascii="宋体" w:hAnsi="宋体" w:cs="宋体"/>
          <w:kern w:val="0"/>
          <w:szCs w:val="21"/>
        </w:rPr>
      </w:pPr>
      <w:r>
        <w:rPr>
          <w:rFonts w:hint="eastAsia" w:ascii="宋体" w:hAnsi="宋体" w:cs="宋体"/>
          <w:kern w:val="0"/>
          <w:szCs w:val="21"/>
        </w:rPr>
        <w:t>本公司（联合体）郑重声明，根据《政府采购促进中小企业发展管理办法》（财库﹝2020﹞46 号）的规定，本公司（联合体）参加</w:t>
      </w:r>
      <w:r>
        <w:rPr>
          <w:rFonts w:hint="eastAsia" w:ascii="宋体" w:hAnsi="宋体" w:cs="宋体"/>
          <w:kern w:val="0"/>
          <w:szCs w:val="21"/>
          <w:u w:val="single"/>
        </w:rPr>
        <w:t xml:space="preserve">  （单位名称 ） </w:t>
      </w:r>
      <w:r>
        <w:rPr>
          <w:rFonts w:hint="eastAsia" w:ascii="宋体" w:hAnsi="宋体" w:cs="宋体"/>
          <w:kern w:val="0"/>
          <w:szCs w:val="21"/>
        </w:rPr>
        <w:t>的</w:t>
      </w:r>
      <w:r>
        <w:rPr>
          <w:rFonts w:hint="eastAsia" w:ascii="宋体" w:hAnsi="宋体" w:cs="宋体"/>
          <w:kern w:val="0"/>
          <w:szCs w:val="21"/>
          <w:u w:val="single"/>
        </w:rPr>
        <w:t xml:space="preserve">  （项目名称 ） </w:t>
      </w:r>
      <w:r>
        <w:rPr>
          <w:rFonts w:hint="eastAsia" w:ascii="宋体" w:hAnsi="宋体" w:cs="宋体"/>
          <w:kern w:val="0"/>
          <w:szCs w:val="21"/>
        </w:rPr>
        <w:t>采购活动，提供的货物全部由符合政策要求的中小企业制造。相关企业（含联合体中的中小企业、签订分包意向协议的中小企业） 的具体情况如下：</w:t>
      </w:r>
    </w:p>
    <w:p w14:paraId="47E8BB88">
      <w:pPr>
        <w:widowControl/>
        <w:spacing w:line="360" w:lineRule="auto"/>
        <w:ind w:left="141" w:leftChars="67" w:firstLine="420" w:firstLineChars="200"/>
        <w:jc w:val="left"/>
        <w:rPr>
          <w:rFonts w:hint="eastAsia" w:ascii="宋体" w:hAnsi="宋体" w:cs="宋体"/>
          <w:kern w:val="0"/>
          <w:szCs w:val="21"/>
        </w:rPr>
      </w:pPr>
      <w:r>
        <w:rPr>
          <w:rFonts w:hint="eastAsia" w:ascii="宋体" w:hAnsi="宋体" w:cs="宋体"/>
          <w:kern w:val="0"/>
          <w:szCs w:val="21"/>
        </w:rPr>
        <w:t>1、</w:t>
      </w:r>
      <w:r>
        <w:rPr>
          <w:rFonts w:hint="eastAsia" w:ascii="宋体" w:hAnsi="宋体" w:cs="宋体"/>
          <w:kern w:val="0"/>
          <w:szCs w:val="21"/>
          <w:u w:val="single"/>
        </w:rPr>
        <w:t>（标的名称 ）</w:t>
      </w:r>
      <w:r>
        <w:rPr>
          <w:rFonts w:hint="eastAsia" w:ascii="宋体" w:hAnsi="宋体" w:cs="宋体"/>
          <w:kern w:val="0"/>
          <w:szCs w:val="21"/>
        </w:rPr>
        <w:t xml:space="preserve"> ，属于 </w:t>
      </w:r>
      <w:r>
        <w:rPr>
          <w:rFonts w:hint="eastAsia" w:ascii="宋体" w:hAnsi="宋体" w:cs="宋体"/>
          <w:kern w:val="0"/>
          <w:szCs w:val="21"/>
          <w:u w:val="single"/>
        </w:rPr>
        <w:t xml:space="preserve">          </w:t>
      </w:r>
      <w:r>
        <w:rPr>
          <w:rFonts w:hint="eastAsia" w:ascii="宋体" w:hAnsi="宋体" w:cs="宋体"/>
          <w:kern w:val="0"/>
          <w:szCs w:val="21"/>
        </w:rPr>
        <w:t xml:space="preserve">行业 ；制造商为 </w:t>
      </w:r>
      <w:r>
        <w:rPr>
          <w:rFonts w:hint="eastAsia" w:ascii="宋体" w:hAnsi="宋体" w:cs="宋体"/>
          <w:kern w:val="0"/>
          <w:szCs w:val="21"/>
          <w:u w:val="single"/>
        </w:rPr>
        <w:t>（企业名称 ）</w:t>
      </w:r>
      <w:r>
        <w:rPr>
          <w:rFonts w:hint="eastAsia" w:ascii="宋体" w:hAnsi="宋体" w:cs="宋体"/>
          <w:kern w:val="0"/>
          <w:szCs w:val="21"/>
        </w:rPr>
        <w:t xml:space="preserve"> ，从业人员</w:t>
      </w:r>
      <w:r>
        <w:rPr>
          <w:rFonts w:hint="eastAsia" w:ascii="宋体" w:hAnsi="宋体" w:cs="宋体"/>
          <w:kern w:val="0"/>
          <w:szCs w:val="21"/>
          <w:u w:val="single"/>
        </w:rPr>
        <w:t xml:space="preserve">      </w:t>
      </w:r>
      <w:r>
        <w:rPr>
          <w:rFonts w:hint="eastAsia" w:ascii="宋体" w:hAnsi="宋体" w:cs="宋体"/>
          <w:kern w:val="0"/>
          <w:szCs w:val="21"/>
        </w:rPr>
        <w:t>人，营业收入为</w:t>
      </w:r>
      <w:r>
        <w:rPr>
          <w:rFonts w:hint="eastAsia" w:ascii="宋体" w:hAnsi="宋体" w:cs="宋体"/>
          <w:kern w:val="0"/>
          <w:szCs w:val="21"/>
          <w:u w:val="single"/>
        </w:rPr>
        <w:t xml:space="preserve">        </w:t>
      </w:r>
      <w:r>
        <w:rPr>
          <w:rFonts w:hint="eastAsia" w:ascii="宋体" w:hAnsi="宋体" w:cs="宋体"/>
          <w:kern w:val="0"/>
          <w:szCs w:val="21"/>
        </w:rPr>
        <w:t>万元，资产总额为</w:t>
      </w:r>
      <w:r>
        <w:rPr>
          <w:rFonts w:hint="eastAsia" w:ascii="宋体" w:hAnsi="宋体" w:cs="宋体"/>
          <w:kern w:val="0"/>
          <w:szCs w:val="21"/>
          <w:u w:val="single"/>
        </w:rPr>
        <w:t xml:space="preserve">      </w:t>
      </w:r>
      <w:r>
        <w:rPr>
          <w:rFonts w:hint="eastAsia" w:ascii="宋体" w:hAnsi="宋体" w:cs="宋体"/>
          <w:kern w:val="0"/>
          <w:szCs w:val="21"/>
        </w:rPr>
        <w:t xml:space="preserve">万元，属于 </w:t>
      </w:r>
      <w:r>
        <w:rPr>
          <w:rFonts w:hint="eastAsia" w:ascii="宋体" w:hAnsi="宋体" w:cs="宋体"/>
          <w:kern w:val="0"/>
          <w:szCs w:val="21"/>
          <w:u w:val="single"/>
        </w:rPr>
        <w:t>（中型企业、小型企业、微型企业 ）</w:t>
      </w:r>
      <w:r>
        <w:rPr>
          <w:rFonts w:hint="eastAsia" w:ascii="宋体" w:hAnsi="宋体" w:cs="宋体"/>
          <w:kern w:val="0"/>
          <w:szCs w:val="21"/>
        </w:rPr>
        <w:t>；</w:t>
      </w:r>
    </w:p>
    <w:p w14:paraId="4F46D63D">
      <w:pPr>
        <w:widowControl/>
        <w:spacing w:line="360" w:lineRule="auto"/>
        <w:ind w:left="141" w:leftChars="67" w:firstLine="420" w:firstLineChars="200"/>
        <w:jc w:val="left"/>
        <w:rPr>
          <w:rFonts w:hint="eastAsia" w:ascii="宋体" w:hAnsi="宋体" w:cs="宋体"/>
          <w:kern w:val="0"/>
          <w:szCs w:val="21"/>
        </w:rPr>
      </w:pPr>
      <w:r>
        <w:rPr>
          <w:rFonts w:hint="eastAsia" w:ascii="宋体" w:hAnsi="宋体" w:cs="宋体"/>
          <w:kern w:val="0"/>
          <w:szCs w:val="21"/>
        </w:rPr>
        <w:t>2、</w:t>
      </w:r>
      <w:r>
        <w:rPr>
          <w:rFonts w:hint="eastAsia" w:ascii="宋体" w:hAnsi="宋体" w:cs="宋体"/>
          <w:kern w:val="0"/>
          <w:szCs w:val="21"/>
          <w:u w:val="single"/>
        </w:rPr>
        <w:t>（标的名称 ）</w:t>
      </w:r>
      <w:r>
        <w:rPr>
          <w:rFonts w:hint="eastAsia" w:ascii="宋体" w:hAnsi="宋体" w:cs="宋体"/>
          <w:kern w:val="0"/>
          <w:szCs w:val="21"/>
        </w:rPr>
        <w:t xml:space="preserve"> ，属于 </w:t>
      </w:r>
      <w:r>
        <w:rPr>
          <w:rFonts w:hint="eastAsia" w:ascii="宋体" w:hAnsi="宋体" w:cs="宋体"/>
          <w:kern w:val="0"/>
          <w:szCs w:val="21"/>
          <w:u w:val="single"/>
        </w:rPr>
        <w:t xml:space="preserve">          </w:t>
      </w:r>
      <w:r>
        <w:rPr>
          <w:rFonts w:hint="eastAsia" w:ascii="宋体" w:hAnsi="宋体" w:cs="宋体"/>
          <w:kern w:val="0"/>
          <w:szCs w:val="21"/>
        </w:rPr>
        <w:t xml:space="preserve">行业 ；制造商为 </w:t>
      </w:r>
      <w:r>
        <w:rPr>
          <w:rFonts w:hint="eastAsia" w:ascii="宋体" w:hAnsi="宋体" w:cs="宋体"/>
          <w:kern w:val="0"/>
          <w:szCs w:val="21"/>
          <w:u w:val="single"/>
        </w:rPr>
        <w:t>（企业名称 ）</w:t>
      </w:r>
      <w:r>
        <w:rPr>
          <w:rFonts w:hint="eastAsia" w:ascii="宋体" w:hAnsi="宋体" w:cs="宋体"/>
          <w:kern w:val="0"/>
          <w:szCs w:val="21"/>
        </w:rPr>
        <w:t xml:space="preserve"> ，从业人员</w:t>
      </w:r>
      <w:r>
        <w:rPr>
          <w:rFonts w:hint="eastAsia" w:ascii="宋体" w:hAnsi="宋体" w:cs="宋体"/>
          <w:kern w:val="0"/>
          <w:szCs w:val="21"/>
          <w:u w:val="single"/>
        </w:rPr>
        <w:t xml:space="preserve">      </w:t>
      </w:r>
      <w:r>
        <w:rPr>
          <w:rFonts w:hint="eastAsia" w:ascii="宋体" w:hAnsi="宋体" w:cs="宋体"/>
          <w:kern w:val="0"/>
          <w:szCs w:val="21"/>
        </w:rPr>
        <w:t>人，营业收入为</w:t>
      </w:r>
      <w:r>
        <w:rPr>
          <w:rFonts w:hint="eastAsia" w:ascii="宋体" w:hAnsi="宋体" w:cs="宋体"/>
          <w:kern w:val="0"/>
          <w:szCs w:val="21"/>
          <w:u w:val="single"/>
        </w:rPr>
        <w:t xml:space="preserve">        </w:t>
      </w:r>
      <w:r>
        <w:rPr>
          <w:rFonts w:hint="eastAsia" w:ascii="宋体" w:hAnsi="宋体" w:cs="宋体"/>
          <w:kern w:val="0"/>
          <w:szCs w:val="21"/>
        </w:rPr>
        <w:t>万元，资产总额为</w:t>
      </w:r>
      <w:r>
        <w:rPr>
          <w:rFonts w:hint="eastAsia" w:ascii="宋体" w:hAnsi="宋体" w:cs="宋体"/>
          <w:kern w:val="0"/>
          <w:szCs w:val="21"/>
          <w:u w:val="single"/>
        </w:rPr>
        <w:t xml:space="preserve">      </w:t>
      </w:r>
      <w:r>
        <w:rPr>
          <w:rFonts w:hint="eastAsia" w:ascii="宋体" w:hAnsi="宋体" w:cs="宋体"/>
          <w:kern w:val="0"/>
          <w:szCs w:val="21"/>
        </w:rPr>
        <w:t xml:space="preserve">万元，属于 </w:t>
      </w:r>
      <w:r>
        <w:rPr>
          <w:rFonts w:hint="eastAsia" w:ascii="宋体" w:hAnsi="宋体" w:cs="宋体"/>
          <w:kern w:val="0"/>
          <w:szCs w:val="21"/>
          <w:u w:val="single"/>
        </w:rPr>
        <w:t>（中型企业、小型企业、微型企业 ）</w:t>
      </w:r>
      <w:r>
        <w:rPr>
          <w:rFonts w:hint="eastAsia" w:ascii="宋体" w:hAnsi="宋体" w:cs="宋体"/>
          <w:kern w:val="0"/>
          <w:szCs w:val="21"/>
        </w:rPr>
        <w:t>；</w:t>
      </w:r>
    </w:p>
    <w:p w14:paraId="24041FDA">
      <w:pPr>
        <w:widowControl/>
        <w:spacing w:line="360" w:lineRule="auto"/>
        <w:ind w:left="141" w:leftChars="67" w:firstLine="420" w:firstLineChars="200"/>
        <w:jc w:val="left"/>
        <w:rPr>
          <w:rFonts w:hint="eastAsia" w:ascii="宋体" w:hAnsi="宋体" w:cs="宋体"/>
          <w:kern w:val="0"/>
          <w:szCs w:val="21"/>
        </w:rPr>
      </w:pPr>
      <w:r>
        <w:rPr>
          <w:rFonts w:hint="eastAsia" w:ascii="宋体" w:hAnsi="宋体" w:cs="宋体"/>
          <w:kern w:val="0"/>
          <w:szCs w:val="21"/>
        </w:rPr>
        <w:t xml:space="preserve">…… </w:t>
      </w:r>
    </w:p>
    <w:p w14:paraId="41DB22A0">
      <w:pPr>
        <w:widowControl/>
        <w:spacing w:line="360" w:lineRule="auto"/>
        <w:ind w:left="141" w:leftChars="67" w:firstLine="420" w:firstLineChars="200"/>
        <w:jc w:val="left"/>
        <w:rPr>
          <w:rFonts w:hint="eastAsia" w:ascii="宋体" w:hAnsi="宋体" w:cs="宋体"/>
          <w:kern w:val="0"/>
          <w:szCs w:val="21"/>
        </w:rPr>
      </w:pPr>
      <w:r>
        <w:rPr>
          <w:rFonts w:hint="eastAsia" w:ascii="宋体" w:hAnsi="宋体" w:cs="宋体"/>
          <w:kern w:val="0"/>
          <w:szCs w:val="21"/>
        </w:rPr>
        <w:t xml:space="preserve">以上企业，不属于大企业的分支机构，不存在控股股东为大企业的情形，也不存在与大企业的负责人为同一人的情形。本企业对上述声明内容的真实性负责。如有虚假，将依法承担相应责任。 </w:t>
      </w:r>
    </w:p>
    <w:p w14:paraId="55894A5F">
      <w:pPr>
        <w:widowControl/>
        <w:spacing w:line="360" w:lineRule="auto"/>
        <w:ind w:left="140" w:firstLine="420" w:firstLineChars="200"/>
        <w:jc w:val="left"/>
        <w:rPr>
          <w:rFonts w:hint="eastAsia" w:ascii="宋体" w:hAnsi="宋体" w:cs="宋体"/>
          <w:kern w:val="0"/>
          <w:szCs w:val="21"/>
        </w:rPr>
      </w:pPr>
    </w:p>
    <w:p w14:paraId="598350A9">
      <w:pPr>
        <w:widowControl/>
        <w:spacing w:line="360" w:lineRule="auto"/>
        <w:ind w:firstLine="5670" w:firstLineChars="2700"/>
        <w:jc w:val="left"/>
        <w:rPr>
          <w:rFonts w:hint="eastAsia" w:ascii="宋体" w:hAnsi="宋体" w:cs="宋体"/>
          <w:kern w:val="0"/>
          <w:szCs w:val="21"/>
        </w:rPr>
      </w:pPr>
      <w:r>
        <w:rPr>
          <w:rFonts w:hint="eastAsia" w:ascii="宋体" w:hAnsi="宋体" w:cs="宋体"/>
          <w:kern w:val="0"/>
          <w:szCs w:val="21"/>
        </w:rPr>
        <w:t xml:space="preserve">企业名称（盖章）： </w:t>
      </w:r>
    </w:p>
    <w:p w14:paraId="78795C91">
      <w:pPr>
        <w:widowControl/>
        <w:spacing w:line="360" w:lineRule="auto"/>
        <w:ind w:firstLine="5145" w:firstLineChars="2450"/>
        <w:jc w:val="left"/>
        <w:rPr>
          <w:rFonts w:hint="eastAsia" w:ascii="宋体" w:hAnsi="宋体" w:cs="宋体"/>
          <w:kern w:val="0"/>
          <w:szCs w:val="21"/>
        </w:rPr>
      </w:pPr>
      <w:r>
        <w:rPr>
          <w:rFonts w:hint="eastAsia" w:ascii="宋体" w:hAnsi="宋体" w:cs="宋体"/>
          <w:kern w:val="0"/>
          <w:szCs w:val="21"/>
        </w:rPr>
        <w:t>日 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cs="宋体"/>
          <w:kern w:val="0"/>
          <w:szCs w:val="21"/>
          <w:u w:val="single"/>
        </w:rPr>
        <w:t xml:space="preserve">  </w:t>
      </w:r>
      <w:r>
        <w:rPr>
          <w:rFonts w:hint="eastAsia" w:ascii="宋体" w:hAnsi="宋体" w:cs="宋体"/>
          <w:kern w:val="0"/>
          <w:szCs w:val="21"/>
        </w:rPr>
        <w:t>月</w:t>
      </w:r>
      <w:r>
        <w:rPr>
          <w:rFonts w:hint="eastAsia" w:ascii="宋体" w:hAnsi="宋体" w:cs="宋体"/>
          <w:kern w:val="0"/>
          <w:szCs w:val="21"/>
          <w:u w:val="single"/>
        </w:rPr>
        <w:t xml:space="preserve">  </w:t>
      </w:r>
      <w:r>
        <w:rPr>
          <w:rFonts w:hint="eastAsia" w:ascii="宋体" w:hAnsi="宋体" w:cs="宋体"/>
          <w:kern w:val="0"/>
          <w:szCs w:val="21"/>
        </w:rPr>
        <w:t>日</w:t>
      </w:r>
    </w:p>
    <w:p w14:paraId="18DD978F">
      <w:pPr>
        <w:spacing w:line="360" w:lineRule="auto"/>
        <w:rPr>
          <w:rFonts w:hint="eastAsia" w:ascii="宋体" w:hAnsi="宋体"/>
          <w:b/>
          <w:bCs/>
        </w:rPr>
      </w:pPr>
      <w:r>
        <w:rPr>
          <w:rFonts w:hint="eastAsia" w:ascii="宋体" w:hAnsi="宋体"/>
          <w:b/>
          <w:bCs/>
        </w:rPr>
        <w:t>注：</w:t>
      </w:r>
    </w:p>
    <w:p w14:paraId="00D44030">
      <w:pPr>
        <w:spacing w:line="360" w:lineRule="auto"/>
        <w:ind w:firstLine="420" w:firstLineChars="200"/>
        <w:rPr>
          <w:rFonts w:hint="eastAsia" w:ascii="宋体" w:hAnsi="宋体" w:cs="宋体"/>
          <w:kern w:val="0"/>
          <w:szCs w:val="21"/>
        </w:rPr>
      </w:pPr>
      <w:r>
        <w:rPr>
          <w:rFonts w:ascii="宋体" w:hAnsi="宋体"/>
        </w:rPr>
        <w:t>1</w:t>
      </w:r>
      <w:r>
        <w:rPr>
          <w:rFonts w:hint="eastAsia" w:ascii="宋体" w:hAnsi="宋体"/>
        </w:rPr>
        <w:t>）</w:t>
      </w:r>
      <w:r>
        <w:rPr>
          <w:rFonts w:hint="eastAsia" w:ascii="宋体" w:hAnsi="宋体" w:cs="宋体"/>
          <w:kern w:val="0"/>
          <w:szCs w:val="21"/>
        </w:rPr>
        <w:t>从业人员、营业收入、资产总额填报上一年度数据，无上一年度数据的新成立企业可不填报。</w:t>
      </w:r>
    </w:p>
    <w:p w14:paraId="45621CF2">
      <w:pPr>
        <w:spacing w:line="360" w:lineRule="auto"/>
        <w:ind w:firstLine="420" w:firstLineChars="200"/>
        <w:rPr>
          <w:rFonts w:hint="eastAsia" w:ascii="宋体" w:hAnsi="宋体"/>
        </w:rPr>
      </w:pPr>
      <w:r>
        <w:rPr>
          <w:rFonts w:hint="eastAsia" w:ascii="宋体" w:hAnsi="宋体"/>
        </w:rPr>
        <w:t>2）</w:t>
      </w:r>
      <w:bookmarkStart w:id="216" w:name="OLE_LINK19"/>
      <w:r>
        <w:rPr>
          <w:rFonts w:hint="eastAsia" w:ascii="宋体" w:hAnsi="宋体"/>
        </w:rPr>
        <w:t>中小企业划型标准详见《关于印发中小企业划型标准规定的通知》工信部联企业〔</w:t>
      </w:r>
      <w:r>
        <w:rPr>
          <w:rFonts w:ascii="宋体" w:hAnsi="宋体"/>
        </w:rPr>
        <w:t>2011</w:t>
      </w:r>
      <w:r>
        <w:rPr>
          <w:rFonts w:hint="eastAsia" w:ascii="宋体" w:hAnsi="宋体"/>
        </w:rPr>
        <w:t>〕</w:t>
      </w:r>
      <w:r>
        <w:rPr>
          <w:rFonts w:ascii="宋体" w:hAnsi="宋体"/>
        </w:rPr>
        <w:t>300</w:t>
      </w:r>
      <w:r>
        <w:rPr>
          <w:rFonts w:hint="eastAsia" w:ascii="宋体" w:hAnsi="宋体"/>
        </w:rPr>
        <w:t>号</w:t>
      </w:r>
      <w:bookmarkEnd w:id="216"/>
      <w:r>
        <w:rPr>
          <w:rFonts w:hint="eastAsia" w:ascii="宋体" w:hAnsi="宋体"/>
        </w:rPr>
        <w:t>）。</w:t>
      </w:r>
      <w:r>
        <w:rPr>
          <w:rFonts w:hint="eastAsia" w:ascii="宋体" w:hAnsi="宋体"/>
          <w:bCs/>
          <w:szCs w:val="21"/>
        </w:rPr>
        <w:t>《中小企业声明函（货物）》中“</w:t>
      </w:r>
      <w:r>
        <w:rPr>
          <w:rFonts w:hint="eastAsia" w:ascii="宋体" w:hAnsi="宋体"/>
          <w:bCs/>
          <w:szCs w:val="21"/>
          <w:u w:val="single"/>
        </w:rPr>
        <w:t>采购文件中</w:t>
      </w:r>
      <w:r>
        <w:rPr>
          <w:rFonts w:ascii="宋体" w:hAnsi="宋体"/>
          <w:bCs/>
          <w:szCs w:val="21"/>
          <w:u w:val="single"/>
        </w:rPr>
        <w:t>明确的所属行业</w:t>
      </w:r>
      <w:r>
        <w:rPr>
          <w:rFonts w:hint="eastAsia" w:ascii="宋体" w:hAnsi="宋体"/>
          <w:bCs/>
          <w:szCs w:val="21"/>
        </w:rPr>
        <w:t>”为</w:t>
      </w:r>
      <w:r>
        <w:rPr>
          <w:rFonts w:ascii="宋体" w:hAnsi="宋体"/>
          <w:bCs/>
          <w:szCs w:val="21"/>
        </w:rPr>
        <w:t>：</w:t>
      </w:r>
      <w:r>
        <w:rPr>
          <w:rFonts w:hint="eastAsia" w:ascii="宋体" w:hAnsi="宋体"/>
          <w:bCs/>
          <w:szCs w:val="21"/>
        </w:rPr>
        <w:t>包1：本地计算资源，大模型展示、培训</w:t>
      </w:r>
      <w:bookmarkStart w:id="217" w:name="OLE_LINK20"/>
      <w:r>
        <w:rPr>
          <w:rFonts w:hint="eastAsia" w:ascii="宋体" w:hAnsi="宋体"/>
          <w:bCs/>
          <w:szCs w:val="21"/>
        </w:rPr>
        <w:t>及环境配套为</w:t>
      </w:r>
      <w:r>
        <w:rPr>
          <w:rFonts w:hint="eastAsia" w:ascii="宋体" w:hAnsi="宋体"/>
          <w:b/>
          <w:szCs w:val="21"/>
        </w:rPr>
        <w:t>工业</w:t>
      </w:r>
      <w:r>
        <w:rPr>
          <w:rFonts w:hint="eastAsia" w:ascii="宋体" w:hAnsi="宋体"/>
          <w:bCs/>
          <w:szCs w:val="21"/>
        </w:rPr>
        <w:t>，其它为</w:t>
      </w:r>
      <w:r>
        <w:rPr>
          <w:rFonts w:hint="eastAsia" w:ascii="宋体" w:hAnsi="宋体" w:cs="微软雅黑"/>
          <w:b/>
          <w:bCs/>
          <w:szCs w:val="21"/>
        </w:rPr>
        <w:t>软件和信息技术服务业</w:t>
      </w:r>
      <w:r>
        <w:rPr>
          <w:rFonts w:hint="eastAsia"/>
        </w:rPr>
        <w:t>；</w:t>
      </w:r>
      <w:r>
        <w:rPr>
          <w:rFonts w:hint="eastAsia" w:ascii="宋体" w:hAnsi="宋体"/>
          <w:bCs/>
          <w:szCs w:val="21"/>
        </w:rPr>
        <w:t>包2、包3、包4：</w:t>
      </w:r>
      <w:r>
        <w:rPr>
          <w:rFonts w:hint="eastAsia"/>
          <w:b/>
          <w:bCs/>
        </w:rPr>
        <w:t>工业</w:t>
      </w:r>
      <w:r>
        <w:rPr>
          <w:rFonts w:hint="eastAsia"/>
        </w:rPr>
        <w:t>；</w:t>
      </w:r>
      <w:r>
        <w:rPr>
          <w:rFonts w:hint="eastAsia" w:ascii="宋体" w:hAnsi="宋体" w:cs="微软雅黑"/>
          <w:szCs w:val="21"/>
        </w:rPr>
        <w:t>包5：</w:t>
      </w:r>
      <w:r>
        <w:rPr>
          <w:rFonts w:hint="eastAsia" w:ascii="宋体" w:hAnsi="宋体" w:cs="宋体"/>
          <w:kern w:val="0"/>
          <w:sz w:val="22"/>
          <w:szCs w:val="22"/>
          <w:lang w:bidi="ar"/>
        </w:rPr>
        <w:t>典型安全生产事故仿</w:t>
      </w:r>
      <w:bookmarkEnd w:id="217"/>
      <w:r>
        <w:rPr>
          <w:rFonts w:hint="eastAsia" w:ascii="宋体" w:hAnsi="宋体" w:cs="宋体"/>
          <w:kern w:val="0"/>
          <w:sz w:val="22"/>
          <w:szCs w:val="22"/>
          <w:lang w:bidi="ar"/>
        </w:rPr>
        <w:t>真物联感知硬件</w:t>
      </w:r>
      <w:r>
        <w:rPr>
          <w:rFonts w:hint="eastAsia"/>
        </w:rPr>
        <w:t>为</w:t>
      </w:r>
      <w:r>
        <w:rPr>
          <w:rFonts w:hint="eastAsia"/>
          <w:b/>
          <w:bCs/>
        </w:rPr>
        <w:t>工业，</w:t>
      </w:r>
      <w:r>
        <w:rPr>
          <w:rFonts w:hint="eastAsia" w:ascii="宋体" w:hAnsi="宋体" w:cs="宋体"/>
          <w:kern w:val="0"/>
          <w:sz w:val="22"/>
          <w:szCs w:val="22"/>
          <w:lang w:bidi="ar"/>
        </w:rPr>
        <w:t>超融合“六能”数字治“危”应急管理软件</w:t>
      </w:r>
      <w:r>
        <w:rPr>
          <w:rFonts w:hint="eastAsia" w:ascii="宋体" w:hAnsi="宋体" w:cs="微软雅黑"/>
          <w:szCs w:val="21"/>
        </w:rPr>
        <w:t>为</w:t>
      </w:r>
      <w:r>
        <w:rPr>
          <w:rFonts w:hint="eastAsia" w:ascii="宋体" w:hAnsi="宋体" w:cs="微软雅黑"/>
          <w:b/>
          <w:bCs/>
          <w:szCs w:val="21"/>
        </w:rPr>
        <w:t>软件和信息技术服务业</w:t>
      </w:r>
      <w:r>
        <w:rPr>
          <w:rFonts w:hint="eastAsia"/>
          <w:b/>
          <w:bCs/>
        </w:rPr>
        <w:t>。</w:t>
      </w:r>
    </w:p>
    <w:p w14:paraId="769D136E">
      <w:pPr>
        <w:spacing w:line="360" w:lineRule="auto"/>
        <w:ind w:firstLine="420" w:firstLineChars="200"/>
        <w:rPr>
          <w:rFonts w:hint="eastAsia" w:ascii="宋体" w:hAnsi="宋体"/>
        </w:rPr>
      </w:pPr>
      <w:r>
        <w:rPr>
          <w:rFonts w:hint="eastAsia" w:ascii="宋体" w:hAnsi="宋体"/>
        </w:rPr>
        <w:t>3）投标人未按上述要求提供声明函的，价格将不做相应扣除。</w:t>
      </w:r>
    </w:p>
    <w:p w14:paraId="60FDA737">
      <w:pPr>
        <w:spacing w:line="360" w:lineRule="auto"/>
        <w:ind w:firstLine="420" w:firstLineChars="200"/>
        <w:rPr>
          <w:rFonts w:hint="eastAsia" w:ascii="宋体" w:hAnsi="宋体" w:cs="宋体"/>
          <w:b/>
          <w:szCs w:val="21"/>
        </w:rPr>
      </w:pPr>
      <w:r>
        <w:rPr>
          <w:rFonts w:hint="eastAsia" w:ascii="宋体" w:hAnsi="宋体"/>
        </w:rPr>
        <w:t>4）中标供应商享受本办法规定的中小企业扶持政策的，《中小企业声明函》将随中标结果公开，中小企业应对其声明内容的真实性负责，声明函内容不实的，属于提供虚假材料谋取中标，将依照《中华人民共和国政府采购法》等国家有关规定追究相应责任。</w:t>
      </w:r>
      <w:r>
        <w:rPr>
          <w:rFonts w:hint="eastAsia" w:ascii="宋体" w:hAnsi="宋体" w:cs="宋体"/>
          <w:b/>
          <w:szCs w:val="21"/>
        </w:rPr>
        <w:br w:type="page"/>
      </w:r>
    </w:p>
    <w:p w14:paraId="4E16A0F5">
      <w:pPr>
        <w:pStyle w:val="13"/>
        <w:spacing w:line="300" w:lineRule="exact"/>
        <w:jc w:val="center"/>
        <w:rPr>
          <w:rFonts w:hint="eastAsia" w:ascii="宋体" w:hAnsi="宋体" w:cs="微软雅黑"/>
          <w:b/>
          <w:bCs/>
          <w:szCs w:val="21"/>
        </w:rPr>
      </w:pPr>
      <w:r>
        <w:rPr>
          <w:rFonts w:hint="eastAsia" w:ascii="宋体" w:hAnsi="宋体" w:cs="微软雅黑"/>
          <w:b/>
          <w:bCs/>
          <w:szCs w:val="21"/>
        </w:rPr>
        <w:t>中小微企业划型标准如下（仅供参考）：</w:t>
      </w:r>
    </w:p>
    <w:tbl>
      <w:tblPr>
        <w:tblStyle w:val="38"/>
        <w:tblW w:w="9057"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3"/>
        <w:gridCol w:w="1707"/>
        <w:gridCol w:w="1027"/>
        <w:gridCol w:w="1866"/>
        <w:gridCol w:w="1680"/>
        <w:gridCol w:w="1094"/>
      </w:tblGrid>
      <w:tr w14:paraId="65B55B4C">
        <w:trPr>
          <w:trHeight w:val="90" w:hRule="atLeast"/>
        </w:trPr>
        <w:tc>
          <w:tcPr>
            <w:tcW w:w="1683" w:type="dxa"/>
            <w:tcBorders>
              <w:top w:val="single" w:color="000000" w:sz="4" w:space="0"/>
              <w:left w:val="single" w:color="000000" w:sz="4" w:space="0"/>
              <w:bottom w:val="single" w:color="000000" w:sz="4" w:space="0"/>
              <w:right w:val="single" w:color="000000" w:sz="4" w:space="0"/>
            </w:tcBorders>
          </w:tcPr>
          <w:p w14:paraId="5305EE53">
            <w:pPr>
              <w:jc w:val="center"/>
              <w:rPr>
                <w:rFonts w:hint="eastAsia" w:ascii="宋体" w:hAnsi="宋体" w:cs="微软雅黑"/>
                <w:b/>
                <w:bCs/>
                <w:szCs w:val="21"/>
              </w:rPr>
            </w:pPr>
            <w:r>
              <w:rPr>
                <w:rFonts w:hint="eastAsia" w:ascii="宋体" w:hAnsi="宋体" w:cs="微软雅黑"/>
                <w:b/>
                <w:bCs/>
                <w:szCs w:val="21"/>
              </w:rPr>
              <w:t>行业名称</w:t>
            </w:r>
          </w:p>
        </w:tc>
        <w:tc>
          <w:tcPr>
            <w:tcW w:w="1707" w:type="dxa"/>
            <w:tcBorders>
              <w:top w:val="single" w:color="000000" w:sz="4" w:space="0"/>
              <w:left w:val="single" w:color="000000" w:sz="4" w:space="0"/>
              <w:bottom w:val="single" w:color="000000" w:sz="4" w:space="0"/>
              <w:right w:val="single" w:color="000000" w:sz="4" w:space="0"/>
            </w:tcBorders>
          </w:tcPr>
          <w:p w14:paraId="5341007E">
            <w:pPr>
              <w:jc w:val="center"/>
              <w:rPr>
                <w:rFonts w:hint="eastAsia" w:ascii="宋体" w:hAnsi="宋体" w:cs="微软雅黑"/>
                <w:b/>
                <w:bCs/>
                <w:szCs w:val="21"/>
              </w:rPr>
            </w:pPr>
            <w:r>
              <w:rPr>
                <w:rFonts w:hint="eastAsia" w:ascii="宋体" w:hAnsi="宋体" w:cs="微软雅黑"/>
                <w:b/>
                <w:bCs/>
                <w:szCs w:val="21"/>
              </w:rPr>
              <w:t>指标名称</w:t>
            </w:r>
          </w:p>
        </w:tc>
        <w:tc>
          <w:tcPr>
            <w:tcW w:w="1027" w:type="dxa"/>
            <w:tcBorders>
              <w:top w:val="single" w:color="000000" w:sz="4" w:space="0"/>
              <w:left w:val="single" w:color="000000" w:sz="4" w:space="0"/>
              <w:bottom w:val="single" w:color="000000" w:sz="4" w:space="0"/>
              <w:right w:val="single" w:color="000000" w:sz="4" w:space="0"/>
            </w:tcBorders>
          </w:tcPr>
          <w:p w14:paraId="49652431">
            <w:pPr>
              <w:rPr>
                <w:rFonts w:hint="eastAsia" w:ascii="宋体" w:hAnsi="宋体" w:cs="微软雅黑"/>
                <w:b/>
                <w:bCs/>
                <w:szCs w:val="21"/>
              </w:rPr>
            </w:pPr>
            <w:r>
              <w:rPr>
                <w:rFonts w:hint="eastAsia" w:ascii="宋体" w:hAnsi="宋体" w:cs="微软雅黑"/>
                <w:b/>
                <w:bCs/>
                <w:szCs w:val="21"/>
              </w:rPr>
              <w:t>计量单位</w:t>
            </w:r>
          </w:p>
        </w:tc>
        <w:tc>
          <w:tcPr>
            <w:tcW w:w="1866" w:type="dxa"/>
            <w:tcBorders>
              <w:top w:val="single" w:color="000000" w:sz="4" w:space="0"/>
              <w:left w:val="single" w:color="000000" w:sz="4" w:space="0"/>
              <w:bottom w:val="single" w:color="000000" w:sz="4" w:space="0"/>
              <w:right w:val="single" w:color="000000" w:sz="4" w:space="0"/>
            </w:tcBorders>
          </w:tcPr>
          <w:p w14:paraId="7E01EA24">
            <w:pPr>
              <w:jc w:val="center"/>
              <w:rPr>
                <w:rFonts w:hint="eastAsia" w:ascii="宋体" w:hAnsi="宋体" w:cs="微软雅黑"/>
                <w:b/>
                <w:bCs/>
                <w:szCs w:val="21"/>
              </w:rPr>
            </w:pPr>
            <w:r>
              <w:rPr>
                <w:rFonts w:hint="eastAsia" w:ascii="宋体" w:hAnsi="宋体" w:cs="微软雅黑"/>
                <w:b/>
                <w:bCs/>
                <w:szCs w:val="21"/>
              </w:rPr>
              <w:t>中型</w:t>
            </w:r>
          </w:p>
        </w:tc>
        <w:tc>
          <w:tcPr>
            <w:tcW w:w="1680" w:type="dxa"/>
            <w:tcBorders>
              <w:top w:val="single" w:color="000000" w:sz="4" w:space="0"/>
              <w:left w:val="single" w:color="000000" w:sz="4" w:space="0"/>
              <w:bottom w:val="single" w:color="000000" w:sz="4" w:space="0"/>
              <w:right w:val="single" w:color="000000" w:sz="4" w:space="0"/>
            </w:tcBorders>
          </w:tcPr>
          <w:p w14:paraId="09A531BC">
            <w:pPr>
              <w:jc w:val="center"/>
              <w:rPr>
                <w:rFonts w:hint="eastAsia" w:ascii="宋体" w:hAnsi="宋体" w:cs="微软雅黑"/>
                <w:b/>
                <w:bCs/>
                <w:szCs w:val="21"/>
              </w:rPr>
            </w:pPr>
            <w:r>
              <w:rPr>
                <w:rFonts w:hint="eastAsia" w:ascii="宋体" w:hAnsi="宋体" w:cs="微软雅黑"/>
                <w:b/>
                <w:bCs/>
                <w:szCs w:val="21"/>
              </w:rPr>
              <w:t>小型</w:t>
            </w:r>
          </w:p>
        </w:tc>
        <w:tc>
          <w:tcPr>
            <w:tcW w:w="1094" w:type="dxa"/>
            <w:tcBorders>
              <w:top w:val="single" w:color="000000" w:sz="4" w:space="0"/>
              <w:left w:val="single" w:color="000000" w:sz="4" w:space="0"/>
              <w:bottom w:val="single" w:color="000000" w:sz="4" w:space="0"/>
              <w:right w:val="single" w:color="000000" w:sz="4" w:space="0"/>
            </w:tcBorders>
          </w:tcPr>
          <w:p w14:paraId="70C52913">
            <w:pPr>
              <w:jc w:val="center"/>
              <w:rPr>
                <w:rFonts w:hint="eastAsia" w:ascii="宋体" w:hAnsi="宋体" w:cs="微软雅黑"/>
                <w:b/>
                <w:bCs/>
                <w:szCs w:val="21"/>
              </w:rPr>
            </w:pPr>
            <w:r>
              <w:rPr>
                <w:rFonts w:hint="eastAsia" w:ascii="宋体" w:hAnsi="宋体" w:cs="微软雅黑"/>
                <w:b/>
                <w:bCs/>
                <w:szCs w:val="21"/>
              </w:rPr>
              <w:t>微型</w:t>
            </w:r>
          </w:p>
        </w:tc>
      </w:tr>
      <w:tr w14:paraId="26A10ED7">
        <w:trPr>
          <w:trHeight w:val="90" w:hRule="atLeast"/>
        </w:trPr>
        <w:tc>
          <w:tcPr>
            <w:tcW w:w="1683" w:type="dxa"/>
            <w:tcBorders>
              <w:top w:val="single" w:color="000000" w:sz="4" w:space="0"/>
              <w:left w:val="single" w:color="000000" w:sz="4" w:space="0"/>
              <w:bottom w:val="single" w:color="000000" w:sz="4" w:space="0"/>
              <w:right w:val="single" w:color="000000" w:sz="4" w:space="0"/>
            </w:tcBorders>
            <w:vAlign w:val="center"/>
          </w:tcPr>
          <w:p w14:paraId="1367BC43">
            <w:pPr>
              <w:jc w:val="center"/>
              <w:rPr>
                <w:rFonts w:hint="eastAsia" w:ascii="宋体" w:hAnsi="宋体" w:cs="微软雅黑"/>
                <w:b/>
                <w:bCs/>
                <w:szCs w:val="21"/>
              </w:rPr>
            </w:pPr>
            <w:r>
              <w:rPr>
                <w:rFonts w:hint="eastAsia" w:ascii="宋体" w:hAnsi="宋体" w:cs="微软雅黑"/>
                <w:b/>
                <w:bCs/>
                <w:szCs w:val="21"/>
              </w:rPr>
              <w:t>农、林、牧、渔</w:t>
            </w:r>
          </w:p>
        </w:tc>
        <w:tc>
          <w:tcPr>
            <w:tcW w:w="1707" w:type="dxa"/>
            <w:tcBorders>
              <w:top w:val="single" w:color="000000" w:sz="4" w:space="0"/>
              <w:left w:val="single" w:color="000000" w:sz="4" w:space="0"/>
              <w:bottom w:val="single" w:color="000000" w:sz="4" w:space="0"/>
              <w:right w:val="single" w:color="000000" w:sz="4" w:space="0"/>
            </w:tcBorders>
          </w:tcPr>
          <w:p w14:paraId="64D782B1">
            <w:pPr>
              <w:pStyle w:val="133"/>
              <w:snapToGrid w:val="0"/>
              <w:spacing w:line="360" w:lineRule="exact"/>
              <w:jc w:val="lef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5095D07C">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17D26EA8">
            <w:pPr>
              <w:pStyle w:val="133"/>
              <w:snapToGrid w:val="0"/>
              <w:spacing w:line="360" w:lineRule="exact"/>
              <w:rPr>
                <w:rFonts w:hint="eastAsia" w:cs="微软雅黑"/>
                <w:kern w:val="0"/>
                <w:szCs w:val="21"/>
              </w:rPr>
            </w:pPr>
            <w:r>
              <w:rPr>
                <w:rFonts w:hint="eastAsia" w:cs="微软雅黑"/>
                <w:kern w:val="0"/>
                <w:szCs w:val="21"/>
              </w:rPr>
              <w:t>500≤Y＜20000</w:t>
            </w:r>
          </w:p>
        </w:tc>
        <w:tc>
          <w:tcPr>
            <w:tcW w:w="1680" w:type="dxa"/>
            <w:tcBorders>
              <w:top w:val="single" w:color="000000" w:sz="4" w:space="0"/>
              <w:left w:val="single" w:color="000000" w:sz="4" w:space="0"/>
              <w:bottom w:val="single" w:color="000000" w:sz="4" w:space="0"/>
              <w:right w:val="single" w:color="000000" w:sz="4" w:space="0"/>
            </w:tcBorders>
          </w:tcPr>
          <w:p w14:paraId="13F94D7C">
            <w:pPr>
              <w:pStyle w:val="133"/>
              <w:snapToGrid w:val="0"/>
              <w:spacing w:line="360" w:lineRule="exact"/>
              <w:rPr>
                <w:rFonts w:hint="eastAsia" w:cs="微软雅黑"/>
                <w:kern w:val="0"/>
                <w:szCs w:val="21"/>
              </w:rPr>
            </w:pPr>
            <w:r>
              <w:rPr>
                <w:rFonts w:hint="eastAsia" w:cs="微软雅黑"/>
                <w:kern w:val="0"/>
                <w:szCs w:val="21"/>
              </w:rPr>
              <w:t>50≤Y＜500</w:t>
            </w:r>
          </w:p>
        </w:tc>
        <w:tc>
          <w:tcPr>
            <w:tcW w:w="1094" w:type="dxa"/>
            <w:tcBorders>
              <w:top w:val="single" w:color="000000" w:sz="4" w:space="0"/>
              <w:left w:val="single" w:color="000000" w:sz="4" w:space="0"/>
              <w:bottom w:val="single" w:color="000000" w:sz="4" w:space="0"/>
              <w:right w:val="single" w:color="000000" w:sz="4" w:space="0"/>
            </w:tcBorders>
          </w:tcPr>
          <w:p w14:paraId="39709664">
            <w:pPr>
              <w:pStyle w:val="133"/>
              <w:snapToGrid w:val="0"/>
              <w:spacing w:line="360" w:lineRule="exact"/>
              <w:rPr>
                <w:rFonts w:hint="eastAsia" w:cs="微软雅黑"/>
                <w:kern w:val="0"/>
                <w:szCs w:val="21"/>
              </w:rPr>
            </w:pPr>
            <w:r>
              <w:rPr>
                <w:rFonts w:hint="eastAsia" w:cs="微软雅黑"/>
                <w:kern w:val="0"/>
                <w:szCs w:val="21"/>
              </w:rPr>
              <w:t>Y＜50</w:t>
            </w:r>
          </w:p>
        </w:tc>
      </w:tr>
      <w:tr w14:paraId="10D11C38">
        <w:trPr>
          <w:trHeight w:val="147"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3DE105EB">
            <w:pPr>
              <w:jc w:val="center"/>
              <w:rPr>
                <w:rFonts w:hint="eastAsia" w:ascii="宋体" w:hAnsi="宋体" w:cs="微软雅黑"/>
                <w:b/>
                <w:bCs/>
                <w:szCs w:val="21"/>
              </w:rPr>
            </w:pPr>
            <w:r>
              <w:rPr>
                <w:rFonts w:hint="eastAsia" w:ascii="宋体" w:hAnsi="宋体" w:cs="微软雅黑"/>
                <w:b/>
                <w:bCs/>
                <w:szCs w:val="21"/>
              </w:rPr>
              <w:t>工业</w:t>
            </w:r>
          </w:p>
        </w:tc>
        <w:tc>
          <w:tcPr>
            <w:tcW w:w="1707" w:type="dxa"/>
            <w:tcBorders>
              <w:top w:val="single" w:color="000000" w:sz="4" w:space="0"/>
              <w:left w:val="single" w:color="000000" w:sz="4" w:space="0"/>
              <w:bottom w:val="single" w:color="000000" w:sz="4" w:space="0"/>
              <w:right w:val="single" w:color="000000" w:sz="4" w:space="0"/>
            </w:tcBorders>
          </w:tcPr>
          <w:p w14:paraId="49A33AE2">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05059EF0">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244CFFEB">
            <w:pPr>
              <w:pStyle w:val="133"/>
              <w:snapToGrid w:val="0"/>
              <w:spacing w:line="360" w:lineRule="exact"/>
              <w:rPr>
                <w:rFonts w:hint="eastAsia" w:cs="微软雅黑"/>
                <w:kern w:val="0"/>
                <w:szCs w:val="21"/>
              </w:rPr>
            </w:pPr>
            <w:r>
              <w:rPr>
                <w:rFonts w:hint="eastAsia" w:cs="微软雅黑"/>
                <w:kern w:val="0"/>
                <w:szCs w:val="21"/>
              </w:rPr>
              <w:t>300≤X＜1000</w:t>
            </w:r>
          </w:p>
        </w:tc>
        <w:tc>
          <w:tcPr>
            <w:tcW w:w="1680" w:type="dxa"/>
            <w:tcBorders>
              <w:top w:val="single" w:color="000000" w:sz="4" w:space="0"/>
              <w:left w:val="single" w:color="000000" w:sz="4" w:space="0"/>
              <w:bottom w:val="single" w:color="000000" w:sz="4" w:space="0"/>
              <w:right w:val="single" w:color="000000" w:sz="4" w:space="0"/>
            </w:tcBorders>
          </w:tcPr>
          <w:p w14:paraId="46ABD88A">
            <w:pPr>
              <w:pStyle w:val="133"/>
              <w:snapToGrid w:val="0"/>
              <w:spacing w:line="360" w:lineRule="exact"/>
              <w:rPr>
                <w:rFonts w:hint="eastAsia" w:cs="微软雅黑"/>
                <w:kern w:val="0"/>
                <w:szCs w:val="21"/>
              </w:rPr>
            </w:pPr>
            <w:r>
              <w:rPr>
                <w:rFonts w:hint="eastAsia" w:cs="微软雅黑"/>
                <w:kern w:val="0"/>
                <w:szCs w:val="21"/>
              </w:rPr>
              <w:t>20≤X＜300</w:t>
            </w:r>
          </w:p>
        </w:tc>
        <w:tc>
          <w:tcPr>
            <w:tcW w:w="1094" w:type="dxa"/>
            <w:tcBorders>
              <w:top w:val="single" w:color="000000" w:sz="4" w:space="0"/>
              <w:left w:val="single" w:color="000000" w:sz="4" w:space="0"/>
              <w:bottom w:val="single" w:color="000000" w:sz="4" w:space="0"/>
              <w:right w:val="single" w:color="000000" w:sz="4" w:space="0"/>
            </w:tcBorders>
          </w:tcPr>
          <w:p w14:paraId="31E1F3F5">
            <w:pPr>
              <w:pStyle w:val="133"/>
              <w:snapToGrid w:val="0"/>
              <w:spacing w:line="360" w:lineRule="exact"/>
              <w:rPr>
                <w:rFonts w:hint="eastAsia" w:cs="微软雅黑"/>
                <w:kern w:val="0"/>
                <w:szCs w:val="21"/>
              </w:rPr>
            </w:pPr>
            <w:r>
              <w:rPr>
                <w:rFonts w:hint="eastAsia" w:cs="微软雅黑"/>
                <w:kern w:val="0"/>
                <w:szCs w:val="21"/>
              </w:rPr>
              <w:t>X＜20</w:t>
            </w:r>
          </w:p>
        </w:tc>
      </w:tr>
      <w:tr w14:paraId="72677BFF">
        <w:trPr>
          <w:trHeight w:val="313"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379ED76F">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4D78199A">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032D84D2">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233552BE">
            <w:pPr>
              <w:pStyle w:val="133"/>
              <w:snapToGrid w:val="0"/>
              <w:spacing w:line="360" w:lineRule="exact"/>
              <w:rPr>
                <w:rFonts w:hint="eastAsia" w:cs="微软雅黑"/>
                <w:kern w:val="0"/>
                <w:szCs w:val="21"/>
              </w:rPr>
            </w:pPr>
            <w:r>
              <w:rPr>
                <w:rFonts w:hint="eastAsia" w:cs="微软雅黑"/>
                <w:kern w:val="0"/>
                <w:szCs w:val="21"/>
              </w:rPr>
              <w:t>2000≤Y＜40000</w:t>
            </w:r>
          </w:p>
        </w:tc>
        <w:tc>
          <w:tcPr>
            <w:tcW w:w="1680" w:type="dxa"/>
            <w:tcBorders>
              <w:top w:val="single" w:color="000000" w:sz="4" w:space="0"/>
              <w:left w:val="single" w:color="000000" w:sz="4" w:space="0"/>
              <w:bottom w:val="single" w:color="000000" w:sz="4" w:space="0"/>
              <w:right w:val="single" w:color="000000" w:sz="4" w:space="0"/>
            </w:tcBorders>
          </w:tcPr>
          <w:p w14:paraId="7D657440">
            <w:pPr>
              <w:pStyle w:val="133"/>
              <w:snapToGrid w:val="0"/>
              <w:spacing w:line="360" w:lineRule="exact"/>
              <w:rPr>
                <w:rFonts w:hint="eastAsia" w:cs="微软雅黑"/>
                <w:kern w:val="0"/>
                <w:szCs w:val="21"/>
              </w:rPr>
            </w:pPr>
            <w:r>
              <w:rPr>
                <w:rFonts w:hint="eastAsia" w:cs="微软雅黑"/>
                <w:kern w:val="0"/>
                <w:szCs w:val="21"/>
              </w:rPr>
              <w:t>300≤Y＜2000</w:t>
            </w:r>
          </w:p>
        </w:tc>
        <w:tc>
          <w:tcPr>
            <w:tcW w:w="1094" w:type="dxa"/>
            <w:tcBorders>
              <w:top w:val="single" w:color="000000" w:sz="4" w:space="0"/>
              <w:left w:val="single" w:color="000000" w:sz="4" w:space="0"/>
              <w:bottom w:val="single" w:color="000000" w:sz="4" w:space="0"/>
              <w:right w:val="single" w:color="000000" w:sz="4" w:space="0"/>
            </w:tcBorders>
          </w:tcPr>
          <w:p w14:paraId="6268B313">
            <w:pPr>
              <w:pStyle w:val="133"/>
              <w:snapToGrid w:val="0"/>
              <w:spacing w:line="360" w:lineRule="exact"/>
              <w:rPr>
                <w:rFonts w:hint="eastAsia" w:cs="微软雅黑"/>
                <w:kern w:val="0"/>
                <w:szCs w:val="21"/>
              </w:rPr>
            </w:pPr>
            <w:r>
              <w:rPr>
                <w:rFonts w:hint="eastAsia" w:cs="微软雅黑"/>
                <w:kern w:val="0"/>
                <w:szCs w:val="21"/>
              </w:rPr>
              <w:t>Y＜300</w:t>
            </w:r>
          </w:p>
        </w:tc>
      </w:tr>
      <w:tr w14:paraId="32A603C2">
        <w:trPr>
          <w:trHeight w:val="312"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65A21A6E">
            <w:pPr>
              <w:jc w:val="center"/>
              <w:rPr>
                <w:rFonts w:hint="eastAsia" w:ascii="宋体" w:hAnsi="宋体" w:cs="微软雅黑"/>
                <w:b/>
                <w:bCs/>
                <w:szCs w:val="21"/>
              </w:rPr>
            </w:pPr>
            <w:r>
              <w:rPr>
                <w:rFonts w:hint="eastAsia" w:ascii="宋体" w:hAnsi="宋体" w:cs="微软雅黑"/>
                <w:b/>
                <w:bCs/>
                <w:szCs w:val="21"/>
              </w:rPr>
              <w:t>建筑业</w:t>
            </w:r>
          </w:p>
        </w:tc>
        <w:tc>
          <w:tcPr>
            <w:tcW w:w="1707" w:type="dxa"/>
            <w:tcBorders>
              <w:top w:val="single" w:color="000000" w:sz="4" w:space="0"/>
              <w:left w:val="single" w:color="000000" w:sz="4" w:space="0"/>
              <w:bottom w:val="single" w:color="000000" w:sz="4" w:space="0"/>
              <w:right w:val="single" w:color="000000" w:sz="4" w:space="0"/>
            </w:tcBorders>
          </w:tcPr>
          <w:p w14:paraId="46BC08B3">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7BC9DB87">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66DEBE03">
            <w:pPr>
              <w:pStyle w:val="133"/>
              <w:snapToGrid w:val="0"/>
              <w:spacing w:line="360" w:lineRule="exact"/>
              <w:rPr>
                <w:rFonts w:hint="eastAsia" w:cs="微软雅黑"/>
                <w:kern w:val="0"/>
                <w:szCs w:val="21"/>
              </w:rPr>
            </w:pPr>
            <w:r>
              <w:rPr>
                <w:rFonts w:hint="eastAsia" w:cs="微软雅黑"/>
                <w:kern w:val="0"/>
                <w:szCs w:val="21"/>
              </w:rPr>
              <w:t>6000≤Y＜80000</w:t>
            </w:r>
          </w:p>
        </w:tc>
        <w:tc>
          <w:tcPr>
            <w:tcW w:w="1680" w:type="dxa"/>
            <w:tcBorders>
              <w:top w:val="single" w:color="000000" w:sz="4" w:space="0"/>
              <w:left w:val="single" w:color="000000" w:sz="4" w:space="0"/>
              <w:bottom w:val="single" w:color="000000" w:sz="4" w:space="0"/>
              <w:right w:val="single" w:color="000000" w:sz="4" w:space="0"/>
            </w:tcBorders>
          </w:tcPr>
          <w:p w14:paraId="5B0790D4">
            <w:pPr>
              <w:pStyle w:val="133"/>
              <w:snapToGrid w:val="0"/>
              <w:spacing w:line="360" w:lineRule="exact"/>
              <w:rPr>
                <w:rFonts w:hint="eastAsia" w:cs="微软雅黑"/>
                <w:kern w:val="0"/>
                <w:szCs w:val="21"/>
              </w:rPr>
            </w:pPr>
            <w:r>
              <w:rPr>
                <w:rFonts w:hint="eastAsia" w:cs="微软雅黑"/>
                <w:kern w:val="0"/>
                <w:szCs w:val="21"/>
              </w:rPr>
              <w:t>300≤Y＜6000</w:t>
            </w:r>
          </w:p>
        </w:tc>
        <w:tc>
          <w:tcPr>
            <w:tcW w:w="1094" w:type="dxa"/>
            <w:tcBorders>
              <w:top w:val="single" w:color="000000" w:sz="4" w:space="0"/>
              <w:left w:val="single" w:color="000000" w:sz="4" w:space="0"/>
              <w:bottom w:val="single" w:color="000000" w:sz="4" w:space="0"/>
              <w:right w:val="single" w:color="000000" w:sz="4" w:space="0"/>
            </w:tcBorders>
          </w:tcPr>
          <w:p w14:paraId="4E67897C">
            <w:pPr>
              <w:pStyle w:val="133"/>
              <w:snapToGrid w:val="0"/>
              <w:spacing w:line="360" w:lineRule="exact"/>
              <w:rPr>
                <w:rFonts w:hint="eastAsia" w:cs="微软雅黑"/>
                <w:kern w:val="0"/>
                <w:szCs w:val="21"/>
              </w:rPr>
            </w:pPr>
            <w:r>
              <w:rPr>
                <w:rFonts w:hint="eastAsia" w:cs="微软雅黑"/>
                <w:kern w:val="0"/>
                <w:szCs w:val="21"/>
              </w:rPr>
              <w:t>Y＜300</w:t>
            </w:r>
          </w:p>
        </w:tc>
      </w:tr>
      <w:tr w14:paraId="3C56ADB9">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232895F1">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4D8D5FCB">
            <w:pPr>
              <w:pStyle w:val="133"/>
              <w:snapToGrid w:val="0"/>
              <w:spacing w:line="360" w:lineRule="exact"/>
              <w:rPr>
                <w:rFonts w:hint="eastAsia" w:cs="微软雅黑"/>
                <w:kern w:val="0"/>
                <w:szCs w:val="21"/>
              </w:rPr>
            </w:pPr>
            <w:r>
              <w:rPr>
                <w:rFonts w:hint="eastAsia" w:cs="微软雅黑"/>
                <w:kern w:val="0"/>
                <w:szCs w:val="21"/>
              </w:rPr>
              <w:t>资产总额（Z）</w:t>
            </w:r>
          </w:p>
        </w:tc>
        <w:tc>
          <w:tcPr>
            <w:tcW w:w="1027" w:type="dxa"/>
            <w:tcBorders>
              <w:top w:val="single" w:color="000000" w:sz="4" w:space="0"/>
              <w:left w:val="single" w:color="000000" w:sz="4" w:space="0"/>
              <w:bottom w:val="single" w:color="000000" w:sz="4" w:space="0"/>
              <w:right w:val="single" w:color="000000" w:sz="4" w:space="0"/>
            </w:tcBorders>
          </w:tcPr>
          <w:p w14:paraId="64250A4F">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3D9CCBE5">
            <w:pPr>
              <w:pStyle w:val="133"/>
              <w:snapToGrid w:val="0"/>
              <w:spacing w:line="360" w:lineRule="exact"/>
              <w:rPr>
                <w:rFonts w:hint="eastAsia" w:cs="微软雅黑"/>
                <w:kern w:val="0"/>
                <w:szCs w:val="21"/>
              </w:rPr>
            </w:pPr>
            <w:r>
              <w:rPr>
                <w:rFonts w:hint="eastAsia" w:cs="微软雅黑"/>
                <w:kern w:val="0"/>
                <w:szCs w:val="21"/>
              </w:rPr>
              <w:t>5000≤Z＜80000</w:t>
            </w:r>
          </w:p>
        </w:tc>
        <w:tc>
          <w:tcPr>
            <w:tcW w:w="1680" w:type="dxa"/>
            <w:tcBorders>
              <w:top w:val="single" w:color="000000" w:sz="4" w:space="0"/>
              <w:left w:val="single" w:color="000000" w:sz="4" w:space="0"/>
              <w:bottom w:val="single" w:color="000000" w:sz="4" w:space="0"/>
              <w:right w:val="single" w:color="000000" w:sz="4" w:space="0"/>
            </w:tcBorders>
          </w:tcPr>
          <w:p w14:paraId="725A757B">
            <w:pPr>
              <w:pStyle w:val="133"/>
              <w:snapToGrid w:val="0"/>
              <w:spacing w:line="360" w:lineRule="exact"/>
              <w:rPr>
                <w:rFonts w:hint="eastAsia" w:cs="微软雅黑"/>
                <w:kern w:val="0"/>
                <w:szCs w:val="21"/>
              </w:rPr>
            </w:pPr>
            <w:r>
              <w:rPr>
                <w:rFonts w:hint="eastAsia" w:cs="微软雅黑"/>
                <w:kern w:val="0"/>
                <w:szCs w:val="21"/>
              </w:rPr>
              <w:t>300≤Z＜5000</w:t>
            </w:r>
          </w:p>
        </w:tc>
        <w:tc>
          <w:tcPr>
            <w:tcW w:w="1094" w:type="dxa"/>
            <w:tcBorders>
              <w:top w:val="single" w:color="000000" w:sz="4" w:space="0"/>
              <w:left w:val="single" w:color="000000" w:sz="4" w:space="0"/>
              <w:bottom w:val="single" w:color="000000" w:sz="4" w:space="0"/>
              <w:right w:val="single" w:color="000000" w:sz="4" w:space="0"/>
            </w:tcBorders>
          </w:tcPr>
          <w:p w14:paraId="5D6C15ED">
            <w:pPr>
              <w:pStyle w:val="133"/>
              <w:snapToGrid w:val="0"/>
              <w:spacing w:line="360" w:lineRule="exact"/>
              <w:rPr>
                <w:rFonts w:hint="eastAsia" w:cs="微软雅黑"/>
                <w:kern w:val="0"/>
                <w:szCs w:val="21"/>
              </w:rPr>
            </w:pPr>
            <w:r>
              <w:rPr>
                <w:rFonts w:hint="eastAsia" w:cs="微软雅黑"/>
                <w:kern w:val="0"/>
                <w:szCs w:val="21"/>
              </w:rPr>
              <w:t>Z＜300</w:t>
            </w:r>
          </w:p>
        </w:tc>
      </w:tr>
      <w:tr w14:paraId="3A1F3294">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022CBDAD">
            <w:pPr>
              <w:jc w:val="center"/>
              <w:rPr>
                <w:rFonts w:hint="eastAsia" w:ascii="宋体" w:hAnsi="宋体" w:cs="微软雅黑"/>
                <w:b/>
                <w:bCs/>
                <w:szCs w:val="21"/>
              </w:rPr>
            </w:pPr>
            <w:r>
              <w:rPr>
                <w:rFonts w:hint="eastAsia" w:ascii="宋体" w:hAnsi="宋体" w:cs="微软雅黑"/>
                <w:b/>
                <w:bCs/>
                <w:szCs w:val="21"/>
              </w:rPr>
              <w:t>批发业</w:t>
            </w:r>
          </w:p>
        </w:tc>
        <w:tc>
          <w:tcPr>
            <w:tcW w:w="1707" w:type="dxa"/>
            <w:tcBorders>
              <w:top w:val="single" w:color="000000" w:sz="4" w:space="0"/>
              <w:left w:val="single" w:color="000000" w:sz="4" w:space="0"/>
              <w:bottom w:val="single" w:color="000000" w:sz="4" w:space="0"/>
              <w:right w:val="single" w:color="000000" w:sz="4" w:space="0"/>
            </w:tcBorders>
          </w:tcPr>
          <w:p w14:paraId="4E1AB790">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1E8B593E">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3AB060CA">
            <w:pPr>
              <w:pStyle w:val="133"/>
              <w:snapToGrid w:val="0"/>
              <w:spacing w:line="360" w:lineRule="exact"/>
              <w:rPr>
                <w:rFonts w:hint="eastAsia" w:cs="微软雅黑"/>
                <w:kern w:val="0"/>
                <w:szCs w:val="21"/>
              </w:rPr>
            </w:pPr>
            <w:r>
              <w:rPr>
                <w:rFonts w:hint="eastAsia" w:cs="微软雅黑"/>
                <w:kern w:val="0"/>
                <w:szCs w:val="21"/>
              </w:rPr>
              <w:t>20≤X＜200</w:t>
            </w:r>
          </w:p>
        </w:tc>
        <w:tc>
          <w:tcPr>
            <w:tcW w:w="1680" w:type="dxa"/>
            <w:tcBorders>
              <w:top w:val="single" w:color="000000" w:sz="4" w:space="0"/>
              <w:left w:val="single" w:color="000000" w:sz="4" w:space="0"/>
              <w:bottom w:val="single" w:color="000000" w:sz="4" w:space="0"/>
              <w:right w:val="single" w:color="000000" w:sz="4" w:space="0"/>
            </w:tcBorders>
          </w:tcPr>
          <w:p w14:paraId="29F90DA1">
            <w:pPr>
              <w:pStyle w:val="133"/>
              <w:snapToGrid w:val="0"/>
              <w:spacing w:line="360" w:lineRule="exact"/>
              <w:rPr>
                <w:rFonts w:hint="eastAsia" w:cs="微软雅黑"/>
                <w:kern w:val="0"/>
                <w:szCs w:val="21"/>
              </w:rPr>
            </w:pPr>
            <w:r>
              <w:rPr>
                <w:rFonts w:hint="eastAsia" w:cs="微软雅黑"/>
                <w:kern w:val="0"/>
                <w:szCs w:val="21"/>
              </w:rPr>
              <w:t>5≤X＜20</w:t>
            </w:r>
          </w:p>
        </w:tc>
        <w:tc>
          <w:tcPr>
            <w:tcW w:w="1094" w:type="dxa"/>
            <w:tcBorders>
              <w:top w:val="single" w:color="000000" w:sz="4" w:space="0"/>
              <w:left w:val="single" w:color="000000" w:sz="4" w:space="0"/>
              <w:bottom w:val="single" w:color="000000" w:sz="4" w:space="0"/>
              <w:right w:val="single" w:color="000000" w:sz="4" w:space="0"/>
            </w:tcBorders>
          </w:tcPr>
          <w:p w14:paraId="2E20D5D1">
            <w:pPr>
              <w:pStyle w:val="133"/>
              <w:snapToGrid w:val="0"/>
              <w:spacing w:line="360" w:lineRule="exact"/>
              <w:rPr>
                <w:rFonts w:hint="eastAsia" w:cs="微软雅黑"/>
                <w:kern w:val="0"/>
                <w:szCs w:val="21"/>
              </w:rPr>
            </w:pPr>
            <w:r>
              <w:rPr>
                <w:rFonts w:hint="eastAsia" w:cs="微软雅黑"/>
                <w:kern w:val="0"/>
                <w:szCs w:val="21"/>
              </w:rPr>
              <w:t>X＜5</w:t>
            </w:r>
          </w:p>
        </w:tc>
      </w:tr>
      <w:tr w14:paraId="682DAEB2">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45E6D45E">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3F2F4753">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74028126">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26C21263">
            <w:pPr>
              <w:pStyle w:val="133"/>
              <w:snapToGrid w:val="0"/>
              <w:spacing w:line="360" w:lineRule="exact"/>
              <w:rPr>
                <w:rFonts w:hint="eastAsia" w:cs="微软雅黑"/>
                <w:kern w:val="0"/>
                <w:szCs w:val="21"/>
              </w:rPr>
            </w:pPr>
            <w:r>
              <w:rPr>
                <w:rFonts w:hint="eastAsia" w:cs="微软雅黑"/>
                <w:kern w:val="0"/>
                <w:szCs w:val="21"/>
              </w:rPr>
              <w:t>5000≤Y＜40000</w:t>
            </w:r>
          </w:p>
        </w:tc>
        <w:tc>
          <w:tcPr>
            <w:tcW w:w="1680" w:type="dxa"/>
            <w:tcBorders>
              <w:top w:val="single" w:color="000000" w:sz="4" w:space="0"/>
              <w:left w:val="single" w:color="000000" w:sz="4" w:space="0"/>
              <w:bottom w:val="single" w:color="000000" w:sz="4" w:space="0"/>
              <w:right w:val="single" w:color="000000" w:sz="4" w:space="0"/>
            </w:tcBorders>
          </w:tcPr>
          <w:p w14:paraId="1F5545C7">
            <w:pPr>
              <w:pStyle w:val="133"/>
              <w:snapToGrid w:val="0"/>
              <w:spacing w:line="360" w:lineRule="exact"/>
              <w:rPr>
                <w:rFonts w:hint="eastAsia" w:cs="微软雅黑"/>
                <w:kern w:val="0"/>
                <w:szCs w:val="21"/>
              </w:rPr>
            </w:pPr>
            <w:r>
              <w:rPr>
                <w:rFonts w:hint="eastAsia" w:cs="微软雅黑"/>
                <w:kern w:val="0"/>
                <w:szCs w:val="21"/>
              </w:rPr>
              <w:t>1000≤Y＜5000</w:t>
            </w:r>
          </w:p>
        </w:tc>
        <w:tc>
          <w:tcPr>
            <w:tcW w:w="1094" w:type="dxa"/>
            <w:tcBorders>
              <w:top w:val="single" w:color="000000" w:sz="4" w:space="0"/>
              <w:left w:val="single" w:color="000000" w:sz="4" w:space="0"/>
              <w:bottom w:val="single" w:color="000000" w:sz="4" w:space="0"/>
              <w:right w:val="single" w:color="000000" w:sz="4" w:space="0"/>
            </w:tcBorders>
          </w:tcPr>
          <w:p w14:paraId="5A661EDF">
            <w:pPr>
              <w:pStyle w:val="133"/>
              <w:snapToGrid w:val="0"/>
              <w:spacing w:line="360" w:lineRule="exact"/>
              <w:rPr>
                <w:rFonts w:hint="eastAsia" w:cs="微软雅黑"/>
                <w:kern w:val="0"/>
                <w:szCs w:val="21"/>
              </w:rPr>
            </w:pPr>
            <w:r>
              <w:rPr>
                <w:rFonts w:hint="eastAsia" w:cs="微软雅黑"/>
                <w:kern w:val="0"/>
                <w:szCs w:val="21"/>
              </w:rPr>
              <w:t>Y＜1000</w:t>
            </w:r>
          </w:p>
        </w:tc>
      </w:tr>
      <w:tr w14:paraId="30D0A63C">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55386594">
            <w:pPr>
              <w:jc w:val="center"/>
              <w:rPr>
                <w:rFonts w:hint="eastAsia" w:ascii="宋体" w:hAnsi="宋体" w:cs="微软雅黑"/>
                <w:b/>
                <w:bCs/>
                <w:szCs w:val="21"/>
              </w:rPr>
            </w:pPr>
            <w:r>
              <w:rPr>
                <w:rFonts w:hint="eastAsia" w:ascii="宋体" w:hAnsi="宋体" w:cs="微软雅黑"/>
                <w:b/>
                <w:bCs/>
                <w:szCs w:val="21"/>
              </w:rPr>
              <w:t>零售业</w:t>
            </w:r>
          </w:p>
        </w:tc>
        <w:tc>
          <w:tcPr>
            <w:tcW w:w="1707" w:type="dxa"/>
            <w:tcBorders>
              <w:top w:val="single" w:color="000000" w:sz="4" w:space="0"/>
              <w:left w:val="single" w:color="000000" w:sz="4" w:space="0"/>
              <w:bottom w:val="single" w:color="000000" w:sz="4" w:space="0"/>
              <w:right w:val="single" w:color="000000" w:sz="4" w:space="0"/>
            </w:tcBorders>
          </w:tcPr>
          <w:p w14:paraId="4D61DCBE">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670845D8">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2049D9E5">
            <w:pPr>
              <w:pStyle w:val="133"/>
              <w:snapToGrid w:val="0"/>
              <w:spacing w:line="360" w:lineRule="exact"/>
              <w:rPr>
                <w:rFonts w:hint="eastAsia" w:cs="微软雅黑"/>
                <w:kern w:val="0"/>
                <w:szCs w:val="21"/>
              </w:rPr>
            </w:pPr>
            <w:r>
              <w:rPr>
                <w:rFonts w:hint="eastAsia" w:cs="微软雅黑"/>
                <w:kern w:val="0"/>
                <w:szCs w:val="21"/>
              </w:rPr>
              <w:t>50≤X＜300</w:t>
            </w:r>
          </w:p>
        </w:tc>
        <w:tc>
          <w:tcPr>
            <w:tcW w:w="1680" w:type="dxa"/>
            <w:tcBorders>
              <w:top w:val="single" w:color="000000" w:sz="4" w:space="0"/>
              <w:left w:val="single" w:color="000000" w:sz="4" w:space="0"/>
              <w:bottom w:val="single" w:color="000000" w:sz="4" w:space="0"/>
              <w:right w:val="single" w:color="000000" w:sz="4" w:space="0"/>
            </w:tcBorders>
          </w:tcPr>
          <w:p w14:paraId="311790CA">
            <w:pPr>
              <w:pStyle w:val="133"/>
              <w:snapToGrid w:val="0"/>
              <w:spacing w:line="360" w:lineRule="exact"/>
              <w:rPr>
                <w:rFonts w:hint="eastAsia" w:cs="微软雅黑"/>
                <w:kern w:val="0"/>
                <w:szCs w:val="21"/>
              </w:rPr>
            </w:pPr>
            <w:r>
              <w:rPr>
                <w:rFonts w:hint="eastAsia" w:cs="微软雅黑"/>
                <w:kern w:val="0"/>
                <w:szCs w:val="21"/>
              </w:rPr>
              <w:t>10≤X＜50</w:t>
            </w:r>
          </w:p>
        </w:tc>
        <w:tc>
          <w:tcPr>
            <w:tcW w:w="1094" w:type="dxa"/>
            <w:tcBorders>
              <w:top w:val="single" w:color="000000" w:sz="4" w:space="0"/>
              <w:left w:val="single" w:color="000000" w:sz="4" w:space="0"/>
              <w:bottom w:val="single" w:color="000000" w:sz="4" w:space="0"/>
              <w:right w:val="single" w:color="000000" w:sz="4" w:space="0"/>
            </w:tcBorders>
          </w:tcPr>
          <w:p w14:paraId="036F44C6">
            <w:pPr>
              <w:pStyle w:val="133"/>
              <w:snapToGrid w:val="0"/>
              <w:spacing w:line="360" w:lineRule="exact"/>
              <w:rPr>
                <w:rFonts w:hint="eastAsia" w:cs="微软雅黑"/>
                <w:kern w:val="0"/>
                <w:szCs w:val="21"/>
              </w:rPr>
            </w:pPr>
            <w:r>
              <w:rPr>
                <w:rFonts w:hint="eastAsia" w:cs="微软雅黑"/>
                <w:kern w:val="0"/>
                <w:szCs w:val="21"/>
              </w:rPr>
              <w:t>X＜10</w:t>
            </w:r>
          </w:p>
        </w:tc>
      </w:tr>
      <w:tr w14:paraId="0329C956">
        <w:trPr>
          <w:trHeight w:val="313"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50DCEF94">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5B17851E">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42888A87">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27A32C0C">
            <w:pPr>
              <w:pStyle w:val="133"/>
              <w:snapToGrid w:val="0"/>
              <w:spacing w:line="360" w:lineRule="exact"/>
              <w:rPr>
                <w:rFonts w:hint="eastAsia" w:cs="微软雅黑"/>
                <w:kern w:val="0"/>
                <w:szCs w:val="21"/>
              </w:rPr>
            </w:pPr>
            <w:r>
              <w:rPr>
                <w:rFonts w:hint="eastAsia" w:cs="微软雅黑"/>
                <w:kern w:val="0"/>
                <w:szCs w:val="21"/>
              </w:rPr>
              <w:t>500≤Y＜20000</w:t>
            </w:r>
          </w:p>
        </w:tc>
        <w:tc>
          <w:tcPr>
            <w:tcW w:w="1680" w:type="dxa"/>
            <w:tcBorders>
              <w:top w:val="single" w:color="000000" w:sz="4" w:space="0"/>
              <w:left w:val="single" w:color="000000" w:sz="4" w:space="0"/>
              <w:bottom w:val="single" w:color="000000" w:sz="4" w:space="0"/>
              <w:right w:val="single" w:color="000000" w:sz="4" w:space="0"/>
            </w:tcBorders>
          </w:tcPr>
          <w:p w14:paraId="7A1879D8">
            <w:pPr>
              <w:pStyle w:val="133"/>
              <w:snapToGrid w:val="0"/>
              <w:spacing w:line="360" w:lineRule="exact"/>
              <w:rPr>
                <w:rFonts w:hint="eastAsia" w:cs="微软雅黑"/>
                <w:kern w:val="0"/>
                <w:szCs w:val="21"/>
              </w:rPr>
            </w:pPr>
            <w:r>
              <w:rPr>
                <w:rFonts w:hint="eastAsia" w:cs="微软雅黑"/>
                <w:kern w:val="0"/>
                <w:szCs w:val="21"/>
              </w:rPr>
              <w:t>100≤Y＜500</w:t>
            </w:r>
          </w:p>
        </w:tc>
        <w:tc>
          <w:tcPr>
            <w:tcW w:w="1094" w:type="dxa"/>
            <w:tcBorders>
              <w:top w:val="single" w:color="000000" w:sz="4" w:space="0"/>
              <w:left w:val="single" w:color="000000" w:sz="4" w:space="0"/>
              <w:bottom w:val="single" w:color="000000" w:sz="4" w:space="0"/>
              <w:right w:val="single" w:color="000000" w:sz="4" w:space="0"/>
            </w:tcBorders>
          </w:tcPr>
          <w:p w14:paraId="394C1F70">
            <w:pPr>
              <w:pStyle w:val="133"/>
              <w:snapToGrid w:val="0"/>
              <w:spacing w:line="360" w:lineRule="exact"/>
              <w:rPr>
                <w:rFonts w:hint="eastAsia" w:cs="微软雅黑"/>
                <w:kern w:val="0"/>
                <w:szCs w:val="21"/>
              </w:rPr>
            </w:pPr>
            <w:r>
              <w:rPr>
                <w:rFonts w:hint="eastAsia" w:cs="微软雅黑"/>
                <w:kern w:val="0"/>
                <w:szCs w:val="21"/>
              </w:rPr>
              <w:t>Y＜100</w:t>
            </w:r>
          </w:p>
        </w:tc>
      </w:tr>
      <w:tr w14:paraId="4306FA58">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12B226F0">
            <w:pPr>
              <w:jc w:val="center"/>
              <w:rPr>
                <w:rFonts w:hint="eastAsia" w:ascii="宋体" w:hAnsi="宋体" w:cs="微软雅黑"/>
                <w:b/>
                <w:bCs/>
                <w:szCs w:val="21"/>
              </w:rPr>
            </w:pPr>
            <w:r>
              <w:rPr>
                <w:rFonts w:hint="eastAsia" w:ascii="宋体" w:hAnsi="宋体" w:cs="微软雅黑"/>
                <w:b/>
                <w:bCs/>
                <w:szCs w:val="21"/>
              </w:rPr>
              <w:t>交通运输业</w:t>
            </w:r>
          </w:p>
        </w:tc>
        <w:tc>
          <w:tcPr>
            <w:tcW w:w="1707" w:type="dxa"/>
            <w:tcBorders>
              <w:top w:val="single" w:color="000000" w:sz="4" w:space="0"/>
              <w:left w:val="single" w:color="000000" w:sz="4" w:space="0"/>
              <w:bottom w:val="single" w:color="000000" w:sz="4" w:space="0"/>
              <w:right w:val="single" w:color="000000" w:sz="4" w:space="0"/>
            </w:tcBorders>
          </w:tcPr>
          <w:p w14:paraId="5FAD7327">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3763C64A">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2ACDBF22">
            <w:pPr>
              <w:pStyle w:val="133"/>
              <w:snapToGrid w:val="0"/>
              <w:spacing w:line="360" w:lineRule="exact"/>
              <w:rPr>
                <w:rFonts w:hint="eastAsia" w:cs="微软雅黑"/>
                <w:kern w:val="0"/>
                <w:szCs w:val="21"/>
              </w:rPr>
            </w:pPr>
            <w:r>
              <w:rPr>
                <w:rFonts w:hint="eastAsia" w:cs="微软雅黑"/>
                <w:kern w:val="0"/>
                <w:szCs w:val="21"/>
              </w:rPr>
              <w:t>300≤X＜1000</w:t>
            </w:r>
          </w:p>
        </w:tc>
        <w:tc>
          <w:tcPr>
            <w:tcW w:w="1680" w:type="dxa"/>
            <w:tcBorders>
              <w:top w:val="single" w:color="000000" w:sz="4" w:space="0"/>
              <w:left w:val="single" w:color="000000" w:sz="4" w:space="0"/>
              <w:bottom w:val="single" w:color="000000" w:sz="4" w:space="0"/>
              <w:right w:val="single" w:color="000000" w:sz="4" w:space="0"/>
            </w:tcBorders>
          </w:tcPr>
          <w:p w14:paraId="55B27C05">
            <w:pPr>
              <w:pStyle w:val="133"/>
              <w:snapToGrid w:val="0"/>
              <w:spacing w:line="360" w:lineRule="exact"/>
              <w:rPr>
                <w:rFonts w:hint="eastAsia" w:cs="微软雅黑"/>
                <w:kern w:val="0"/>
                <w:szCs w:val="21"/>
              </w:rPr>
            </w:pPr>
            <w:r>
              <w:rPr>
                <w:rFonts w:hint="eastAsia" w:cs="微软雅黑"/>
                <w:kern w:val="0"/>
                <w:szCs w:val="21"/>
              </w:rPr>
              <w:t>20≤X＜300</w:t>
            </w:r>
          </w:p>
        </w:tc>
        <w:tc>
          <w:tcPr>
            <w:tcW w:w="1094" w:type="dxa"/>
            <w:tcBorders>
              <w:top w:val="single" w:color="000000" w:sz="4" w:space="0"/>
              <w:left w:val="single" w:color="000000" w:sz="4" w:space="0"/>
              <w:bottom w:val="single" w:color="000000" w:sz="4" w:space="0"/>
              <w:right w:val="single" w:color="000000" w:sz="4" w:space="0"/>
            </w:tcBorders>
          </w:tcPr>
          <w:p w14:paraId="59BB8AE6">
            <w:pPr>
              <w:pStyle w:val="133"/>
              <w:snapToGrid w:val="0"/>
              <w:spacing w:line="360" w:lineRule="exact"/>
              <w:rPr>
                <w:rFonts w:hint="eastAsia" w:cs="微软雅黑"/>
                <w:kern w:val="0"/>
                <w:szCs w:val="21"/>
              </w:rPr>
            </w:pPr>
            <w:r>
              <w:rPr>
                <w:rFonts w:hint="eastAsia" w:cs="微软雅黑"/>
                <w:kern w:val="0"/>
                <w:szCs w:val="21"/>
              </w:rPr>
              <w:t>X＜20</w:t>
            </w:r>
          </w:p>
        </w:tc>
      </w:tr>
      <w:tr w14:paraId="0214B7FB">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701617CD">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2B6DE055">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00D524A2">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11914F5B">
            <w:pPr>
              <w:pStyle w:val="133"/>
              <w:snapToGrid w:val="0"/>
              <w:spacing w:line="360" w:lineRule="exact"/>
              <w:rPr>
                <w:rFonts w:hint="eastAsia" w:cs="微软雅黑"/>
                <w:kern w:val="0"/>
                <w:szCs w:val="21"/>
              </w:rPr>
            </w:pPr>
            <w:r>
              <w:rPr>
                <w:rFonts w:hint="eastAsia" w:cs="微软雅黑"/>
                <w:kern w:val="0"/>
                <w:szCs w:val="21"/>
              </w:rPr>
              <w:t>3000≤Y＜30000</w:t>
            </w:r>
          </w:p>
        </w:tc>
        <w:tc>
          <w:tcPr>
            <w:tcW w:w="1680" w:type="dxa"/>
            <w:tcBorders>
              <w:top w:val="single" w:color="000000" w:sz="4" w:space="0"/>
              <w:left w:val="single" w:color="000000" w:sz="4" w:space="0"/>
              <w:bottom w:val="single" w:color="000000" w:sz="4" w:space="0"/>
              <w:right w:val="single" w:color="000000" w:sz="4" w:space="0"/>
            </w:tcBorders>
          </w:tcPr>
          <w:p w14:paraId="0DF180FD">
            <w:pPr>
              <w:pStyle w:val="133"/>
              <w:snapToGrid w:val="0"/>
              <w:spacing w:line="360" w:lineRule="exact"/>
              <w:rPr>
                <w:rFonts w:hint="eastAsia" w:cs="微软雅黑"/>
                <w:kern w:val="0"/>
                <w:szCs w:val="21"/>
              </w:rPr>
            </w:pPr>
            <w:r>
              <w:rPr>
                <w:rFonts w:hint="eastAsia" w:cs="微软雅黑"/>
                <w:kern w:val="0"/>
                <w:szCs w:val="21"/>
              </w:rPr>
              <w:t>200≤Y＜3000</w:t>
            </w:r>
          </w:p>
        </w:tc>
        <w:tc>
          <w:tcPr>
            <w:tcW w:w="1094" w:type="dxa"/>
            <w:tcBorders>
              <w:top w:val="single" w:color="000000" w:sz="4" w:space="0"/>
              <w:left w:val="single" w:color="000000" w:sz="4" w:space="0"/>
              <w:bottom w:val="single" w:color="000000" w:sz="4" w:space="0"/>
              <w:right w:val="single" w:color="000000" w:sz="4" w:space="0"/>
            </w:tcBorders>
          </w:tcPr>
          <w:p w14:paraId="0ECAA4AB">
            <w:pPr>
              <w:pStyle w:val="133"/>
              <w:snapToGrid w:val="0"/>
              <w:spacing w:line="360" w:lineRule="exact"/>
              <w:rPr>
                <w:rFonts w:hint="eastAsia" w:cs="微软雅黑"/>
                <w:kern w:val="0"/>
                <w:szCs w:val="21"/>
              </w:rPr>
            </w:pPr>
            <w:r>
              <w:rPr>
                <w:rFonts w:hint="eastAsia" w:cs="微软雅黑"/>
                <w:kern w:val="0"/>
                <w:szCs w:val="21"/>
              </w:rPr>
              <w:t>Y＜200</w:t>
            </w:r>
          </w:p>
        </w:tc>
      </w:tr>
      <w:tr w14:paraId="786B9ED1">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2CDC5CB2">
            <w:pPr>
              <w:jc w:val="center"/>
              <w:rPr>
                <w:rFonts w:hint="eastAsia" w:ascii="宋体" w:hAnsi="宋体" w:cs="微软雅黑"/>
                <w:b/>
                <w:bCs/>
                <w:szCs w:val="21"/>
              </w:rPr>
            </w:pPr>
            <w:r>
              <w:rPr>
                <w:rFonts w:hint="eastAsia" w:ascii="宋体" w:hAnsi="宋体" w:cs="微软雅黑"/>
                <w:b/>
                <w:bCs/>
                <w:szCs w:val="21"/>
              </w:rPr>
              <w:t>仓储业</w:t>
            </w:r>
          </w:p>
        </w:tc>
        <w:tc>
          <w:tcPr>
            <w:tcW w:w="1707" w:type="dxa"/>
            <w:tcBorders>
              <w:top w:val="single" w:color="000000" w:sz="4" w:space="0"/>
              <w:left w:val="single" w:color="000000" w:sz="4" w:space="0"/>
              <w:bottom w:val="single" w:color="000000" w:sz="4" w:space="0"/>
              <w:right w:val="single" w:color="000000" w:sz="4" w:space="0"/>
            </w:tcBorders>
          </w:tcPr>
          <w:p w14:paraId="38D57447">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6537800D">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764C2578">
            <w:pPr>
              <w:pStyle w:val="133"/>
              <w:snapToGrid w:val="0"/>
              <w:spacing w:line="360" w:lineRule="exact"/>
              <w:rPr>
                <w:rFonts w:hint="eastAsia" w:cs="微软雅黑"/>
                <w:kern w:val="0"/>
                <w:szCs w:val="21"/>
              </w:rPr>
            </w:pPr>
            <w:r>
              <w:rPr>
                <w:rFonts w:hint="eastAsia" w:cs="微软雅黑"/>
                <w:kern w:val="0"/>
                <w:szCs w:val="21"/>
              </w:rPr>
              <w:t>100≤X＜200</w:t>
            </w:r>
          </w:p>
        </w:tc>
        <w:tc>
          <w:tcPr>
            <w:tcW w:w="1680" w:type="dxa"/>
            <w:tcBorders>
              <w:top w:val="single" w:color="000000" w:sz="4" w:space="0"/>
              <w:left w:val="single" w:color="000000" w:sz="4" w:space="0"/>
              <w:bottom w:val="single" w:color="000000" w:sz="4" w:space="0"/>
              <w:right w:val="single" w:color="000000" w:sz="4" w:space="0"/>
            </w:tcBorders>
          </w:tcPr>
          <w:p w14:paraId="700BB98E">
            <w:pPr>
              <w:pStyle w:val="133"/>
              <w:snapToGrid w:val="0"/>
              <w:spacing w:line="360" w:lineRule="exact"/>
              <w:rPr>
                <w:rFonts w:hint="eastAsia" w:cs="微软雅黑"/>
                <w:kern w:val="0"/>
                <w:szCs w:val="21"/>
              </w:rPr>
            </w:pPr>
            <w:r>
              <w:rPr>
                <w:rFonts w:hint="eastAsia" w:cs="微软雅黑"/>
                <w:kern w:val="0"/>
                <w:szCs w:val="21"/>
              </w:rPr>
              <w:t>20≤X＜100</w:t>
            </w:r>
          </w:p>
        </w:tc>
        <w:tc>
          <w:tcPr>
            <w:tcW w:w="1094" w:type="dxa"/>
            <w:tcBorders>
              <w:top w:val="single" w:color="000000" w:sz="4" w:space="0"/>
              <w:left w:val="single" w:color="000000" w:sz="4" w:space="0"/>
              <w:bottom w:val="single" w:color="000000" w:sz="4" w:space="0"/>
              <w:right w:val="single" w:color="000000" w:sz="4" w:space="0"/>
            </w:tcBorders>
          </w:tcPr>
          <w:p w14:paraId="3E2B7E20">
            <w:pPr>
              <w:pStyle w:val="133"/>
              <w:snapToGrid w:val="0"/>
              <w:spacing w:line="360" w:lineRule="exact"/>
              <w:rPr>
                <w:rFonts w:hint="eastAsia" w:cs="微软雅黑"/>
                <w:kern w:val="0"/>
                <w:szCs w:val="21"/>
              </w:rPr>
            </w:pPr>
            <w:r>
              <w:rPr>
                <w:rFonts w:hint="eastAsia" w:cs="微软雅黑"/>
                <w:kern w:val="0"/>
                <w:szCs w:val="21"/>
              </w:rPr>
              <w:t>X＜20</w:t>
            </w:r>
          </w:p>
        </w:tc>
      </w:tr>
      <w:tr w14:paraId="4B547736">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51BCC3A3">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0F93DDE6">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1F73586E">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27216EAB">
            <w:pPr>
              <w:pStyle w:val="133"/>
              <w:snapToGrid w:val="0"/>
              <w:spacing w:line="360" w:lineRule="exact"/>
              <w:rPr>
                <w:rFonts w:hint="eastAsia" w:cs="微软雅黑"/>
                <w:kern w:val="0"/>
                <w:szCs w:val="21"/>
              </w:rPr>
            </w:pPr>
            <w:r>
              <w:rPr>
                <w:rFonts w:hint="eastAsia" w:cs="微软雅黑"/>
                <w:kern w:val="0"/>
                <w:szCs w:val="21"/>
              </w:rPr>
              <w:t>1000≤Y＜30000</w:t>
            </w:r>
          </w:p>
        </w:tc>
        <w:tc>
          <w:tcPr>
            <w:tcW w:w="1680" w:type="dxa"/>
            <w:tcBorders>
              <w:top w:val="single" w:color="000000" w:sz="4" w:space="0"/>
              <w:left w:val="single" w:color="000000" w:sz="4" w:space="0"/>
              <w:bottom w:val="single" w:color="000000" w:sz="4" w:space="0"/>
              <w:right w:val="single" w:color="000000" w:sz="4" w:space="0"/>
            </w:tcBorders>
          </w:tcPr>
          <w:p w14:paraId="4B0E6043">
            <w:pPr>
              <w:pStyle w:val="133"/>
              <w:snapToGrid w:val="0"/>
              <w:spacing w:line="360" w:lineRule="exact"/>
              <w:rPr>
                <w:rFonts w:hint="eastAsia" w:cs="微软雅黑"/>
                <w:kern w:val="0"/>
                <w:szCs w:val="21"/>
              </w:rPr>
            </w:pPr>
            <w:r>
              <w:rPr>
                <w:rFonts w:hint="eastAsia" w:cs="微软雅黑"/>
                <w:kern w:val="0"/>
                <w:szCs w:val="21"/>
              </w:rPr>
              <w:t>100≤Y＜1000</w:t>
            </w:r>
          </w:p>
        </w:tc>
        <w:tc>
          <w:tcPr>
            <w:tcW w:w="1094" w:type="dxa"/>
            <w:tcBorders>
              <w:top w:val="single" w:color="000000" w:sz="4" w:space="0"/>
              <w:left w:val="single" w:color="000000" w:sz="4" w:space="0"/>
              <w:bottom w:val="single" w:color="000000" w:sz="4" w:space="0"/>
              <w:right w:val="single" w:color="000000" w:sz="4" w:space="0"/>
            </w:tcBorders>
          </w:tcPr>
          <w:p w14:paraId="71863BDA">
            <w:pPr>
              <w:pStyle w:val="133"/>
              <w:snapToGrid w:val="0"/>
              <w:spacing w:line="360" w:lineRule="exact"/>
              <w:rPr>
                <w:rFonts w:hint="eastAsia" w:cs="微软雅黑"/>
                <w:kern w:val="0"/>
                <w:szCs w:val="21"/>
              </w:rPr>
            </w:pPr>
            <w:r>
              <w:rPr>
                <w:rFonts w:hint="eastAsia" w:cs="微软雅黑"/>
                <w:kern w:val="0"/>
                <w:szCs w:val="21"/>
              </w:rPr>
              <w:t>Y＜100</w:t>
            </w:r>
          </w:p>
        </w:tc>
      </w:tr>
      <w:tr w14:paraId="46CE1535">
        <w:trPr>
          <w:trHeight w:val="314"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67889F87">
            <w:pPr>
              <w:jc w:val="center"/>
              <w:rPr>
                <w:rFonts w:hint="eastAsia" w:ascii="宋体" w:hAnsi="宋体" w:cs="微软雅黑"/>
                <w:b/>
                <w:bCs/>
                <w:szCs w:val="21"/>
              </w:rPr>
            </w:pPr>
            <w:r>
              <w:rPr>
                <w:rFonts w:hint="eastAsia" w:ascii="宋体" w:hAnsi="宋体" w:cs="微软雅黑"/>
                <w:b/>
                <w:bCs/>
                <w:szCs w:val="21"/>
              </w:rPr>
              <w:t>邮政业</w:t>
            </w:r>
          </w:p>
        </w:tc>
        <w:tc>
          <w:tcPr>
            <w:tcW w:w="1707" w:type="dxa"/>
            <w:tcBorders>
              <w:top w:val="single" w:color="000000" w:sz="4" w:space="0"/>
              <w:left w:val="single" w:color="000000" w:sz="4" w:space="0"/>
              <w:bottom w:val="single" w:color="000000" w:sz="4" w:space="0"/>
              <w:right w:val="single" w:color="000000" w:sz="4" w:space="0"/>
            </w:tcBorders>
          </w:tcPr>
          <w:p w14:paraId="347B6773">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615A31E9">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53C8AEF5">
            <w:pPr>
              <w:pStyle w:val="133"/>
              <w:snapToGrid w:val="0"/>
              <w:spacing w:line="360" w:lineRule="exact"/>
              <w:rPr>
                <w:rFonts w:hint="eastAsia" w:cs="微软雅黑"/>
                <w:kern w:val="0"/>
                <w:szCs w:val="21"/>
              </w:rPr>
            </w:pPr>
            <w:r>
              <w:rPr>
                <w:rFonts w:hint="eastAsia" w:cs="微软雅黑"/>
                <w:kern w:val="0"/>
                <w:szCs w:val="21"/>
              </w:rPr>
              <w:t>300≤X＜1000</w:t>
            </w:r>
          </w:p>
        </w:tc>
        <w:tc>
          <w:tcPr>
            <w:tcW w:w="1680" w:type="dxa"/>
            <w:tcBorders>
              <w:top w:val="single" w:color="000000" w:sz="4" w:space="0"/>
              <w:left w:val="single" w:color="000000" w:sz="4" w:space="0"/>
              <w:bottom w:val="single" w:color="000000" w:sz="4" w:space="0"/>
              <w:right w:val="single" w:color="000000" w:sz="4" w:space="0"/>
            </w:tcBorders>
          </w:tcPr>
          <w:p w14:paraId="75C3AC1C">
            <w:pPr>
              <w:pStyle w:val="133"/>
              <w:snapToGrid w:val="0"/>
              <w:spacing w:line="360" w:lineRule="exact"/>
              <w:rPr>
                <w:rFonts w:hint="eastAsia" w:cs="微软雅黑"/>
                <w:kern w:val="0"/>
                <w:szCs w:val="21"/>
              </w:rPr>
            </w:pPr>
            <w:r>
              <w:rPr>
                <w:rFonts w:hint="eastAsia" w:cs="微软雅黑"/>
                <w:kern w:val="0"/>
                <w:szCs w:val="21"/>
              </w:rPr>
              <w:t>20≤X＜300</w:t>
            </w:r>
          </w:p>
        </w:tc>
        <w:tc>
          <w:tcPr>
            <w:tcW w:w="1094" w:type="dxa"/>
            <w:tcBorders>
              <w:top w:val="single" w:color="000000" w:sz="4" w:space="0"/>
              <w:left w:val="single" w:color="000000" w:sz="4" w:space="0"/>
              <w:bottom w:val="single" w:color="000000" w:sz="4" w:space="0"/>
              <w:right w:val="single" w:color="000000" w:sz="4" w:space="0"/>
            </w:tcBorders>
          </w:tcPr>
          <w:p w14:paraId="76C72845">
            <w:pPr>
              <w:pStyle w:val="133"/>
              <w:snapToGrid w:val="0"/>
              <w:spacing w:line="360" w:lineRule="exact"/>
              <w:rPr>
                <w:rFonts w:hint="eastAsia" w:cs="微软雅黑"/>
                <w:kern w:val="0"/>
                <w:szCs w:val="21"/>
              </w:rPr>
            </w:pPr>
            <w:r>
              <w:rPr>
                <w:rFonts w:hint="eastAsia" w:cs="微软雅黑"/>
                <w:kern w:val="0"/>
                <w:szCs w:val="21"/>
              </w:rPr>
              <w:t>X＜20</w:t>
            </w:r>
          </w:p>
        </w:tc>
      </w:tr>
      <w:tr w14:paraId="00473797">
        <w:trPr>
          <w:trHeight w:val="312"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722F7C27">
            <w:pPr>
              <w:jc w:val="center"/>
              <w:rPr>
                <w:rFonts w:hint="eastAsia" w:ascii="宋体" w:hAnsi="宋体" w:cs="微软雅黑"/>
                <w:b/>
                <w:bCs/>
                <w:szCs w:val="21"/>
              </w:rPr>
            </w:pPr>
          </w:p>
        </w:tc>
        <w:tc>
          <w:tcPr>
            <w:tcW w:w="1707" w:type="dxa"/>
            <w:tcBorders>
              <w:top w:val="nil"/>
              <w:left w:val="single" w:color="000000" w:sz="4" w:space="0"/>
              <w:bottom w:val="single" w:color="000000" w:sz="4" w:space="0"/>
              <w:right w:val="single" w:color="000000" w:sz="4" w:space="0"/>
            </w:tcBorders>
          </w:tcPr>
          <w:p w14:paraId="099721B3">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nil"/>
              <w:left w:val="single" w:color="000000" w:sz="4" w:space="0"/>
              <w:bottom w:val="single" w:color="000000" w:sz="4" w:space="0"/>
              <w:right w:val="single" w:color="000000" w:sz="4" w:space="0"/>
            </w:tcBorders>
          </w:tcPr>
          <w:p w14:paraId="636D9DFD">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nil"/>
              <w:left w:val="single" w:color="000000" w:sz="4" w:space="0"/>
              <w:bottom w:val="single" w:color="000000" w:sz="4" w:space="0"/>
              <w:right w:val="single" w:color="000000" w:sz="4" w:space="0"/>
            </w:tcBorders>
          </w:tcPr>
          <w:p w14:paraId="558DF53D">
            <w:pPr>
              <w:pStyle w:val="133"/>
              <w:snapToGrid w:val="0"/>
              <w:spacing w:line="360" w:lineRule="exact"/>
              <w:rPr>
                <w:rFonts w:hint="eastAsia" w:cs="微软雅黑"/>
                <w:kern w:val="0"/>
                <w:szCs w:val="21"/>
              </w:rPr>
            </w:pPr>
            <w:r>
              <w:rPr>
                <w:rFonts w:hint="eastAsia" w:cs="微软雅黑"/>
                <w:kern w:val="0"/>
                <w:szCs w:val="21"/>
              </w:rPr>
              <w:t>2000≤Y＜30000</w:t>
            </w:r>
          </w:p>
        </w:tc>
        <w:tc>
          <w:tcPr>
            <w:tcW w:w="1680" w:type="dxa"/>
            <w:tcBorders>
              <w:top w:val="nil"/>
              <w:left w:val="single" w:color="000000" w:sz="4" w:space="0"/>
              <w:bottom w:val="single" w:color="000000" w:sz="4" w:space="0"/>
              <w:right w:val="single" w:color="000000" w:sz="4" w:space="0"/>
            </w:tcBorders>
          </w:tcPr>
          <w:p w14:paraId="3252B369">
            <w:pPr>
              <w:pStyle w:val="133"/>
              <w:snapToGrid w:val="0"/>
              <w:spacing w:line="360" w:lineRule="exact"/>
              <w:rPr>
                <w:rFonts w:hint="eastAsia" w:cs="微软雅黑"/>
                <w:kern w:val="0"/>
                <w:szCs w:val="21"/>
              </w:rPr>
            </w:pPr>
            <w:r>
              <w:rPr>
                <w:rFonts w:hint="eastAsia" w:cs="微软雅黑"/>
                <w:kern w:val="0"/>
                <w:szCs w:val="21"/>
              </w:rPr>
              <w:t>100≤Y＜2000</w:t>
            </w:r>
          </w:p>
        </w:tc>
        <w:tc>
          <w:tcPr>
            <w:tcW w:w="1094" w:type="dxa"/>
            <w:tcBorders>
              <w:top w:val="nil"/>
              <w:left w:val="single" w:color="000000" w:sz="4" w:space="0"/>
              <w:bottom w:val="single" w:color="000000" w:sz="4" w:space="0"/>
              <w:right w:val="single" w:color="000000" w:sz="4" w:space="0"/>
            </w:tcBorders>
          </w:tcPr>
          <w:p w14:paraId="123FD93D">
            <w:pPr>
              <w:pStyle w:val="133"/>
              <w:snapToGrid w:val="0"/>
              <w:spacing w:line="360" w:lineRule="exact"/>
              <w:rPr>
                <w:rFonts w:hint="eastAsia" w:cs="微软雅黑"/>
                <w:kern w:val="0"/>
                <w:szCs w:val="21"/>
              </w:rPr>
            </w:pPr>
            <w:r>
              <w:rPr>
                <w:rFonts w:hint="eastAsia" w:cs="微软雅黑"/>
                <w:kern w:val="0"/>
                <w:szCs w:val="21"/>
              </w:rPr>
              <w:t>Y＜100</w:t>
            </w:r>
          </w:p>
        </w:tc>
      </w:tr>
      <w:tr w14:paraId="4D8358AC">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21F60074">
            <w:pPr>
              <w:jc w:val="center"/>
              <w:rPr>
                <w:rFonts w:hint="eastAsia" w:ascii="宋体" w:hAnsi="宋体" w:cs="微软雅黑"/>
                <w:b/>
                <w:bCs/>
                <w:szCs w:val="21"/>
              </w:rPr>
            </w:pPr>
            <w:r>
              <w:rPr>
                <w:rFonts w:hint="eastAsia" w:ascii="宋体" w:hAnsi="宋体" w:cs="微软雅黑"/>
                <w:b/>
                <w:bCs/>
                <w:szCs w:val="21"/>
              </w:rPr>
              <w:t>住宿业</w:t>
            </w:r>
          </w:p>
        </w:tc>
        <w:tc>
          <w:tcPr>
            <w:tcW w:w="1707" w:type="dxa"/>
            <w:tcBorders>
              <w:top w:val="single" w:color="000000" w:sz="4" w:space="0"/>
              <w:left w:val="single" w:color="000000" w:sz="4" w:space="0"/>
              <w:bottom w:val="single" w:color="000000" w:sz="4" w:space="0"/>
              <w:right w:val="single" w:color="000000" w:sz="4" w:space="0"/>
            </w:tcBorders>
          </w:tcPr>
          <w:p w14:paraId="4DAA35CD">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7F5D763E">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6EDB32F6">
            <w:pPr>
              <w:pStyle w:val="133"/>
              <w:snapToGrid w:val="0"/>
              <w:spacing w:line="360" w:lineRule="exact"/>
              <w:rPr>
                <w:rFonts w:hint="eastAsia" w:cs="微软雅黑"/>
                <w:kern w:val="0"/>
                <w:szCs w:val="21"/>
              </w:rPr>
            </w:pPr>
            <w:r>
              <w:rPr>
                <w:rFonts w:hint="eastAsia" w:cs="微软雅黑"/>
                <w:kern w:val="0"/>
                <w:szCs w:val="21"/>
              </w:rPr>
              <w:t>100≤X＜300</w:t>
            </w:r>
          </w:p>
        </w:tc>
        <w:tc>
          <w:tcPr>
            <w:tcW w:w="1680" w:type="dxa"/>
            <w:tcBorders>
              <w:top w:val="single" w:color="000000" w:sz="4" w:space="0"/>
              <w:left w:val="single" w:color="000000" w:sz="4" w:space="0"/>
              <w:bottom w:val="single" w:color="000000" w:sz="4" w:space="0"/>
              <w:right w:val="single" w:color="000000" w:sz="4" w:space="0"/>
            </w:tcBorders>
          </w:tcPr>
          <w:p w14:paraId="64FC5E01">
            <w:pPr>
              <w:pStyle w:val="133"/>
              <w:snapToGrid w:val="0"/>
              <w:spacing w:line="360" w:lineRule="exact"/>
              <w:rPr>
                <w:rFonts w:hint="eastAsia" w:cs="微软雅黑"/>
                <w:kern w:val="0"/>
                <w:szCs w:val="21"/>
              </w:rPr>
            </w:pPr>
            <w:r>
              <w:rPr>
                <w:rFonts w:hint="eastAsia" w:cs="微软雅黑"/>
                <w:kern w:val="0"/>
                <w:szCs w:val="21"/>
              </w:rPr>
              <w:t>10≤X＜100</w:t>
            </w:r>
          </w:p>
        </w:tc>
        <w:tc>
          <w:tcPr>
            <w:tcW w:w="1094" w:type="dxa"/>
            <w:tcBorders>
              <w:top w:val="single" w:color="000000" w:sz="4" w:space="0"/>
              <w:left w:val="single" w:color="000000" w:sz="4" w:space="0"/>
              <w:bottom w:val="single" w:color="000000" w:sz="4" w:space="0"/>
              <w:right w:val="single" w:color="000000" w:sz="4" w:space="0"/>
            </w:tcBorders>
          </w:tcPr>
          <w:p w14:paraId="40952B54">
            <w:pPr>
              <w:pStyle w:val="133"/>
              <w:snapToGrid w:val="0"/>
              <w:spacing w:line="360" w:lineRule="exact"/>
              <w:rPr>
                <w:rFonts w:hint="eastAsia" w:cs="微软雅黑"/>
                <w:kern w:val="0"/>
                <w:szCs w:val="21"/>
              </w:rPr>
            </w:pPr>
            <w:r>
              <w:rPr>
                <w:rFonts w:hint="eastAsia" w:cs="微软雅黑"/>
                <w:kern w:val="0"/>
                <w:szCs w:val="21"/>
              </w:rPr>
              <w:t>X＜10</w:t>
            </w:r>
          </w:p>
        </w:tc>
      </w:tr>
      <w:tr w14:paraId="06904725">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00CB3E41">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599E505B">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7CD8EA4E">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31799EBB">
            <w:pPr>
              <w:pStyle w:val="133"/>
              <w:snapToGrid w:val="0"/>
              <w:spacing w:line="360" w:lineRule="exact"/>
              <w:rPr>
                <w:rFonts w:hint="eastAsia" w:cs="微软雅黑"/>
                <w:kern w:val="0"/>
                <w:szCs w:val="21"/>
              </w:rPr>
            </w:pPr>
            <w:r>
              <w:rPr>
                <w:rFonts w:hint="eastAsia" w:cs="微软雅黑"/>
                <w:kern w:val="0"/>
                <w:szCs w:val="21"/>
              </w:rPr>
              <w:t>2000≤Y＜10000</w:t>
            </w:r>
          </w:p>
        </w:tc>
        <w:tc>
          <w:tcPr>
            <w:tcW w:w="1680" w:type="dxa"/>
            <w:tcBorders>
              <w:top w:val="single" w:color="000000" w:sz="4" w:space="0"/>
              <w:left w:val="single" w:color="000000" w:sz="4" w:space="0"/>
              <w:bottom w:val="single" w:color="000000" w:sz="4" w:space="0"/>
              <w:right w:val="single" w:color="000000" w:sz="4" w:space="0"/>
            </w:tcBorders>
          </w:tcPr>
          <w:p w14:paraId="0362A03D">
            <w:pPr>
              <w:pStyle w:val="133"/>
              <w:snapToGrid w:val="0"/>
              <w:spacing w:line="360" w:lineRule="exact"/>
              <w:rPr>
                <w:rFonts w:hint="eastAsia" w:cs="微软雅黑"/>
                <w:kern w:val="0"/>
                <w:szCs w:val="21"/>
              </w:rPr>
            </w:pPr>
            <w:r>
              <w:rPr>
                <w:rFonts w:hint="eastAsia" w:cs="微软雅黑"/>
                <w:kern w:val="0"/>
                <w:szCs w:val="21"/>
              </w:rPr>
              <w:t>100≤Y＜2000</w:t>
            </w:r>
          </w:p>
        </w:tc>
        <w:tc>
          <w:tcPr>
            <w:tcW w:w="1094" w:type="dxa"/>
            <w:tcBorders>
              <w:top w:val="single" w:color="000000" w:sz="4" w:space="0"/>
              <w:left w:val="single" w:color="000000" w:sz="4" w:space="0"/>
              <w:bottom w:val="single" w:color="000000" w:sz="4" w:space="0"/>
              <w:right w:val="single" w:color="000000" w:sz="4" w:space="0"/>
            </w:tcBorders>
          </w:tcPr>
          <w:p w14:paraId="540A1923">
            <w:pPr>
              <w:pStyle w:val="133"/>
              <w:snapToGrid w:val="0"/>
              <w:spacing w:line="360" w:lineRule="exact"/>
              <w:rPr>
                <w:rFonts w:hint="eastAsia" w:cs="微软雅黑"/>
                <w:kern w:val="0"/>
                <w:szCs w:val="21"/>
              </w:rPr>
            </w:pPr>
            <w:r>
              <w:rPr>
                <w:rFonts w:hint="eastAsia" w:cs="微软雅黑"/>
                <w:kern w:val="0"/>
                <w:szCs w:val="21"/>
              </w:rPr>
              <w:t>Y＜100</w:t>
            </w:r>
          </w:p>
        </w:tc>
      </w:tr>
      <w:tr w14:paraId="2F117838">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29177A92">
            <w:pPr>
              <w:jc w:val="center"/>
              <w:rPr>
                <w:rFonts w:hint="eastAsia" w:ascii="宋体" w:hAnsi="宋体" w:cs="微软雅黑"/>
                <w:b/>
                <w:bCs/>
                <w:szCs w:val="21"/>
              </w:rPr>
            </w:pPr>
            <w:r>
              <w:rPr>
                <w:rFonts w:hint="eastAsia" w:ascii="宋体" w:hAnsi="宋体" w:cs="微软雅黑"/>
                <w:b/>
                <w:bCs/>
                <w:szCs w:val="21"/>
              </w:rPr>
              <w:t>餐饮业</w:t>
            </w:r>
          </w:p>
        </w:tc>
        <w:tc>
          <w:tcPr>
            <w:tcW w:w="1707" w:type="dxa"/>
            <w:tcBorders>
              <w:top w:val="single" w:color="000000" w:sz="4" w:space="0"/>
              <w:left w:val="single" w:color="000000" w:sz="4" w:space="0"/>
              <w:bottom w:val="single" w:color="000000" w:sz="4" w:space="0"/>
              <w:right w:val="single" w:color="000000" w:sz="4" w:space="0"/>
            </w:tcBorders>
          </w:tcPr>
          <w:p w14:paraId="07E743F8">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2667BABE">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1FB18A96">
            <w:pPr>
              <w:pStyle w:val="133"/>
              <w:snapToGrid w:val="0"/>
              <w:spacing w:line="360" w:lineRule="exact"/>
              <w:rPr>
                <w:rFonts w:hint="eastAsia" w:cs="微软雅黑"/>
                <w:kern w:val="0"/>
                <w:szCs w:val="21"/>
              </w:rPr>
            </w:pPr>
            <w:r>
              <w:rPr>
                <w:rFonts w:hint="eastAsia" w:cs="微软雅黑"/>
                <w:kern w:val="0"/>
                <w:szCs w:val="21"/>
              </w:rPr>
              <w:t>100≤X＜300</w:t>
            </w:r>
          </w:p>
        </w:tc>
        <w:tc>
          <w:tcPr>
            <w:tcW w:w="1680" w:type="dxa"/>
            <w:tcBorders>
              <w:top w:val="single" w:color="000000" w:sz="4" w:space="0"/>
              <w:left w:val="single" w:color="000000" w:sz="4" w:space="0"/>
              <w:bottom w:val="single" w:color="000000" w:sz="4" w:space="0"/>
              <w:right w:val="single" w:color="000000" w:sz="4" w:space="0"/>
            </w:tcBorders>
          </w:tcPr>
          <w:p w14:paraId="345E16CC">
            <w:pPr>
              <w:pStyle w:val="133"/>
              <w:snapToGrid w:val="0"/>
              <w:spacing w:line="360" w:lineRule="exact"/>
              <w:rPr>
                <w:rFonts w:hint="eastAsia" w:cs="微软雅黑"/>
                <w:kern w:val="0"/>
                <w:szCs w:val="21"/>
              </w:rPr>
            </w:pPr>
            <w:r>
              <w:rPr>
                <w:rFonts w:hint="eastAsia" w:cs="微软雅黑"/>
                <w:kern w:val="0"/>
                <w:szCs w:val="21"/>
              </w:rPr>
              <w:t>10≤X＜100</w:t>
            </w:r>
          </w:p>
        </w:tc>
        <w:tc>
          <w:tcPr>
            <w:tcW w:w="1094" w:type="dxa"/>
            <w:tcBorders>
              <w:top w:val="single" w:color="000000" w:sz="4" w:space="0"/>
              <w:left w:val="single" w:color="000000" w:sz="4" w:space="0"/>
              <w:bottom w:val="single" w:color="000000" w:sz="4" w:space="0"/>
              <w:right w:val="single" w:color="000000" w:sz="4" w:space="0"/>
            </w:tcBorders>
          </w:tcPr>
          <w:p w14:paraId="34FAA902">
            <w:pPr>
              <w:pStyle w:val="133"/>
              <w:snapToGrid w:val="0"/>
              <w:spacing w:line="360" w:lineRule="exact"/>
              <w:rPr>
                <w:rFonts w:hint="eastAsia" w:cs="微软雅黑"/>
                <w:kern w:val="0"/>
                <w:szCs w:val="21"/>
              </w:rPr>
            </w:pPr>
            <w:r>
              <w:rPr>
                <w:rFonts w:hint="eastAsia" w:cs="微软雅黑"/>
                <w:kern w:val="0"/>
                <w:szCs w:val="21"/>
              </w:rPr>
              <w:t>X＜10</w:t>
            </w:r>
          </w:p>
        </w:tc>
      </w:tr>
      <w:tr w14:paraId="33F9D04B">
        <w:trPr>
          <w:trHeight w:val="313"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3B7B50E9">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0A93C8A4">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5BDF70C7">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380CF75A">
            <w:pPr>
              <w:pStyle w:val="133"/>
              <w:snapToGrid w:val="0"/>
              <w:spacing w:line="360" w:lineRule="exact"/>
              <w:rPr>
                <w:rFonts w:hint="eastAsia" w:cs="微软雅黑"/>
                <w:kern w:val="0"/>
                <w:szCs w:val="21"/>
              </w:rPr>
            </w:pPr>
            <w:r>
              <w:rPr>
                <w:rFonts w:hint="eastAsia" w:cs="微软雅黑"/>
                <w:kern w:val="0"/>
                <w:szCs w:val="21"/>
              </w:rPr>
              <w:t>2000≤Y＜10000</w:t>
            </w:r>
          </w:p>
        </w:tc>
        <w:tc>
          <w:tcPr>
            <w:tcW w:w="1680" w:type="dxa"/>
            <w:tcBorders>
              <w:top w:val="single" w:color="000000" w:sz="4" w:space="0"/>
              <w:left w:val="single" w:color="000000" w:sz="4" w:space="0"/>
              <w:bottom w:val="single" w:color="000000" w:sz="4" w:space="0"/>
              <w:right w:val="single" w:color="000000" w:sz="4" w:space="0"/>
            </w:tcBorders>
          </w:tcPr>
          <w:p w14:paraId="0FB13CAE">
            <w:pPr>
              <w:pStyle w:val="133"/>
              <w:snapToGrid w:val="0"/>
              <w:spacing w:line="360" w:lineRule="exact"/>
              <w:rPr>
                <w:rFonts w:hint="eastAsia" w:cs="微软雅黑"/>
                <w:kern w:val="0"/>
                <w:szCs w:val="21"/>
              </w:rPr>
            </w:pPr>
            <w:r>
              <w:rPr>
                <w:rFonts w:hint="eastAsia" w:cs="微软雅黑"/>
                <w:kern w:val="0"/>
                <w:szCs w:val="21"/>
              </w:rPr>
              <w:t>100≤Y＜2000</w:t>
            </w:r>
          </w:p>
        </w:tc>
        <w:tc>
          <w:tcPr>
            <w:tcW w:w="1094" w:type="dxa"/>
            <w:tcBorders>
              <w:top w:val="single" w:color="000000" w:sz="4" w:space="0"/>
              <w:left w:val="single" w:color="000000" w:sz="4" w:space="0"/>
              <w:bottom w:val="single" w:color="000000" w:sz="4" w:space="0"/>
              <w:right w:val="single" w:color="000000" w:sz="4" w:space="0"/>
            </w:tcBorders>
          </w:tcPr>
          <w:p w14:paraId="7BC809B7">
            <w:pPr>
              <w:pStyle w:val="133"/>
              <w:snapToGrid w:val="0"/>
              <w:spacing w:line="360" w:lineRule="exact"/>
              <w:rPr>
                <w:rFonts w:hint="eastAsia" w:cs="微软雅黑"/>
                <w:kern w:val="0"/>
                <w:szCs w:val="21"/>
              </w:rPr>
            </w:pPr>
            <w:r>
              <w:rPr>
                <w:rFonts w:hint="eastAsia" w:cs="微软雅黑"/>
                <w:kern w:val="0"/>
                <w:szCs w:val="21"/>
              </w:rPr>
              <w:t>Y＜100</w:t>
            </w:r>
          </w:p>
        </w:tc>
      </w:tr>
      <w:tr w14:paraId="378DCA3D">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027635D7">
            <w:pPr>
              <w:jc w:val="center"/>
              <w:rPr>
                <w:rFonts w:hint="eastAsia" w:ascii="宋体" w:hAnsi="宋体" w:cs="微软雅黑"/>
                <w:b/>
                <w:bCs/>
                <w:szCs w:val="21"/>
              </w:rPr>
            </w:pPr>
            <w:r>
              <w:rPr>
                <w:rFonts w:hint="eastAsia" w:ascii="宋体" w:hAnsi="宋体" w:cs="微软雅黑"/>
                <w:b/>
                <w:bCs/>
                <w:szCs w:val="21"/>
              </w:rPr>
              <w:t>信息传输业</w:t>
            </w:r>
          </w:p>
        </w:tc>
        <w:tc>
          <w:tcPr>
            <w:tcW w:w="1707" w:type="dxa"/>
            <w:tcBorders>
              <w:top w:val="single" w:color="000000" w:sz="4" w:space="0"/>
              <w:left w:val="single" w:color="000000" w:sz="4" w:space="0"/>
              <w:bottom w:val="single" w:color="000000" w:sz="4" w:space="0"/>
              <w:right w:val="single" w:color="000000" w:sz="4" w:space="0"/>
            </w:tcBorders>
          </w:tcPr>
          <w:p w14:paraId="37650FBD">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2A2C93A5">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7D082529">
            <w:pPr>
              <w:pStyle w:val="133"/>
              <w:snapToGrid w:val="0"/>
              <w:spacing w:line="360" w:lineRule="exact"/>
              <w:rPr>
                <w:rFonts w:hint="eastAsia" w:cs="微软雅黑"/>
                <w:kern w:val="0"/>
                <w:szCs w:val="21"/>
              </w:rPr>
            </w:pPr>
            <w:r>
              <w:rPr>
                <w:rFonts w:hint="eastAsia" w:cs="微软雅黑"/>
                <w:kern w:val="0"/>
                <w:szCs w:val="21"/>
              </w:rPr>
              <w:t>100≤X＜2000</w:t>
            </w:r>
          </w:p>
        </w:tc>
        <w:tc>
          <w:tcPr>
            <w:tcW w:w="1680" w:type="dxa"/>
            <w:tcBorders>
              <w:top w:val="single" w:color="000000" w:sz="4" w:space="0"/>
              <w:left w:val="single" w:color="000000" w:sz="4" w:space="0"/>
              <w:bottom w:val="single" w:color="000000" w:sz="4" w:space="0"/>
              <w:right w:val="single" w:color="000000" w:sz="4" w:space="0"/>
            </w:tcBorders>
          </w:tcPr>
          <w:p w14:paraId="488535A3">
            <w:pPr>
              <w:pStyle w:val="133"/>
              <w:snapToGrid w:val="0"/>
              <w:spacing w:line="360" w:lineRule="exact"/>
              <w:rPr>
                <w:rFonts w:hint="eastAsia" w:cs="微软雅黑"/>
                <w:kern w:val="0"/>
                <w:szCs w:val="21"/>
              </w:rPr>
            </w:pPr>
            <w:r>
              <w:rPr>
                <w:rFonts w:hint="eastAsia" w:cs="微软雅黑"/>
                <w:kern w:val="0"/>
                <w:szCs w:val="21"/>
              </w:rPr>
              <w:t>10≤X＜100</w:t>
            </w:r>
          </w:p>
        </w:tc>
        <w:tc>
          <w:tcPr>
            <w:tcW w:w="1094" w:type="dxa"/>
            <w:tcBorders>
              <w:top w:val="single" w:color="000000" w:sz="4" w:space="0"/>
              <w:left w:val="single" w:color="000000" w:sz="4" w:space="0"/>
              <w:bottom w:val="single" w:color="000000" w:sz="4" w:space="0"/>
              <w:right w:val="single" w:color="000000" w:sz="4" w:space="0"/>
            </w:tcBorders>
          </w:tcPr>
          <w:p w14:paraId="693137F4">
            <w:pPr>
              <w:pStyle w:val="133"/>
              <w:snapToGrid w:val="0"/>
              <w:spacing w:line="360" w:lineRule="exact"/>
              <w:rPr>
                <w:rFonts w:hint="eastAsia" w:cs="微软雅黑"/>
                <w:kern w:val="0"/>
                <w:szCs w:val="21"/>
              </w:rPr>
            </w:pPr>
            <w:r>
              <w:rPr>
                <w:rFonts w:hint="eastAsia" w:cs="微软雅黑"/>
                <w:kern w:val="0"/>
                <w:szCs w:val="21"/>
              </w:rPr>
              <w:t>X＜10</w:t>
            </w:r>
          </w:p>
        </w:tc>
      </w:tr>
      <w:tr w14:paraId="4B21ABCF">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6E410A3A">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2A763FB8">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63D9093E">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19CEEFC4">
            <w:pPr>
              <w:pStyle w:val="133"/>
              <w:snapToGrid w:val="0"/>
              <w:spacing w:line="360" w:lineRule="exact"/>
              <w:rPr>
                <w:rFonts w:hint="eastAsia" w:cs="微软雅黑"/>
                <w:kern w:val="0"/>
                <w:szCs w:val="21"/>
              </w:rPr>
            </w:pPr>
            <w:r>
              <w:rPr>
                <w:rFonts w:hint="eastAsia" w:cs="微软雅黑"/>
                <w:kern w:val="0"/>
                <w:szCs w:val="21"/>
              </w:rPr>
              <w:t>1000≤Y＜100000</w:t>
            </w:r>
          </w:p>
        </w:tc>
        <w:tc>
          <w:tcPr>
            <w:tcW w:w="1680" w:type="dxa"/>
            <w:tcBorders>
              <w:top w:val="single" w:color="000000" w:sz="4" w:space="0"/>
              <w:left w:val="single" w:color="000000" w:sz="4" w:space="0"/>
              <w:bottom w:val="single" w:color="000000" w:sz="4" w:space="0"/>
              <w:right w:val="single" w:color="000000" w:sz="4" w:space="0"/>
            </w:tcBorders>
          </w:tcPr>
          <w:p w14:paraId="520C712D">
            <w:pPr>
              <w:pStyle w:val="133"/>
              <w:snapToGrid w:val="0"/>
              <w:spacing w:line="360" w:lineRule="exact"/>
              <w:rPr>
                <w:rFonts w:hint="eastAsia" w:cs="微软雅黑"/>
                <w:kern w:val="0"/>
                <w:szCs w:val="21"/>
              </w:rPr>
            </w:pPr>
            <w:r>
              <w:rPr>
                <w:rFonts w:hint="eastAsia" w:cs="微软雅黑"/>
                <w:kern w:val="0"/>
                <w:szCs w:val="21"/>
              </w:rPr>
              <w:t>100≤Y＜1000</w:t>
            </w:r>
          </w:p>
        </w:tc>
        <w:tc>
          <w:tcPr>
            <w:tcW w:w="1094" w:type="dxa"/>
            <w:tcBorders>
              <w:top w:val="single" w:color="000000" w:sz="4" w:space="0"/>
              <w:left w:val="single" w:color="000000" w:sz="4" w:space="0"/>
              <w:bottom w:val="single" w:color="000000" w:sz="4" w:space="0"/>
              <w:right w:val="single" w:color="000000" w:sz="4" w:space="0"/>
            </w:tcBorders>
          </w:tcPr>
          <w:p w14:paraId="3805D14F">
            <w:pPr>
              <w:pStyle w:val="133"/>
              <w:snapToGrid w:val="0"/>
              <w:spacing w:line="360" w:lineRule="exact"/>
              <w:rPr>
                <w:rFonts w:hint="eastAsia" w:cs="微软雅黑"/>
                <w:kern w:val="0"/>
                <w:szCs w:val="21"/>
              </w:rPr>
            </w:pPr>
            <w:r>
              <w:rPr>
                <w:rFonts w:hint="eastAsia" w:cs="微软雅黑"/>
                <w:kern w:val="0"/>
                <w:szCs w:val="21"/>
              </w:rPr>
              <w:t>Y＜100</w:t>
            </w:r>
          </w:p>
        </w:tc>
      </w:tr>
      <w:tr w14:paraId="416803EA">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0031951A">
            <w:pPr>
              <w:jc w:val="center"/>
              <w:rPr>
                <w:rFonts w:hint="eastAsia" w:ascii="宋体" w:hAnsi="宋体" w:cs="微软雅黑"/>
                <w:b/>
                <w:bCs/>
                <w:szCs w:val="21"/>
              </w:rPr>
            </w:pPr>
            <w:r>
              <w:rPr>
                <w:rFonts w:hint="eastAsia" w:ascii="宋体" w:hAnsi="宋体" w:cs="微软雅黑"/>
                <w:b/>
                <w:bCs/>
                <w:szCs w:val="21"/>
              </w:rPr>
              <w:t>软件和信息技术服务业</w:t>
            </w:r>
          </w:p>
        </w:tc>
        <w:tc>
          <w:tcPr>
            <w:tcW w:w="1707" w:type="dxa"/>
            <w:tcBorders>
              <w:top w:val="single" w:color="000000" w:sz="4" w:space="0"/>
              <w:left w:val="single" w:color="000000" w:sz="4" w:space="0"/>
              <w:bottom w:val="single" w:color="000000" w:sz="4" w:space="0"/>
              <w:right w:val="single" w:color="000000" w:sz="4" w:space="0"/>
            </w:tcBorders>
          </w:tcPr>
          <w:p w14:paraId="726F644E">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03969374">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30531A4F">
            <w:pPr>
              <w:pStyle w:val="133"/>
              <w:snapToGrid w:val="0"/>
              <w:spacing w:line="360" w:lineRule="exact"/>
              <w:rPr>
                <w:rFonts w:hint="eastAsia" w:cs="微软雅黑"/>
                <w:kern w:val="0"/>
                <w:szCs w:val="21"/>
              </w:rPr>
            </w:pPr>
            <w:r>
              <w:rPr>
                <w:rFonts w:hint="eastAsia" w:cs="微软雅黑"/>
                <w:kern w:val="0"/>
                <w:szCs w:val="21"/>
              </w:rPr>
              <w:t>100≤X＜300</w:t>
            </w:r>
          </w:p>
        </w:tc>
        <w:tc>
          <w:tcPr>
            <w:tcW w:w="1680" w:type="dxa"/>
            <w:tcBorders>
              <w:top w:val="single" w:color="000000" w:sz="4" w:space="0"/>
              <w:left w:val="single" w:color="000000" w:sz="4" w:space="0"/>
              <w:bottom w:val="single" w:color="000000" w:sz="4" w:space="0"/>
              <w:right w:val="single" w:color="000000" w:sz="4" w:space="0"/>
            </w:tcBorders>
          </w:tcPr>
          <w:p w14:paraId="54BCBD0E">
            <w:pPr>
              <w:pStyle w:val="133"/>
              <w:snapToGrid w:val="0"/>
              <w:spacing w:line="360" w:lineRule="exact"/>
              <w:rPr>
                <w:rFonts w:hint="eastAsia" w:cs="微软雅黑"/>
                <w:kern w:val="0"/>
                <w:szCs w:val="21"/>
              </w:rPr>
            </w:pPr>
            <w:r>
              <w:rPr>
                <w:rFonts w:hint="eastAsia" w:cs="微软雅黑"/>
                <w:kern w:val="0"/>
                <w:szCs w:val="21"/>
              </w:rPr>
              <w:t>10≤X＜100</w:t>
            </w:r>
          </w:p>
        </w:tc>
        <w:tc>
          <w:tcPr>
            <w:tcW w:w="1094" w:type="dxa"/>
            <w:tcBorders>
              <w:top w:val="single" w:color="000000" w:sz="4" w:space="0"/>
              <w:left w:val="single" w:color="000000" w:sz="4" w:space="0"/>
              <w:bottom w:val="single" w:color="000000" w:sz="4" w:space="0"/>
              <w:right w:val="single" w:color="000000" w:sz="4" w:space="0"/>
            </w:tcBorders>
          </w:tcPr>
          <w:p w14:paraId="7D5BE9C0">
            <w:pPr>
              <w:pStyle w:val="133"/>
              <w:snapToGrid w:val="0"/>
              <w:spacing w:line="360" w:lineRule="exact"/>
              <w:rPr>
                <w:rFonts w:hint="eastAsia" w:cs="微软雅黑"/>
                <w:kern w:val="0"/>
                <w:szCs w:val="21"/>
              </w:rPr>
            </w:pPr>
            <w:r>
              <w:rPr>
                <w:rFonts w:hint="eastAsia" w:cs="微软雅黑"/>
                <w:kern w:val="0"/>
                <w:szCs w:val="21"/>
              </w:rPr>
              <w:t>X＜10</w:t>
            </w:r>
          </w:p>
        </w:tc>
      </w:tr>
      <w:tr w14:paraId="43F50F4A">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4A0E7C68">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01A4F129">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75BADE5D">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4249E639">
            <w:pPr>
              <w:pStyle w:val="133"/>
              <w:snapToGrid w:val="0"/>
              <w:spacing w:line="360" w:lineRule="exact"/>
              <w:rPr>
                <w:rFonts w:hint="eastAsia" w:cs="微软雅黑"/>
                <w:kern w:val="0"/>
                <w:szCs w:val="21"/>
              </w:rPr>
            </w:pPr>
            <w:r>
              <w:rPr>
                <w:rFonts w:hint="eastAsia" w:cs="微软雅黑"/>
                <w:kern w:val="0"/>
                <w:szCs w:val="21"/>
              </w:rPr>
              <w:t>1000≤Y＜10000</w:t>
            </w:r>
          </w:p>
        </w:tc>
        <w:tc>
          <w:tcPr>
            <w:tcW w:w="1680" w:type="dxa"/>
            <w:tcBorders>
              <w:top w:val="single" w:color="000000" w:sz="4" w:space="0"/>
              <w:left w:val="single" w:color="000000" w:sz="4" w:space="0"/>
              <w:bottom w:val="single" w:color="000000" w:sz="4" w:space="0"/>
              <w:right w:val="single" w:color="000000" w:sz="4" w:space="0"/>
            </w:tcBorders>
          </w:tcPr>
          <w:p w14:paraId="78F78650">
            <w:pPr>
              <w:pStyle w:val="133"/>
              <w:snapToGrid w:val="0"/>
              <w:spacing w:line="360" w:lineRule="exact"/>
              <w:rPr>
                <w:rFonts w:hint="eastAsia" w:cs="微软雅黑"/>
                <w:kern w:val="0"/>
                <w:szCs w:val="21"/>
              </w:rPr>
            </w:pPr>
            <w:r>
              <w:rPr>
                <w:rFonts w:hint="eastAsia" w:cs="微软雅黑"/>
                <w:kern w:val="0"/>
                <w:szCs w:val="21"/>
              </w:rPr>
              <w:t>50≤Y＜1000</w:t>
            </w:r>
          </w:p>
        </w:tc>
        <w:tc>
          <w:tcPr>
            <w:tcW w:w="1094" w:type="dxa"/>
            <w:tcBorders>
              <w:top w:val="single" w:color="000000" w:sz="4" w:space="0"/>
              <w:left w:val="single" w:color="000000" w:sz="4" w:space="0"/>
              <w:bottom w:val="single" w:color="000000" w:sz="4" w:space="0"/>
              <w:right w:val="single" w:color="000000" w:sz="4" w:space="0"/>
            </w:tcBorders>
          </w:tcPr>
          <w:p w14:paraId="7F26BAD5">
            <w:pPr>
              <w:pStyle w:val="133"/>
              <w:snapToGrid w:val="0"/>
              <w:spacing w:line="360" w:lineRule="exact"/>
              <w:rPr>
                <w:rFonts w:hint="eastAsia" w:cs="微软雅黑"/>
                <w:kern w:val="0"/>
                <w:szCs w:val="21"/>
              </w:rPr>
            </w:pPr>
            <w:r>
              <w:rPr>
                <w:rFonts w:hint="eastAsia" w:cs="微软雅黑"/>
                <w:kern w:val="0"/>
                <w:szCs w:val="21"/>
              </w:rPr>
              <w:t>Y＜50</w:t>
            </w:r>
          </w:p>
        </w:tc>
      </w:tr>
      <w:tr w14:paraId="0ABF59BC">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13534DF1">
            <w:pPr>
              <w:jc w:val="center"/>
              <w:rPr>
                <w:rFonts w:hint="eastAsia" w:ascii="宋体" w:hAnsi="宋体" w:cs="微软雅黑"/>
                <w:b/>
                <w:bCs/>
                <w:szCs w:val="21"/>
              </w:rPr>
            </w:pPr>
            <w:r>
              <w:rPr>
                <w:rFonts w:hint="eastAsia" w:ascii="宋体" w:hAnsi="宋体" w:cs="微软雅黑"/>
                <w:b/>
                <w:bCs/>
                <w:szCs w:val="21"/>
              </w:rPr>
              <w:t>房地产开发经营</w:t>
            </w:r>
          </w:p>
        </w:tc>
        <w:tc>
          <w:tcPr>
            <w:tcW w:w="1707" w:type="dxa"/>
            <w:tcBorders>
              <w:top w:val="single" w:color="000000" w:sz="4" w:space="0"/>
              <w:left w:val="single" w:color="000000" w:sz="4" w:space="0"/>
              <w:bottom w:val="single" w:color="000000" w:sz="4" w:space="0"/>
              <w:right w:val="single" w:color="000000" w:sz="4" w:space="0"/>
            </w:tcBorders>
          </w:tcPr>
          <w:p w14:paraId="75CA8B16">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563424CB">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41198AF2">
            <w:pPr>
              <w:pStyle w:val="133"/>
              <w:snapToGrid w:val="0"/>
              <w:spacing w:line="360" w:lineRule="exact"/>
              <w:rPr>
                <w:rFonts w:hint="eastAsia" w:cs="微软雅黑"/>
                <w:kern w:val="0"/>
                <w:szCs w:val="21"/>
              </w:rPr>
            </w:pPr>
            <w:r>
              <w:rPr>
                <w:rFonts w:hint="eastAsia" w:cs="微软雅黑"/>
                <w:kern w:val="0"/>
                <w:szCs w:val="21"/>
              </w:rPr>
              <w:t>1000≤Y＜200000</w:t>
            </w:r>
          </w:p>
        </w:tc>
        <w:tc>
          <w:tcPr>
            <w:tcW w:w="1680" w:type="dxa"/>
            <w:tcBorders>
              <w:top w:val="single" w:color="000000" w:sz="4" w:space="0"/>
              <w:left w:val="single" w:color="000000" w:sz="4" w:space="0"/>
              <w:bottom w:val="single" w:color="000000" w:sz="4" w:space="0"/>
              <w:right w:val="single" w:color="000000" w:sz="4" w:space="0"/>
            </w:tcBorders>
          </w:tcPr>
          <w:p w14:paraId="59E30D1C">
            <w:pPr>
              <w:pStyle w:val="133"/>
              <w:snapToGrid w:val="0"/>
              <w:spacing w:line="360" w:lineRule="exact"/>
              <w:rPr>
                <w:rFonts w:hint="eastAsia" w:cs="微软雅黑"/>
                <w:kern w:val="0"/>
                <w:szCs w:val="21"/>
              </w:rPr>
            </w:pPr>
            <w:r>
              <w:rPr>
                <w:rFonts w:hint="eastAsia" w:cs="微软雅黑"/>
                <w:kern w:val="0"/>
                <w:szCs w:val="21"/>
              </w:rPr>
              <w:t>100≤X＜1000</w:t>
            </w:r>
          </w:p>
        </w:tc>
        <w:tc>
          <w:tcPr>
            <w:tcW w:w="1094" w:type="dxa"/>
            <w:tcBorders>
              <w:top w:val="single" w:color="000000" w:sz="4" w:space="0"/>
              <w:left w:val="single" w:color="000000" w:sz="4" w:space="0"/>
              <w:bottom w:val="single" w:color="000000" w:sz="4" w:space="0"/>
              <w:right w:val="single" w:color="000000" w:sz="4" w:space="0"/>
            </w:tcBorders>
          </w:tcPr>
          <w:p w14:paraId="1EA72F91">
            <w:pPr>
              <w:pStyle w:val="133"/>
              <w:snapToGrid w:val="0"/>
              <w:spacing w:line="360" w:lineRule="exact"/>
              <w:rPr>
                <w:rFonts w:hint="eastAsia" w:cs="微软雅黑"/>
                <w:kern w:val="0"/>
                <w:szCs w:val="21"/>
              </w:rPr>
            </w:pPr>
            <w:r>
              <w:rPr>
                <w:rFonts w:hint="eastAsia" w:cs="微软雅黑"/>
                <w:kern w:val="0"/>
                <w:szCs w:val="21"/>
              </w:rPr>
              <w:t>X＜100</w:t>
            </w:r>
          </w:p>
        </w:tc>
      </w:tr>
      <w:tr w14:paraId="5AC83BB7">
        <w:trPr>
          <w:trHeight w:val="314"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67B626BF">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2003F7BF">
            <w:pPr>
              <w:pStyle w:val="133"/>
              <w:snapToGrid w:val="0"/>
              <w:spacing w:line="360" w:lineRule="exact"/>
              <w:rPr>
                <w:rFonts w:hint="eastAsia" w:cs="微软雅黑"/>
                <w:kern w:val="0"/>
                <w:szCs w:val="21"/>
              </w:rPr>
            </w:pPr>
            <w:r>
              <w:rPr>
                <w:rFonts w:hint="eastAsia" w:cs="微软雅黑"/>
                <w:kern w:val="0"/>
                <w:szCs w:val="21"/>
              </w:rPr>
              <w:t>资产总额（Z）</w:t>
            </w:r>
          </w:p>
        </w:tc>
        <w:tc>
          <w:tcPr>
            <w:tcW w:w="1027" w:type="dxa"/>
            <w:tcBorders>
              <w:top w:val="single" w:color="000000" w:sz="4" w:space="0"/>
              <w:left w:val="single" w:color="000000" w:sz="4" w:space="0"/>
              <w:bottom w:val="single" w:color="000000" w:sz="4" w:space="0"/>
              <w:right w:val="single" w:color="000000" w:sz="4" w:space="0"/>
            </w:tcBorders>
          </w:tcPr>
          <w:p w14:paraId="7C3F516B">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4A9D6B7B">
            <w:pPr>
              <w:pStyle w:val="133"/>
              <w:snapToGrid w:val="0"/>
              <w:spacing w:line="360" w:lineRule="exact"/>
              <w:rPr>
                <w:rFonts w:hint="eastAsia" w:cs="微软雅黑"/>
                <w:kern w:val="0"/>
                <w:szCs w:val="21"/>
              </w:rPr>
            </w:pPr>
            <w:r>
              <w:rPr>
                <w:rFonts w:hint="eastAsia" w:cs="微软雅黑"/>
                <w:kern w:val="0"/>
                <w:szCs w:val="21"/>
              </w:rPr>
              <w:t>5000≤Z＜10000</w:t>
            </w:r>
          </w:p>
        </w:tc>
        <w:tc>
          <w:tcPr>
            <w:tcW w:w="1680" w:type="dxa"/>
            <w:tcBorders>
              <w:top w:val="single" w:color="000000" w:sz="4" w:space="0"/>
              <w:left w:val="single" w:color="000000" w:sz="4" w:space="0"/>
              <w:bottom w:val="single" w:color="000000" w:sz="4" w:space="0"/>
              <w:right w:val="single" w:color="000000" w:sz="4" w:space="0"/>
            </w:tcBorders>
          </w:tcPr>
          <w:p w14:paraId="2D35DB19">
            <w:pPr>
              <w:pStyle w:val="133"/>
              <w:snapToGrid w:val="0"/>
              <w:spacing w:line="360" w:lineRule="exact"/>
              <w:rPr>
                <w:rFonts w:hint="eastAsia" w:cs="微软雅黑"/>
                <w:kern w:val="0"/>
                <w:szCs w:val="21"/>
              </w:rPr>
            </w:pPr>
            <w:r>
              <w:rPr>
                <w:rFonts w:hint="eastAsia" w:cs="微软雅黑"/>
                <w:kern w:val="0"/>
                <w:szCs w:val="21"/>
              </w:rPr>
              <w:t>2000≤Y＜5000</w:t>
            </w:r>
          </w:p>
        </w:tc>
        <w:tc>
          <w:tcPr>
            <w:tcW w:w="1094" w:type="dxa"/>
            <w:tcBorders>
              <w:top w:val="single" w:color="000000" w:sz="4" w:space="0"/>
              <w:left w:val="single" w:color="000000" w:sz="4" w:space="0"/>
              <w:bottom w:val="single" w:color="000000" w:sz="4" w:space="0"/>
              <w:right w:val="single" w:color="000000" w:sz="4" w:space="0"/>
            </w:tcBorders>
          </w:tcPr>
          <w:p w14:paraId="5114EF3A">
            <w:pPr>
              <w:pStyle w:val="133"/>
              <w:snapToGrid w:val="0"/>
              <w:spacing w:line="360" w:lineRule="exact"/>
              <w:rPr>
                <w:rFonts w:hint="eastAsia" w:cs="微软雅黑"/>
                <w:kern w:val="0"/>
                <w:szCs w:val="21"/>
              </w:rPr>
            </w:pPr>
            <w:r>
              <w:rPr>
                <w:rFonts w:hint="eastAsia" w:cs="微软雅黑"/>
                <w:kern w:val="0"/>
                <w:szCs w:val="21"/>
              </w:rPr>
              <w:t>Y＜2000</w:t>
            </w:r>
          </w:p>
        </w:tc>
      </w:tr>
      <w:tr w14:paraId="434EF0E9">
        <w:trPr>
          <w:trHeight w:val="312"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61F906FA">
            <w:pPr>
              <w:jc w:val="center"/>
              <w:rPr>
                <w:rFonts w:hint="eastAsia" w:ascii="宋体" w:hAnsi="宋体" w:cs="微软雅黑"/>
                <w:b/>
                <w:bCs/>
                <w:szCs w:val="21"/>
              </w:rPr>
            </w:pPr>
            <w:r>
              <w:rPr>
                <w:rFonts w:hint="eastAsia" w:ascii="宋体" w:hAnsi="宋体" w:cs="微软雅黑"/>
                <w:b/>
                <w:bCs/>
                <w:szCs w:val="21"/>
              </w:rPr>
              <w:t>物业管理</w:t>
            </w:r>
          </w:p>
        </w:tc>
        <w:tc>
          <w:tcPr>
            <w:tcW w:w="1707" w:type="dxa"/>
            <w:tcBorders>
              <w:top w:val="single" w:color="000000" w:sz="4" w:space="0"/>
              <w:left w:val="single" w:color="000000" w:sz="4" w:space="0"/>
              <w:bottom w:val="single" w:color="000000" w:sz="4" w:space="0"/>
              <w:right w:val="single" w:color="000000" w:sz="4" w:space="0"/>
            </w:tcBorders>
          </w:tcPr>
          <w:p w14:paraId="36B617A8">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446BF2D4">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64DB9618">
            <w:pPr>
              <w:pStyle w:val="133"/>
              <w:snapToGrid w:val="0"/>
              <w:spacing w:line="360" w:lineRule="exact"/>
              <w:rPr>
                <w:rFonts w:hint="eastAsia" w:cs="微软雅黑"/>
                <w:kern w:val="0"/>
                <w:szCs w:val="21"/>
              </w:rPr>
            </w:pPr>
            <w:r>
              <w:rPr>
                <w:rFonts w:hint="eastAsia" w:cs="微软雅黑"/>
                <w:kern w:val="0"/>
                <w:szCs w:val="21"/>
              </w:rPr>
              <w:t>300≤X＜1000</w:t>
            </w:r>
          </w:p>
        </w:tc>
        <w:tc>
          <w:tcPr>
            <w:tcW w:w="1680" w:type="dxa"/>
            <w:tcBorders>
              <w:top w:val="single" w:color="000000" w:sz="4" w:space="0"/>
              <w:left w:val="single" w:color="000000" w:sz="4" w:space="0"/>
              <w:bottom w:val="single" w:color="000000" w:sz="4" w:space="0"/>
              <w:right w:val="single" w:color="000000" w:sz="4" w:space="0"/>
            </w:tcBorders>
          </w:tcPr>
          <w:p w14:paraId="38511F9F">
            <w:pPr>
              <w:pStyle w:val="133"/>
              <w:snapToGrid w:val="0"/>
              <w:spacing w:line="360" w:lineRule="exact"/>
              <w:rPr>
                <w:rFonts w:hint="eastAsia" w:cs="微软雅黑"/>
                <w:kern w:val="0"/>
                <w:szCs w:val="21"/>
              </w:rPr>
            </w:pPr>
            <w:r>
              <w:rPr>
                <w:rFonts w:hint="eastAsia" w:cs="微软雅黑"/>
                <w:kern w:val="0"/>
                <w:szCs w:val="21"/>
              </w:rPr>
              <w:t>100≤X＜300</w:t>
            </w:r>
          </w:p>
        </w:tc>
        <w:tc>
          <w:tcPr>
            <w:tcW w:w="1094" w:type="dxa"/>
            <w:tcBorders>
              <w:top w:val="single" w:color="000000" w:sz="4" w:space="0"/>
              <w:left w:val="single" w:color="000000" w:sz="4" w:space="0"/>
              <w:bottom w:val="single" w:color="000000" w:sz="4" w:space="0"/>
              <w:right w:val="single" w:color="000000" w:sz="4" w:space="0"/>
            </w:tcBorders>
          </w:tcPr>
          <w:p w14:paraId="65FAFFA6">
            <w:pPr>
              <w:pStyle w:val="133"/>
              <w:snapToGrid w:val="0"/>
              <w:spacing w:line="360" w:lineRule="exact"/>
              <w:rPr>
                <w:rFonts w:hint="eastAsia" w:cs="微软雅黑"/>
                <w:kern w:val="0"/>
                <w:szCs w:val="21"/>
              </w:rPr>
            </w:pPr>
            <w:r>
              <w:rPr>
                <w:rFonts w:hint="eastAsia" w:cs="微软雅黑"/>
                <w:kern w:val="0"/>
                <w:szCs w:val="21"/>
              </w:rPr>
              <w:t>X＜100</w:t>
            </w:r>
          </w:p>
        </w:tc>
      </w:tr>
      <w:tr w14:paraId="0213424A">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6176660A">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728E5917">
            <w:pPr>
              <w:pStyle w:val="133"/>
              <w:snapToGrid w:val="0"/>
              <w:spacing w:line="360" w:lineRule="exact"/>
              <w:rPr>
                <w:rFonts w:hint="eastAsia" w:cs="微软雅黑"/>
                <w:kern w:val="0"/>
                <w:szCs w:val="21"/>
              </w:rPr>
            </w:pPr>
            <w:r>
              <w:rPr>
                <w:rFonts w:hint="eastAsia" w:cs="微软雅黑"/>
                <w:kern w:val="0"/>
                <w:szCs w:val="21"/>
              </w:rPr>
              <w:t>营业收入（Y）</w:t>
            </w:r>
          </w:p>
        </w:tc>
        <w:tc>
          <w:tcPr>
            <w:tcW w:w="1027" w:type="dxa"/>
            <w:tcBorders>
              <w:top w:val="single" w:color="000000" w:sz="4" w:space="0"/>
              <w:left w:val="single" w:color="000000" w:sz="4" w:space="0"/>
              <w:bottom w:val="single" w:color="000000" w:sz="4" w:space="0"/>
              <w:right w:val="single" w:color="000000" w:sz="4" w:space="0"/>
            </w:tcBorders>
          </w:tcPr>
          <w:p w14:paraId="2AF5846B">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48618381">
            <w:pPr>
              <w:pStyle w:val="133"/>
              <w:snapToGrid w:val="0"/>
              <w:spacing w:line="360" w:lineRule="exact"/>
              <w:rPr>
                <w:rFonts w:hint="eastAsia" w:cs="微软雅黑"/>
                <w:kern w:val="0"/>
                <w:szCs w:val="21"/>
              </w:rPr>
            </w:pPr>
            <w:r>
              <w:rPr>
                <w:rFonts w:hint="eastAsia" w:cs="微软雅黑"/>
                <w:kern w:val="0"/>
                <w:szCs w:val="21"/>
              </w:rPr>
              <w:t>1000≤Y＜5000</w:t>
            </w:r>
          </w:p>
        </w:tc>
        <w:tc>
          <w:tcPr>
            <w:tcW w:w="1680" w:type="dxa"/>
            <w:tcBorders>
              <w:top w:val="single" w:color="000000" w:sz="4" w:space="0"/>
              <w:left w:val="single" w:color="000000" w:sz="4" w:space="0"/>
              <w:bottom w:val="single" w:color="000000" w:sz="4" w:space="0"/>
              <w:right w:val="single" w:color="000000" w:sz="4" w:space="0"/>
            </w:tcBorders>
          </w:tcPr>
          <w:p w14:paraId="2A4E24DF">
            <w:pPr>
              <w:pStyle w:val="133"/>
              <w:snapToGrid w:val="0"/>
              <w:spacing w:line="360" w:lineRule="exact"/>
              <w:rPr>
                <w:rFonts w:hint="eastAsia" w:cs="微软雅黑"/>
                <w:kern w:val="0"/>
                <w:szCs w:val="21"/>
              </w:rPr>
            </w:pPr>
            <w:r>
              <w:rPr>
                <w:rFonts w:hint="eastAsia" w:cs="微软雅黑"/>
                <w:kern w:val="0"/>
                <w:szCs w:val="21"/>
              </w:rPr>
              <w:t>500≤Y＜1000</w:t>
            </w:r>
          </w:p>
        </w:tc>
        <w:tc>
          <w:tcPr>
            <w:tcW w:w="1094" w:type="dxa"/>
            <w:tcBorders>
              <w:top w:val="single" w:color="000000" w:sz="4" w:space="0"/>
              <w:left w:val="single" w:color="000000" w:sz="4" w:space="0"/>
              <w:bottom w:val="single" w:color="000000" w:sz="4" w:space="0"/>
              <w:right w:val="single" w:color="000000" w:sz="4" w:space="0"/>
            </w:tcBorders>
          </w:tcPr>
          <w:p w14:paraId="5C0294E1">
            <w:pPr>
              <w:pStyle w:val="133"/>
              <w:snapToGrid w:val="0"/>
              <w:spacing w:line="360" w:lineRule="exact"/>
              <w:rPr>
                <w:rFonts w:hint="eastAsia" w:cs="微软雅黑"/>
                <w:kern w:val="0"/>
                <w:szCs w:val="21"/>
              </w:rPr>
            </w:pPr>
            <w:r>
              <w:rPr>
                <w:rFonts w:hint="eastAsia" w:cs="微软雅黑"/>
                <w:kern w:val="0"/>
                <w:szCs w:val="21"/>
              </w:rPr>
              <w:t>Y＜500</w:t>
            </w:r>
          </w:p>
        </w:tc>
      </w:tr>
      <w:tr w14:paraId="338CE060">
        <w:trPr>
          <w:trHeight w:val="311" w:hRule="atLeast"/>
        </w:trPr>
        <w:tc>
          <w:tcPr>
            <w:tcW w:w="1683" w:type="dxa"/>
            <w:vMerge w:val="restart"/>
            <w:tcBorders>
              <w:top w:val="single" w:color="000000" w:sz="4" w:space="0"/>
              <w:left w:val="single" w:color="000000" w:sz="4" w:space="0"/>
              <w:bottom w:val="single" w:color="000000" w:sz="4" w:space="0"/>
              <w:right w:val="single" w:color="000000" w:sz="4" w:space="0"/>
            </w:tcBorders>
            <w:vAlign w:val="center"/>
          </w:tcPr>
          <w:p w14:paraId="3BCE1B9B">
            <w:pPr>
              <w:jc w:val="center"/>
              <w:rPr>
                <w:rFonts w:hint="eastAsia" w:ascii="宋体" w:hAnsi="宋体" w:cs="微软雅黑"/>
                <w:b/>
                <w:bCs/>
                <w:szCs w:val="21"/>
              </w:rPr>
            </w:pPr>
            <w:r>
              <w:rPr>
                <w:rFonts w:hint="eastAsia" w:ascii="宋体" w:hAnsi="宋体" w:cs="微软雅黑"/>
                <w:b/>
                <w:bCs/>
                <w:szCs w:val="21"/>
              </w:rPr>
              <w:t>租赁和商务服务业</w:t>
            </w:r>
          </w:p>
        </w:tc>
        <w:tc>
          <w:tcPr>
            <w:tcW w:w="1707" w:type="dxa"/>
            <w:tcBorders>
              <w:top w:val="single" w:color="000000" w:sz="4" w:space="0"/>
              <w:left w:val="single" w:color="000000" w:sz="4" w:space="0"/>
              <w:bottom w:val="single" w:color="000000" w:sz="4" w:space="0"/>
              <w:right w:val="single" w:color="000000" w:sz="4" w:space="0"/>
            </w:tcBorders>
          </w:tcPr>
          <w:p w14:paraId="5CE936A7">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42091306">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23E58DD3">
            <w:pPr>
              <w:pStyle w:val="133"/>
              <w:snapToGrid w:val="0"/>
              <w:spacing w:line="360" w:lineRule="exact"/>
              <w:rPr>
                <w:rFonts w:hint="eastAsia" w:cs="微软雅黑"/>
                <w:kern w:val="0"/>
                <w:szCs w:val="21"/>
              </w:rPr>
            </w:pPr>
            <w:r>
              <w:rPr>
                <w:rFonts w:hint="eastAsia" w:cs="微软雅黑"/>
                <w:kern w:val="0"/>
                <w:szCs w:val="21"/>
              </w:rPr>
              <w:t>100≤X＜300</w:t>
            </w:r>
          </w:p>
        </w:tc>
        <w:tc>
          <w:tcPr>
            <w:tcW w:w="1680" w:type="dxa"/>
            <w:tcBorders>
              <w:top w:val="single" w:color="000000" w:sz="4" w:space="0"/>
              <w:left w:val="single" w:color="000000" w:sz="4" w:space="0"/>
              <w:bottom w:val="single" w:color="000000" w:sz="4" w:space="0"/>
              <w:right w:val="single" w:color="000000" w:sz="4" w:space="0"/>
            </w:tcBorders>
          </w:tcPr>
          <w:p w14:paraId="1217077B">
            <w:pPr>
              <w:pStyle w:val="133"/>
              <w:snapToGrid w:val="0"/>
              <w:spacing w:line="360" w:lineRule="exact"/>
              <w:rPr>
                <w:rFonts w:hint="eastAsia" w:cs="微软雅黑"/>
                <w:kern w:val="0"/>
                <w:szCs w:val="21"/>
              </w:rPr>
            </w:pPr>
            <w:r>
              <w:rPr>
                <w:rFonts w:hint="eastAsia" w:cs="微软雅黑"/>
                <w:kern w:val="0"/>
                <w:szCs w:val="21"/>
              </w:rPr>
              <w:t>10≤X＜100</w:t>
            </w:r>
          </w:p>
        </w:tc>
        <w:tc>
          <w:tcPr>
            <w:tcW w:w="1094" w:type="dxa"/>
            <w:tcBorders>
              <w:top w:val="single" w:color="000000" w:sz="4" w:space="0"/>
              <w:left w:val="single" w:color="000000" w:sz="4" w:space="0"/>
              <w:bottom w:val="single" w:color="000000" w:sz="4" w:space="0"/>
              <w:right w:val="single" w:color="000000" w:sz="4" w:space="0"/>
            </w:tcBorders>
          </w:tcPr>
          <w:p w14:paraId="3E2EC89F">
            <w:pPr>
              <w:pStyle w:val="133"/>
              <w:snapToGrid w:val="0"/>
              <w:spacing w:line="360" w:lineRule="exact"/>
              <w:rPr>
                <w:rFonts w:hint="eastAsia" w:cs="微软雅黑"/>
                <w:kern w:val="0"/>
                <w:szCs w:val="21"/>
              </w:rPr>
            </w:pPr>
            <w:r>
              <w:rPr>
                <w:rFonts w:hint="eastAsia" w:cs="微软雅黑"/>
                <w:kern w:val="0"/>
                <w:szCs w:val="21"/>
              </w:rPr>
              <w:t>X＜10</w:t>
            </w:r>
          </w:p>
        </w:tc>
      </w:tr>
      <w:tr w14:paraId="41EFE727">
        <w:trPr>
          <w:trHeight w:val="311" w:hRule="atLeast"/>
        </w:trPr>
        <w:tc>
          <w:tcPr>
            <w:tcW w:w="1683" w:type="dxa"/>
            <w:vMerge w:val="continue"/>
            <w:tcBorders>
              <w:top w:val="single" w:color="000000" w:sz="4" w:space="0"/>
              <w:left w:val="single" w:color="000000" w:sz="4" w:space="0"/>
              <w:bottom w:val="single" w:color="000000" w:sz="4" w:space="0"/>
              <w:right w:val="single" w:color="000000" w:sz="4" w:space="0"/>
            </w:tcBorders>
            <w:vAlign w:val="center"/>
          </w:tcPr>
          <w:p w14:paraId="79CC8AA6">
            <w:pPr>
              <w:jc w:val="center"/>
              <w:rPr>
                <w:rFonts w:hint="eastAsia" w:ascii="宋体" w:hAnsi="宋体" w:cs="微软雅黑"/>
                <w:b/>
                <w:bCs/>
                <w:szCs w:val="21"/>
              </w:rPr>
            </w:pPr>
          </w:p>
        </w:tc>
        <w:tc>
          <w:tcPr>
            <w:tcW w:w="1707" w:type="dxa"/>
            <w:tcBorders>
              <w:top w:val="single" w:color="000000" w:sz="4" w:space="0"/>
              <w:left w:val="single" w:color="000000" w:sz="4" w:space="0"/>
              <w:bottom w:val="single" w:color="000000" w:sz="4" w:space="0"/>
              <w:right w:val="single" w:color="000000" w:sz="4" w:space="0"/>
            </w:tcBorders>
          </w:tcPr>
          <w:p w14:paraId="3E466350">
            <w:pPr>
              <w:pStyle w:val="133"/>
              <w:snapToGrid w:val="0"/>
              <w:spacing w:line="360" w:lineRule="exact"/>
              <w:rPr>
                <w:rFonts w:hint="eastAsia" w:cs="微软雅黑"/>
                <w:kern w:val="0"/>
                <w:szCs w:val="21"/>
              </w:rPr>
            </w:pPr>
            <w:r>
              <w:rPr>
                <w:rFonts w:hint="eastAsia" w:cs="微软雅黑"/>
                <w:kern w:val="0"/>
                <w:szCs w:val="21"/>
              </w:rPr>
              <w:t>资产总额（Z）</w:t>
            </w:r>
          </w:p>
        </w:tc>
        <w:tc>
          <w:tcPr>
            <w:tcW w:w="1027" w:type="dxa"/>
            <w:tcBorders>
              <w:top w:val="single" w:color="000000" w:sz="4" w:space="0"/>
              <w:left w:val="single" w:color="000000" w:sz="4" w:space="0"/>
              <w:bottom w:val="single" w:color="000000" w:sz="4" w:space="0"/>
              <w:right w:val="single" w:color="000000" w:sz="4" w:space="0"/>
            </w:tcBorders>
          </w:tcPr>
          <w:p w14:paraId="0F9F7E12">
            <w:pPr>
              <w:pStyle w:val="133"/>
              <w:snapToGrid w:val="0"/>
              <w:spacing w:line="360" w:lineRule="exact"/>
              <w:rPr>
                <w:rFonts w:hint="eastAsia" w:cs="微软雅黑"/>
                <w:kern w:val="0"/>
                <w:szCs w:val="21"/>
              </w:rPr>
            </w:pPr>
            <w:r>
              <w:rPr>
                <w:rFonts w:hint="eastAsia" w:cs="微软雅黑"/>
                <w:kern w:val="0"/>
                <w:szCs w:val="21"/>
              </w:rPr>
              <w:t>万元</w:t>
            </w:r>
          </w:p>
        </w:tc>
        <w:tc>
          <w:tcPr>
            <w:tcW w:w="1866" w:type="dxa"/>
            <w:tcBorders>
              <w:top w:val="single" w:color="000000" w:sz="4" w:space="0"/>
              <w:left w:val="single" w:color="000000" w:sz="4" w:space="0"/>
              <w:bottom w:val="single" w:color="000000" w:sz="4" w:space="0"/>
              <w:right w:val="single" w:color="000000" w:sz="4" w:space="0"/>
            </w:tcBorders>
          </w:tcPr>
          <w:p w14:paraId="698F9C08">
            <w:pPr>
              <w:pStyle w:val="133"/>
              <w:snapToGrid w:val="0"/>
              <w:spacing w:line="360" w:lineRule="exact"/>
              <w:rPr>
                <w:rFonts w:hint="eastAsia" w:cs="微软雅黑"/>
                <w:kern w:val="0"/>
                <w:szCs w:val="21"/>
              </w:rPr>
            </w:pPr>
            <w:r>
              <w:rPr>
                <w:rFonts w:hint="eastAsia" w:cs="微软雅黑"/>
                <w:kern w:val="0"/>
                <w:szCs w:val="21"/>
              </w:rPr>
              <w:t>8000≤Z＜120000</w:t>
            </w:r>
          </w:p>
        </w:tc>
        <w:tc>
          <w:tcPr>
            <w:tcW w:w="1680" w:type="dxa"/>
            <w:tcBorders>
              <w:top w:val="single" w:color="000000" w:sz="4" w:space="0"/>
              <w:left w:val="single" w:color="000000" w:sz="4" w:space="0"/>
              <w:bottom w:val="single" w:color="000000" w:sz="4" w:space="0"/>
              <w:right w:val="single" w:color="000000" w:sz="4" w:space="0"/>
            </w:tcBorders>
          </w:tcPr>
          <w:p w14:paraId="01ECFC1A">
            <w:pPr>
              <w:pStyle w:val="133"/>
              <w:snapToGrid w:val="0"/>
              <w:spacing w:line="360" w:lineRule="exact"/>
              <w:rPr>
                <w:rFonts w:hint="eastAsia" w:cs="微软雅黑"/>
                <w:kern w:val="0"/>
                <w:szCs w:val="21"/>
              </w:rPr>
            </w:pPr>
            <w:r>
              <w:rPr>
                <w:rFonts w:hint="eastAsia" w:cs="微软雅黑"/>
                <w:kern w:val="0"/>
                <w:szCs w:val="21"/>
              </w:rPr>
              <w:t>100≤Z＜8000</w:t>
            </w:r>
          </w:p>
        </w:tc>
        <w:tc>
          <w:tcPr>
            <w:tcW w:w="1094" w:type="dxa"/>
            <w:tcBorders>
              <w:top w:val="single" w:color="000000" w:sz="4" w:space="0"/>
              <w:left w:val="single" w:color="000000" w:sz="4" w:space="0"/>
              <w:bottom w:val="single" w:color="000000" w:sz="4" w:space="0"/>
              <w:right w:val="single" w:color="000000" w:sz="4" w:space="0"/>
            </w:tcBorders>
          </w:tcPr>
          <w:p w14:paraId="13FDCDF9">
            <w:pPr>
              <w:pStyle w:val="133"/>
              <w:snapToGrid w:val="0"/>
              <w:spacing w:line="360" w:lineRule="exact"/>
              <w:rPr>
                <w:rFonts w:hint="eastAsia" w:cs="微软雅黑"/>
                <w:kern w:val="0"/>
                <w:szCs w:val="21"/>
              </w:rPr>
            </w:pPr>
            <w:r>
              <w:rPr>
                <w:rFonts w:hint="eastAsia" w:cs="微软雅黑"/>
                <w:kern w:val="0"/>
                <w:szCs w:val="21"/>
              </w:rPr>
              <w:t>Y＜100</w:t>
            </w:r>
          </w:p>
        </w:tc>
      </w:tr>
      <w:tr w14:paraId="225942FA">
        <w:trPr>
          <w:trHeight w:val="314" w:hRule="atLeast"/>
        </w:trPr>
        <w:tc>
          <w:tcPr>
            <w:tcW w:w="1683" w:type="dxa"/>
            <w:tcBorders>
              <w:top w:val="single" w:color="000000" w:sz="4" w:space="0"/>
              <w:left w:val="single" w:color="000000" w:sz="4" w:space="0"/>
              <w:bottom w:val="single" w:color="000000" w:sz="4" w:space="0"/>
              <w:right w:val="single" w:color="000000" w:sz="4" w:space="0"/>
            </w:tcBorders>
            <w:vAlign w:val="center"/>
          </w:tcPr>
          <w:p w14:paraId="2C5DE22F">
            <w:pPr>
              <w:jc w:val="center"/>
              <w:rPr>
                <w:rFonts w:hint="eastAsia" w:ascii="宋体" w:hAnsi="宋体" w:cs="微软雅黑"/>
                <w:b/>
                <w:bCs/>
                <w:szCs w:val="21"/>
              </w:rPr>
            </w:pPr>
            <w:r>
              <w:rPr>
                <w:rFonts w:hint="eastAsia" w:ascii="宋体" w:hAnsi="宋体" w:cs="微软雅黑"/>
                <w:b/>
                <w:bCs/>
                <w:szCs w:val="21"/>
              </w:rPr>
              <w:t>其他未列明行业</w:t>
            </w:r>
          </w:p>
        </w:tc>
        <w:tc>
          <w:tcPr>
            <w:tcW w:w="1707" w:type="dxa"/>
            <w:tcBorders>
              <w:top w:val="single" w:color="000000" w:sz="4" w:space="0"/>
              <w:left w:val="single" w:color="000000" w:sz="4" w:space="0"/>
              <w:bottom w:val="single" w:color="000000" w:sz="4" w:space="0"/>
              <w:right w:val="single" w:color="000000" w:sz="4" w:space="0"/>
            </w:tcBorders>
          </w:tcPr>
          <w:p w14:paraId="39D7211D">
            <w:pPr>
              <w:pStyle w:val="133"/>
              <w:snapToGrid w:val="0"/>
              <w:spacing w:line="360" w:lineRule="exact"/>
              <w:rPr>
                <w:rFonts w:hint="eastAsia" w:cs="微软雅黑"/>
                <w:kern w:val="0"/>
                <w:szCs w:val="21"/>
              </w:rPr>
            </w:pPr>
            <w:r>
              <w:rPr>
                <w:rFonts w:hint="eastAsia" w:cs="微软雅黑"/>
                <w:kern w:val="0"/>
                <w:szCs w:val="21"/>
              </w:rPr>
              <w:t>从业人员（X）</w:t>
            </w:r>
          </w:p>
        </w:tc>
        <w:tc>
          <w:tcPr>
            <w:tcW w:w="1027" w:type="dxa"/>
            <w:tcBorders>
              <w:top w:val="single" w:color="000000" w:sz="4" w:space="0"/>
              <w:left w:val="single" w:color="000000" w:sz="4" w:space="0"/>
              <w:bottom w:val="single" w:color="000000" w:sz="4" w:space="0"/>
              <w:right w:val="single" w:color="000000" w:sz="4" w:space="0"/>
            </w:tcBorders>
          </w:tcPr>
          <w:p w14:paraId="65A1F08D">
            <w:pPr>
              <w:pStyle w:val="133"/>
              <w:snapToGrid w:val="0"/>
              <w:spacing w:line="360" w:lineRule="exact"/>
              <w:rPr>
                <w:rFonts w:hint="eastAsia" w:cs="微软雅黑"/>
                <w:kern w:val="0"/>
                <w:szCs w:val="21"/>
              </w:rPr>
            </w:pPr>
            <w:r>
              <w:rPr>
                <w:rFonts w:hint="eastAsia" w:cs="微软雅黑"/>
                <w:kern w:val="0"/>
                <w:szCs w:val="21"/>
              </w:rPr>
              <w:t>人</w:t>
            </w:r>
          </w:p>
        </w:tc>
        <w:tc>
          <w:tcPr>
            <w:tcW w:w="1866" w:type="dxa"/>
            <w:tcBorders>
              <w:top w:val="single" w:color="000000" w:sz="4" w:space="0"/>
              <w:left w:val="single" w:color="000000" w:sz="4" w:space="0"/>
              <w:bottom w:val="single" w:color="000000" w:sz="4" w:space="0"/>
              <w:right w:val="single" w:color="000000" w:sz="4" w:space="0"/>
            </w:tcBorders>
          </w:tcPr>
          <w:p w14:paraId="5974E4DA">
            <w:pPr>
              <w:pStyle w:val="133"/>
              <w:snapToGrid w:val="0"/>
              <w:spacing w:line="360" w:lineRule="exact"/>
              <w:rPr>
                <w:rFonts w:hint="eastAsia" w:cs="微软雅黑"/>
                <w:kern w:val="0"/>
                <w:szCs w:val="21"/>
              </w:rPr>
            </w:pPr>
            <w:r>
              <w:rPr>
                <w:rFonts w:hint="eastAsia" w:cs="微软雅黑"/>
                <w:kern w:val="0"/>
                <w:szCs w:val="21"/>
              </w:rPr>
              <w:t>100≤X＜300</w:t>
            </w:r>
          </w:p>
        </w:tc>
        <w:tc>
          <w:tcPr>
            <w:tcW w:w="1680" w:type="dxa"/>
            <w:tcBorders>
              <w:top w:val="single" w:color="000000" w:sz="4" w:space="0"/>
              <w:left w:val="single" w:color="000000" w:sz="4" w:space="0"/>
              <w:bottom w:val="single" w:color="000000" w:sz="4" w:space="0"/>
              <w:right w:val="single" w:color="000000" w:sz="4" w:space="0"/>
            </w:tcBorders>
          </w:tcPr>
          <w:p w14:paraId="12A2D7F2">
            <w:pPr>
              <w:pStyle w:val="133"/>
              <w:snapToGrid w:val="0"/>
              <w:spacing w:line="360" w:lineRule="exact"/>
              <w:rPr>
                <w:rFonts w:hint="eastAsia" w:cs="微软雅黑"/>
                <w:kern w:val="0"/>
                <w:szCs w:val="21"/>
              </w:rPr>
            </w:pPr>
            <w:r>
              <w:rPr>
                <w:rFonts w:hint="eastAsia" w:cs="微软雅黑"/>
                <w:kern w:val="0"/>
                <w:szCs w:val="21"/>
              </w:rPr>
              <w:t>10≤X＜100</w:t>
            </w:r>
          </w:p>
        </w:tc>
        <w:tc>
          <w:tcPr>
            <w:tcW w:w="1094" w:type="dxa"/>
            <w:tcBorders>
              <w:top w:val="single" w:color="000000" w:sz="4" w:space="0"/>
              <w:left w:val="single" w:color="000000" w:sz="4" w:space="0"/>
              <w:bottom w:val="single" w:color="000000" w:sz="4" w:space="0"/>
              <w:right w:val="single" w:color="000000" w:sz="4" w:space="0"/>
            </w:tcBorders>
          </w:tcPr>
          <w:p w14:paraId="1BBE7809">
            <w:pPr>
              <w:pStyle w:val="133"/>
              <w:snapToGrid w:val="0"/>
              <w:spacing w:line="360" w:lineRule="exact"/>
              <w:rPr>
                <w:rFonts w:hint="eastAsia" w:cs="微软雅黑"/>
                <w:kern w:val="0"/>
                <w:szCs w:val="21"/>
              </w:rPr>
            </w:pPr>
            <w:r>
              <w:rPr>
                <w:rFonts w:hint="eastAsia" w:cs="微软雅黑"/>
                <w:kern w:val="0"/>
                <w:szCs w:val="21"/>
              </w:rPr>
              <w:t>X＜10</w:t>
            </w:r>
          </w:p>
        </w:tc>
      </w:tr>
    </w:tbl>
    <w:p w14:paraId="078CA014">
      <w:pPr>
        <w:pStyle w:val="5"/>
        <w:spacing w:line="300" w:lineRule="exact"/>
        <w:ind w:firstLineChars="200"/>
        <w:rPr>
          <w:rFonts w:hint="eastAsia" w:ascii="宋体" w:hAnsi="宋体" w:cs="宋体"/>
          <w:sz w:val="21"/>
          <w:szCs w:val="21"/>
        </w:rPr>
      </w:pPr>
      <w:r>
        <w:rPr>
          <w:rFonts w:hint="eastAsia" w:ascii="宋体" w:hAnsi="宋体" w:cs="宋体"/>
          <w:sz w:val="21"/>
          <w:szCs w:val="21"/>
        </w:rPr>
        <w:t>说明：上述标准参照《关于印发中小企业划型标准规定的通知》》（工信部联企业〔2011〕300号）），大型、中型和小型企业须同时满足所列指标的下限，否则下划一档；微型企业只须满足所列指标中的一项即可。</w:t>
      </w:r>
    </w:p>
    <w:p w14:paraId="6BA8C4ED">
      <w:pPr>
        <w:adjustRightInd w:val="0"/>
        <w:spacing w:line="400" w:lineRule="exact"/>
        <w:textAlignment w:val="baseline"/>
        <w:rPr>
          <w:rFonts w:hint="eastAsia" w:ascii="宋体" w:hAnsi="宋体" w:cs="宋体"/>
          <w:b/>
          <w:szCs w:val="21"/>
        </w:rPr>
      </w:pPr>
    </w:p>
    <w:p w14:paraId="0367E527">
      <w:pPr>
        <w:widowControl/>
        <w:jc w:val="left"/>
        <w:rPr>
          <w:rFonts w:hint="eastAsia" w:ascii="宋体" w:hAnsi="宋体" w:cs="宋体"/>
          <w:b/>
          <w:szCs w:val="21"/>
          <w:lang w:val="zh-CN"/>
        </w:rPr>
      </w:pPr>
      <w:r>
        <w:rPr>
          <w:rFonts w:hint="eastAsia" w:ascii="宋体" w:hAnsi="宋体" w:cs="宋体"/>
          <w:b/>
          <w:szCs w:val="21"/>
          <w:lang w:val="zh-CN"/>
        </w:rPr>
        <w:br w:type="page"/>
      </w:r>
    </w:p>
    <w:p w14:paraId="56FB766A">
      <w:pPr>
        <w:pStyle w:val="75"/>
        <w:numPr>
          <w:ilvl w:val="0"/>
          <w:numId w:val="60"/>
        </w:numPr>
        <w:autoSpaceDE w:val="0"/>
        <w:autoSpaceDN w:val="0"/>
        <w:adjustRightInd w:val="0"/>
        <w:spacing w:line="360" w:lineRule="auto"/>
        <w:ind w:firstLineChars="0"/>
        <w:outlineLvl w:val="2"/>
        <w:rPr>
          <w:rFonts w:hint="eastAsia" w:ascii="宋体" w:hAnsi="宋体" w:cs="Arial"/>
          <w:b/>
          <w:bCs/>
          <w:szCs w:val="21"/>
          <w:lang w:val="zh-CN"/>
        </w:rPr>
      </w:pPr>
      <w:bookmarkStart w:id="218" w:name="_Toc224813255"/>
      <w:r>
        <w:rPr>
          <w:rFonts w:hint="eastAsia" w:ascii="宋体" w:hAnsi="宋体" w:cs="Arial"/>
          <w:b/>
          <w:bCs/>
          <w:szCs w:val="21"/>
          <w:lang w:val="zh-CN"/>
        </w:rPr>
        <w:t>残疾人福利性单位声明函</w:t>
      </w:r>
      <w:bookmarkEnd w:id="218"/>
    </w:p>
    <w:p w14:paraId="2C5352D5">
      <w:pPr>
        <w:adjustRightInd w:val="0"/>
        <w:spacing w:line="400" w:lineRule="exact"/>
        <w:textAlignment w:val="baseline"/>
        <w:rPr>
          <w:rFonts w:hint="eastAsia" w:ascii="宋体" w:hAnsi="宋体" w:cs="宋体"/>
          <w:b/>
          <w:szCs w:val="21"/>
          <w:lang w:val="zh-CN"/>
        </w:rPr>
      </w:pPr>
    </w:p>
    <w:p w14:paraId="52DB32F0">
      <w:pPr>
        <w:adjustRightInd w:val="0"/>
        <w:spacing w:line="400" w:lineRule="exact"/>
        <w:jc w:val="center"/>
        <w:textAlignment w:val="baseline"/>
        <w:rPr>
          <w:rFonts w:hint="eastAsia" w:ascii="宋体" w:hAnsi="宋体" w:cs="宋体"/>
          <w:b/>
          <w:sz w:val="28"/>
          <w:szCs w:val="28"/>
          <w:lang w:val="zh-CN"/>
        </w:rPr>
      </w:pPr>
      <w:r>
        <w:rPr>
          <w:rFonts w:hint="eastAsia" w:ascii="宋体" w:hAnsi="宋体" w:cs="宋体"/>
          <w:b/>
          <w:sz w:val="28"/>
          <w:szCs w:val="28"/>
          <w:lang w:val="zh-CN"/>
        </w:rPr>
        <w:t>残疾人福利性单位声明函</w:t>
      </w:r>
    </w:p>
    <w:p w14:paraId="4188A7A8">
      <w:pPr>
        <w:rPr>
          <w:rFonts w:hint="eastAsia" w:ascii="宋体" w:hAnsi="宋体"/>
        </w:rPr>
      </w:pPr>
    </w:p>
    <w:p w14:paraId="2CF09ABF">
      <w:pPr>
        <w:widowControl/>
        <w:spacing w:line="360" w:lineRule="auto"/>
        <w:ind w:firstLine="420" w:firstLineChars="200"/>
        <w:jc w:val="left"/>
        <w:rPr>
          <w:rFonts w:hint="eastAsia" w:ascii="宋体" w:hAnsi="宋体" w:cs="宋体"/>
          <w:kern w:val="0"/>
          <w:szCs w:val="21"/>
        </w:rPr>
      </w:pPr>
      <w:r>
        <w:rPr>
          <w:rFonts w:hint="eastAsia" w:ascii="宋体" w:hAnsi="宋体" w:cs="宋体"/>
          <w:kern w:val="0"/>
          <w:szCs w:val="21"/>
        </w:rPr>
        <w:t>本单位郑重声明，根据《财政部、民政部、中国残疾人联合会关于促进残疾人就业政府采购政策的通知》（财库〔2017〕141号）的规定，本单位为符合条件的残疾人福利性单位，且本单位参加______单位的______项目采购活动提供本单位制造的货物（由本单位承担工程/提供服务），或者提供其他残疾人福利性单位制造的货物（不包括使用非残疾人福利性单位注册商标的货物）。</w:t>
      </w:r>
    </w:p>
    <w:p w14:paraId="514A544A">
      <w:pPr>
        <w:widowControl/>
        <w:spacing w:line="360" w:lineRule="auto"/>
        <w:ind w:firstLine="420" w:firstLineChars="200"/>
        <w:jc w:val="left"/>
        <w:rPr>
          <w:rFonts w:hint="eastAsia" w:ascii="宋体" w:hAnsi="宋体" w:cs="宋体"/>
          <w:kern w:val="0"/>
          <w:szCs w:val="21"/>
        </w:rPr>
      </w:pPr>
      <w:r>
        <w:rPr>
          <w:rFonts w:hint="eastAsia" w:ascii="宋体" w:hAnsi="宋体" w:cs="宋体"/>
          <w:kern w:val="0"/>
          <w:szCs w:val="21"/>
        </w:rPr>
        <w:t>本单位对上述声明的真实性负责。如有虚假，将依法承担相应责任。</w:t>
      </w:r>
    </w:p>
    <w:p w14:paraId="566328F3">
      <w:pPr>
        <w:rPr>
          <w:rFonts w:hint="eastAsia" w:ascii="宋体" w:hAnsi="宋体" w:cs="仿宋"/>
          <w:kern w:val="0"/>
          <w:szCs w:val="21"/>
        </w:rPr>
      </w:pPr>
    </w:p>
    <w:p w14:paraId="5B0F770E">
      <w:pPr>
        <w:rPr>
          <w:rFonts w:hint="eastAsia" w:ascii="宋体" w:hAnsi="宋体" w:cs="仿宋"/>
          <w:kern w:val="0"/>
          <w:szCs w:val="21"/>
        </w:rPr>
      </w:pPr>
    </w:p>
    <w:p w14:paraId="19708405">
      <w:pPr>
        <w:rPr>
          <w:rFonts w:hint="eastAsia" w:ascii="宋体" w:hAnsi="宋体" w:cs="仿宋"/>
          <w:kern w:val="0"/>
          <w:szCs w:val="21"/>
        </w:rPr>
      </w:pPr>
    </w:p>
    <w:p w14:paraId="1111F65C">
      <w:pPr>
        <w:rPr>
          <w:rFonts w:hint="eastAsia" w:ascii="宋体" w:hAnsi="宋体" w:cs="仿宋"/>
          <w:kern w:val="0"/>
          <w:szCs w:val="21"/>
        </w:rPr>
      </w:pPr>
    </w:p>
    <w:p w14:paraId="217E01BC">
      <w:pPr>
        <w:rPr>
          <w:rFonts w:hint="eastAsia" w:ascii="宋体" w:hAnsi="宋体" w:cs="仿宋"/>
          <w:kern w:val="0"/>
          <w:szCs w:val="21"/>
        </w:rPr>
      </w:pPr>
    </w:p>
    <w:p w14:paraId="09388C79">
      <w:pPr>
        <w:widowControl/>
        <w:spacing w:line="360" w:lineRule="auto"/>
        <w:ind w:left="5244" w:leftChars="2497" w:firstLine="420" w:firstLineChars="200"/>
        <w:jc w:val="left"/>
        <w:rPr>
          <w:rFonts w:hint="eastAsia" w:ascii="宋体" w:hAnsi="宋体" w:cs="宋体"/>
          <w:kern w:val="0"/>
          <w:szCs w:val="21"/>
        </w:rPr>
      </w:pPr>
      <w:r>
        <w:rPr>
          <w:rFonts w:hint="eastAsia" w:ascii="宋体" w:hAnsi="宋体" w:cs="宋体"/>
          <w:kern w:val="0"/>
          <w:szCs w:val="21"/>
        </w:rPr>
        <w:t>企业名称：（盖章）</w:t>
      </w:r>
    </w:p>
    <w:p w14:paraId="254DFC6B">
      <w:pPr>
        <w:widowControl/>
        <w:spacing w:line="360" w:lineRule="auto"/>
        <w:ind w:left="5244" w:leftChars="2497" w:firstLine="420" w:firstLineChars="200"/>
        <w:jc w:val="left"/>
        <w:rPr>
          <w:rFonts w:hint="eastAsia" w:ascii="宋体" w:hAnsi="宋体" w:cs="宋体"/>
          <w:kern w:val="0"/>
          <w:szCs w:val="21"/>
        </w:rPr>
      </w:pPr>
      <w:r>
        <w:rPr>
          <w:rFonts w:hint="eastAsia" w:ascii="宋体" w:hAnsi="宋体" w:cs="宋体"/>
          <w:kern w:val="0"/>
          <w:szCs w:val="21"/>
        </w:rPr>
        <w:t>日期：</w:t>
      </w:r>
      <w:r>
        <w:rPr>
          <w:rFonts w:ascii="宋体" w:hAnsi="宋体"/>
          <w:szCs w:val="21"/>
        </w:rPr>
        <w:t>202</w:t>
      </w:r>
      <w:r>
        <w:rPr>
          <w:rFonts w:hint="eastAsia" w:ascii="宋体" w:hAnsi="宋体"/>
          <w:szCs w:val="21"/>
        </w:rPr>
        <w:t>6</w:t>
      </w:r>
      <w:r>
        <w:rPr>
          <w:rFonts w:ascii="宋体" w:hAnsi="宋体"/>
          <w:szCs w:val="21"/>
        </w:rPr>
        <w:t>年</w:t>
      </w:r>
      <w:r>
        <w:rPr>
          <w:rFonts w:hint="eastAsia" w:ascii="宋体" w:hAnsi="宋体" w:cs="宋体"/>
          <w:kern w:val="0"/>
          <w:szCs w:val="21"/>
          <w:u w:val="single"/>
        </w:rPr>
        <w:t xml:space="preserve">  </w:t>
      </w:r>
      <w:r>
        <w:rPr>
          <w:rFonts w:hint="eastAsia" w:ascii="宋体" w:hAnsi="宋体" w:cs="宋体"/>
          <w:kern w:val="0"/>
          <w:szCs w:val="21"/>
        </w:rPr>
        <w:t>月</w:t>
      </w:r>
      <w:r>
        <w:rPr>
          <w:rFonts w:hint="eastAsia" w:ascii="宋体" w:hAnsi="宋体" w:cs="宋体"/>
          <w:kern w:val="0"/>
          <w:szCs w:val="21"/>
          <w:u w:val="single"/>
        </w:rPr>
        <w:t xml:space="preserve">  </w:t>
      </w:r>
      <w:r>
        <w:rPr>
          <w:rFonts w:hint="eastAsia" w:ascii="宋体" w:hAnsi="宋体" w:cs="宋体"/>
          <w:kern w:val="0"/>
          <w:szCs w:val="21"/>
        </w:rPr>
        <w:t>日</w:t>
      </w:r>
    </w:p>
    <w:p w14:paraId="03C53F5D">
      <w:pPr>
        <w:rPr>
          <w:rFonts w:hint="eastAsia" w:ascii="宋体" w:hAnsi="宋体"/>
          <w:szCs w:val="21"/>
        </w:rPr>
      </w:pPr>
    </w:p>
    <w:p w14:paraId="043EDFB2">
      <w:pPr>
        <w:rPr>
          <w:rFonts w:hint="eastAsia" w:ascii="宋体" w:hAnsi="宋体"/>
          <w:szCs w:val="21"/>
        </w:rPr>
      </w:pPr>
    </w:p>
    <w:p w14:paraId="75839D90">
      <w:pPr>
        <w:widowControl/>
        <w:jc w:val="left"/>
        <w:rPr>
          <w:rFonts w:hint="eastAsia" w:ascii="宋体" w:hAnsi="宋体"/>
          <w:szCs w:val="21"/>
        </w:rPr>
      </w:pPr>
      <w:r>
        <w:rPr>
          <w:rFonts w:ascii="宋体" w:hAnsi="宋体"/>
          <w:szCs w:val="21"/>
        </w:rPr>
        <w:br w:type="page"/>
      </w:r>
    </w:p>
    <w:p w14:paraId="37277384">
      <w:pPr>
        <w:pStyle w:val="75"/>
        <w:numPr>
          <w:ilvl w:val="0"/>
          <w:numId w:val="60"/>
        </w:numPr>
        <w:autoSpaceDE w:val="0"/>
        <w:autoSpaceDN w:val="0"/>
        <w:adjustRightInd w:val="0"/>
        <w:spacing w:line="360" w:lineRule="auto"/>
        <w:ind w:firstLineChars="0"/>
        <w:outlineLvl w:val="2"/>
        <w:rPr>
          <w:rFonts w:hint="eastAsia" w:ascii="宋体" w:hAnsi="宋体" w:cs="Arial"/>
          <w:b/>
          <w:bCs/>
          <w:szCs w:val="21"/>
          <w:lang w:val="zh-CN"/>
        </w:rPr>
      </w:pPr>
      <w:bookmarkStart w:id="219" w:name="_Toc224813256"/>
      <w:r>
        <w:rPr>
          <w:rFonts w:hint="eastAsia" w:ascii="宋体" w:hAnsi="宋体" w:cs="Arial"/>
          <w:b/>
          <w:bCs/>
          <w:szCs w:val="21"/>
          <w:lang w:val="zh-CN"/>
        </w:rPr>
        <w:t>监狱企业资格证明材料</w:t>
      </w:r>
      <w:bookmarkEnd w:id="219"/>
    </w:p>
    <w:p w14:paraId="3DD4B4CA">
      <w:pPr>
        <w:rPr>
          <w:rFonts w:hint="eastAsia" w:ascii="宋体" w:hAnsi="宋体"/>
          <w:szCs w:val="21"/>
        </w:rPr>
      </w:pPr>
    </w:p>
    <w:p w14:paraId="01929585">
      <w:pPr>
        <w:jc w:val="center"/>
        <w:rPr>
          <w:rFonts w:hint="eastAsia" w:ascii="宋体" w:hAnsi="宋体"/>
          <w:b/>
          <w:sz w:val="28"/>
          <w:szCs w:val="28"/>
        </w:rPr>
      </w:pPr>
      <w:r>
        <w:rPr>
          <w:rFonts w:hint="eastAsia" w:ascii="宋体" w:hAnsi="宋体"/>
          <w:b/>
          <w:sz w:val="28"/>
          <w:szCs w:val="28"/>
        </w:rPr>
        <w:t>监狱企业资格证明材料</w:t>
      </w:r>
    </w:p>
    <w:p w14:paraId="24564931">
      <w:pPr>
        <w:jc w:val="center"/>
        <w:rPr>
          <w:rFonts w:hint="eastAsia" w:ascii="宋体" w:hAnsi="宋体"/>
        </w:rPr>
      </w:pPr>
      <w:r>
        <w:rPr>
          <w:rFonts w:hint="eastAsia" w:ascii="宋体" w:hAnsi="宋体"/>
          <w:szCs w:val="21"/>
        </w:rPr>
        <w:t>（省级以上监狱管理局、戒毒管理局（含新疆生产建设兵团）出具的属于监狱企业的证明文件）</w:t>
      </w:r>
    </w:p>
    <w:p w14:paraId="1AFB364E">
      <w:pPr>
        <w:rPr>
          <w:rFonts w:hint="eastAsia" w:ascii="宋体" w:hAnsi="宋体"/>
        </w:rPr>
      </w:pPr>
    </w:p>
    <w:p w14:paraId="023D0046">
      <w:pPr>
        <w:rPr>
          <w:rFonts w:hint="eastAsia" w:ascii="宋体" w:hAnsi="宋体"/>
        </w:rPr>
      </w:pPr>
    </w:p>
    <w:p w14:paraId="1A93BCB5">
      <w:pPr>
        <w:pStyle w:val="75"/>
        <w:numPr>
          <w:ilvl w:val="0"/>
          <w:numId w:val="60"/>
        </w:numPr>
        <w:autoSpaceDE w:val="0"/>
        <w:autoSpaceDN w:val="0"/>
        <w:adjustRightInd w:val="0"/>
        <w:spacing w:line="360" w:lineRule="auto"/>
        <w:ind w:firstLineChars="0"/>
        <w:outlineLvl w:val="2"/>
        <w:rPr>
          <w:rFonts w:hint="eastAsia" w:ascii="宋体" w:hAnsi="宋体" w:cs="Arial"/>
          <w:b/>
          <w:bCs/>
          <w:szCs w:val="21"/>
          <w:lang w:val="zh-CN"/>
        </w:rPr>
      </w:pPr>
      <w:r>
        <w:rPr>
          <w:rFonts w:ascii="宋体" w:hAnsi="宋体"/>
          <w:szCs w:val="21"/>
        </w:rPr>
        <w:br w:type="page"/>
      </w:r>
      <w:bookmarkStart w:id="220" w:name="_Toc224813257"/>
      <w:bookmarkStart w:id="221" w:name="_Hlk219210121"/>
      <w:r>
        <w:rPr>
          <w:rFonts w:hint="eastAsia" w:ascii="宋体" w:hAnsi="宋体"/>
          <w:b/>
          <w:bCs/>
          <w:szCs w:val="21"/>
        </w:rPr>
        <w:t>关于符合本国产品标准的声明函</w:t>
      </w:r>
      <w:bookmarkEnd w:id="220"/>
    </w:p>
    <w:p w14:paraId="3E6D1A0A">
      <w:pPr>
        <w:rPr>
          <w:rFonts w:hint="eastAsia" w:ascii="宋体" w:hAnsi="宋体"/>
          <w:szCs w:val="21"/>
        </w:rPr>
      </w:pPr>
    </w:p>
    <w:p w14:paraId="29996D57">
      <w:pPr>
        <w:jc w:val="center"/>
        <w:rPr>
          <w:rFonts w:hint="eastAsia" w:ascii="宋体" w:hAnsi="宋体"/>
          <w:b/>
          <w:bCs/>
          <w:sz w:val="28"/>
          <w:szCs w:val="28"/>
        </w:rPr>
      </w:pPr>
      <w:r>
        <w:rPr>
          <w:rFonts w:hint="eastAsia" w:ascii="宋体" w:hAnsi="宋体"/>
          <w:b/>
          <w:bCs/>
          <w:sz w:val="28"/>
          <w:szCs w:val="28"/>
        </w:rPr>
        <w:t>关于符合本国产品标准的声明函</w:t>
      </w:r>
    </w:p>
    <w:p w14:paraId="6A600E14">
      <w:pPr>
        <w:jc w:val="center"/>
        <w:rPr>
          <w:rFonts w:hint="eastAsia" w:ascii="宋体" w:hAnsi="宋体"/>
          <w:b/>
          <w:sz w:val="28"/>
          <w:szCs w:val="28"/>
        </w:rPr>
      </w:pPr>
    </w:p>
    <w:p w14:paraId="00EB0EE6">
      <w:pPr>
        <w:spacing w:line="360" w:lineRule="auto"/>
        <w:ind w:firstLine="424" w:firstLineChars="202"/>
        <w:rPr>
          <w:rFonts w:hint="eastAsia" w:ascii="宋体" w:hAnsi="宋体"/>
        </w:rPr>
      </w:pPr>
      <w:r>
        <w:rPr>
          <w:rFonts w:hint="eastAsia" w:ascii="宋体" w:hAnsi="宋体"/>
        </w:rPr>
        <w:t>本公司（单位）郑重声明，根据《国务院办公厅关于在政府采购中实施本国产品标准及相关政策的通知》（国办发〔2025〕34号）的规定，本公司（单位）提供的以下产品属于本国产品。具体情况如下：</w:t>
      </w:r>
    </w:p>
    <w:p w14:paraId="4840F6D6">
      <w:pPr>
        <w:spacing w:line="360" w:lineRule="auto"/>
        <w:ind w:firstLine="424" w:firstLineChars="202"/>
        <w:rPr>
          <w:rFonts w:hint="eastAsia" w:ascii="宋体" w:hAnsi="宋体"/>
        </w:rPr>
      </w:pPr>
      <w:r>
        <w:rPr>
          <w:rFonts w:hint="eastAsia" w:ascii="宋体" w:hAnsi="宋体"/>
        </w:rPr>
        <mc:AlternateContent>
          <mc:Choice Requires="wps">
            <w:drawing>
              <wp:anchor distT="0" distB="0" distL="114300" distR="114300" simplePos="0" relativeHeight="251664384" behindDoc="0" locked="0" layoutInCell="1" allowOverlap="1">
                <wp:simplePos x="0" y="0"/>
                <wp:positionH relativeFrom="column">
                  <wp:posOffset>351790</wp:posOffset>
                </wp:positionH>
                <wp:positionV relativeFrom="paragraph">
                  <wp:posOffset>654050</wp:posOffset>
                </wp:positionV>
                <wp:extent cx="742950" cy="175895"/>
                <wp:effectExtent l="0" t="0" r="19050" b="33655"/>
                <wp:wrapNone/>
                <wp:docPr id="2093883591" name="直接连接符 2"/>
                <wp:cNvGraphicFramePr/>
                <a:graphic xmlns:a="http://schemas.openxmlformats.org/drawingml/2006/main">
                  <a:graphicData uri="http://schemas.microsoft.com/office/word/2010/wordprocessingShape">
                    <wps:wsp>
                      <wps:cNvCnPr/>
                      <wps:spPr>
                        <a:xfrm flipH="1">
                          <a:off x="0" y="0"/>
                          <a:ext cx="742950" cy="175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27.7pt;margin-top:51.5pt;height:13.85pt;width:58.5pt;z-index:251664384;mso-width-relative:page;mso-height-relative:page;" filled="f" stroked="t" coordsize="21600,21600" o:gfxdata="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IsnDfPXAAAACgEAAA8AAAAAAAAAAQAgAAAAIgAAAGRycy9k&#10;b3ducmV2LnhtbFBLAQIUABQAAAAIAIdO4kDyytcOAwIAAOoDAAAOAAAAAAAAAAEAIAAAACYBAABk&#10;cnMvZTJvRG9jLnhtbFBLBQYAAAAABgAGAFkBAACbBQ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3360" behindDoc="0" locked="0" layoutInCell="1" allowOverlap="1">
                <wp:simplePos x="0" y="0"/>
                <wp:positionH relativeFrom="column">
                  <wp:posOffset>5089525</wp:posOffset>
                </wp:positionH>
                <wp:positionV relativeFrom="paragraph">
                  <wp:posOffset>358140</wp:posOffset>
                </wp:positionV>
                <wp:extent cx="742950" cy="176530"/>
                <wp:effectExtent l="0" t="0" r="19050" b="33655"/>
                <wp:wrapNone/>
                <wp:docPr id="2088309058" name="直接连接符 2"/>
                <wp:cNvGraphicFramePr/>
                <a:graphic xmlns:a="http://schemas.openxmlformats.org/drawingml/2006/main">
                  <a:graphicData uri="http://schemas.microsoft.com/office/word/2010/wordprocessingShape">
                    <wps:wsp>
                      <wps:cNvCnPr/>
                      <wps:spPr>
                        <a:xfrm flipH="1">
                          <a:off x="0" y="0"/>
                          <a:ext cx="742950" cy="1762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400.75pt;margin-top:28.2pt;height:13.9pt;width:58.5pt;z-index:251663360;mso-width-relative:page;mso-height-relative:page;" filled="f" stroked="t" coordsize="21600,21600" o:gfxdata="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CT6r2rXAAAACQEAAA8AAAAAAAAAAQAgAAAAIgAAAGRycy9k&#10;b3ducmV2LnhtbFBLAQIUABQAAAAIAIdO4kBEVurWAwIAAOoDAAAOAAAAAAAAAAEAIAAAACYBAABk&#10;cnMvZTJvRG9jLnhtbFBLBQYAAAAABgAGAFkBAACbBQ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2336" behindDoc="0" locked="0" layoutInCell="1" allowOverlap="1">
                <wp:simplePos x="0" y="0"/>
                <wp:positionH relativeFrom="column">
                  <wp:posOffset>3194685</wp:posOffset>
                </wp:positionH>
                <wp:positionV relativeFrom="paragraph">
                  <wp:posOffset>372745</wp:posOffset>
                </wp:positionV>
                <wp:extent cx="742950" cy="176530"/>
                <wp:effectExtent l="0" t="0" r="19050" b="33655"/>
                <wp:wrapNone/>
                <wp:docPr id="1576716590" name="直接连接符 2"/>
                <wp:cNvGraphicFramePr/>
                <a:graphic xmlns:a="http://schemas.openxmlformats.org/drawingml/2006/main">
                  <a:graphicData uri="http://schemas.microsoft.com/office/word/2010/wordprocessingShape">
                    <wps:wsp>
                      <wps:cNvCnPr/>
                      <wps:spPr>
                        <a:xfrm flipH="1">
                          <a:off x="0" y="0"/>
                          <a:ext cx="742950" cy="1762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251.55pt;margin-top:29.35pt;height:13.9pt;width:58.5pt;z-index:251662336;mso-width-relative:page;mso-height-relative:page;" filled="f" stroked="t" coordsize="21600,21600" o:gfxdata="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QMFJ81wAAAAkBAAAPAAAAAAAAAAEAIAAAACIAAABkcnMvZG93&#10;bnJldi54bWxQSwECFAAUAAAACACHTuJAahQuEgECAADqAwAADgAAAAAAAAABACAAAAAmAQAAZHJz&#10;L2Uyb0RvYy54bWxQSwUGAAAAAAYABgBZAQAAmQU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1312" behindDoc="0" locked="0" layoutInCell="1" allowOverlap="1">
                <wp:simplePos x="0" y="0"/>
                <wp:positionH relativeFrom="column">
                  <wp:posOffset>2247265</wp:posOffset>
                </wp:positionH>
                <wp:positionV relativeFrom="paragraph">
                  <wp:posOffset>368300</wp:posOffset>
                </wp:positionV>
                <wp:extent cx="742950" cy="176530"/>
                <wp:effectExtent l="0" t="0" r="19050" b="33655"/>
                <wp:wrapNone/>
                <wp:docPr id="1860128085" name="直接连接符 2"/>
                <wp:cNvGraphicFramePr/>
                <a:graphic xmlns:a="http://schemas.openxmlformats.org/drawingml/2006/main">
                  <a:graphicData uri="http://schemas.microsoft.com/office/word/2010/wordprocessingShape">
                    <wps:wsp>
                      <wps:cNvCnPr/>
                      <wps:spPr>
                        <a:xfrm flipH="1">
                          <a:off x="0" y="0"/>
                          <a:ext cx="742950" cy="1762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176.95pt;margin-top:29pt;height:13.9pt;width:58.5pt;z-index:251661312;mso-width-relative:page;mso-height-relative:page;" filled="f" stroked="t" coordsize="21600,21600" o:gfxdata="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26DS9cAAAAJAQAADwAAAAAAAAABACAAAAAiAAAAZHJzL2Rv&#10;d25yZXYueG1sUEsBAhQAFAAAAAgAh07iQFtZnSwCAgAA6gMAAA4AAAAAAAAAAQAgAAAAJgEAAGRy&#10;cy9lMm9Eb2MueG1sUEsFBgAAAAAGAAYAWQEAAJoFA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0288" behindDoc="0" locked="0" layoutInCell="1" allowOverlap="1">
                <wp:simplePos x="0" y="0"/>
                <wp:positionH relativeFrom="column">
                  <wp:posOffset>1261745</wp:posOffset>
                </wp:positionH>
                <wp:positionV relativeFrom="paragraph">
                  <wp:posOffset>354330</wp:posOffset>
                </wp:positionV>
                <wp:extent cx="742950" cy="176530"/>
                <wp:effectExtent l="0" t="0" r="19050" b="33655"/>
                <wp:wrapNone/>
                <wp:docPr id="772993722" name="直接连接符 2"/>
                <wp:cNvGraphicFramePr/>
                <a:graphic xmlns:a="http://schemas.openxmlformats.org/drawingml/2006/main">
                  <a:graphicData uri="http://schemas.microsoft.com/office/word/2010/wordprocessingShape">
                    <wps:wsp>
                      <wps:cNvCnPr/>
                      <wps:spPr>
                        <a:xfrm flipH="1">
                          <a:off x="0" y="0"/>
                          <a:ext cx="742950" cy="1762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99.35pt;margin-top:27.9pt;height:13.9pt;width:58.5pt;z-index:251660288;mso-width-relative:page;mso-height-relative:page;" filled="f" stroked="t" coordsize="21600,21600" o:gfxdata="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95Zkr9cAAAAJAQAADwAAAAAAAAABACAAAAAiAAAAZHJzL2Rv&#10;d25yZXYueG1sUEsBAhQAFAAAAAgAh07iQBwJE/0CAgAA6QMAAA4AAAAAAAAAAQAgAAAAJgEAAGRy&#10;cy9lMm9Eb2MueG1sUEsFBgAAAAAGAAYAWQEAAJoFA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59264" behindDoc="0" locked="0" layoutInCell="1" allowOverlap="1">
                <wp:simplePos x="0" y="0"/>
                <wp:positionH relativeFrom="column">
                  <wp:posOffset>4143375</wp:posOffset>
                </wp:positionH>
                <wp:positionV relativeFrom="paragraph">
                  <wp:posOffset>49530</wp:posOffset>
                </wp:positionV>
                <wp:extent cx="742950" cy="176530"/>
                <wp:effectExtent l="0" t="0" r="19050" b="33655"/>
                <wp:wrapNone/>
                <wp:docPr id="1686757930" name="直接连接符 2"/>
                <wp:cNvGraphicFramePr/>
                <a:graphic xmlns:a="http://schemas.openxmlformats.org/drawingml/2006/main">
                  <a:graphicData uri="http://schemas.microsoft.com/office/word/2010/wordprocessingShape">
                    <wps:wsp>
                      <wps:cNvCnPr/>
                      <wps:spPr>
                        <a:xfrm flipH="1">
                          <a:off x="0" y="0"/>
                          <a:ext cx="742950" cy="17621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326.25pt;margin-top:3.9pt;height:13.9pt;width:58.5pt;z-index:251659264;mso-width-relative:page;mso-height-relative:page;" filled="f" stroked="t" coordsize="21600,21600" o:gfxdata="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cXSVIdYAAAAIAQAADwAAAAAAAAABACAAAAAiAAAAZHJzL2Rv&#10;d25yZXYueG1sUEsBAhQAFAAAAAgAh07iQC48jCsDAgAA6gMAAA4AAAAAAAAAAQAgAAAAJQEAAGRy&#10;cy9lMm9Eb2MueG1sUEsFBgAAAAAGAAYAWQEAAJoFAAAAAA==&#10;">
                <v:fill on="f" focussize="0,0"/>
                <v:stroke color="#000000 [3200]" joinstyle="round"/>
                <v:imagedata o:title=""/>
                <o:lock v:ext="edit" aspectratio="f"/>
              </v:line>
            </w:pict>
          </mc:Fallback>
        </mc:AlternateContent>
      </w:r>
      <w:r>
        <w:rPr>
          <w:rFonts w:hint="eastAsia" w:ascii="宋体" w:hAnsi="宋体"/>
        </w:rPr>
        <w:t>1.</w:t>
      </w:r>
      <w:r>
        <w:rPr>
          <w:rFonts w:hint="eastAsia" w:ascii="宋体" w:hAnsi="宋体"/>
          <w:i/>
          <w:iCs/>
          <w:u w:val="single"/>
        </w:rPr>
        <w:t>（产品名称1）</w:t>
      </w:r>
      <w:r>
        <w:rPr>
          <w:rFonts w:hint="eastAsia" w:ascii="宋体" w:hAnsi="宋体"/>
          <w:i/>
          <w:iCs/>
          <w:vertAlign w:val="superscript"/>
        </w:rPr>
        <w:t>1</w:t>
      </w:r>
      <w:r>
        <w:rPr>
          <w:rFonts w:hint="eastAsia" w:ascii="宋体" w:hAnsi="宋体"/>
        </w:rPr>
        <w:t>，生产厂为</w:t>
      </w:r>
      <w:r>
        <w:rPr>
          <w:rFonts w:hint="eastAsia" w:ascii="宋体" w:hAnsi="宋体"/>
          <w:i/>
          <w:iCs/>
          <w:u w:val="single"/>
        </w:rPr>
        <w:t>（厂名）</w:t>
      </w:r>
      <w:r>
        <w:rPr>
          <w:rFonts w:hint="eastAsia" w:ascii="宋体" w:hAnsi="宋体"/>
          <w:i/>
          <w:iCs/>
          <w:vertAlign w:val="superscript"/>
        </w:rPr>
        <w:t>2</w:t>
      </w:r>
      <w:r>
        <w:rPr>
          <w:rFonts w:hint="eastAsia" w:ascii="宋体" w:hAnsi="宋体"/>
        </w:rPr>
        <w:t>，厂址为</w:t>
      </w:r>
      <w:r>
        <w:rPr>
          <w:rFonts w:hint="eastAsia" w:ascii="宋体" w:hAnsi="宋体"/>
          <w:i/>
          <w:iCs/>
          <w:u w:val="single"/>
        </w:rPr>
        <w:t>（生产厂址）</w:t>
      </w:r>
      <w:r>
        <w:rPr>
          <w:rFonts w:hint="eastAsia" w:ascii="宋体" w:hAnsi="宋体"/>
        </w:rPr>
        <w:t>。</w:t>
      </w:r>
      <w:r>
        <w:rPr>
          <w:rFonts w:hint="eastAsia" w:ascii="宋体" w:hAnsi="宋体"/>
          <w:i/>
          <w:iCs/>
          <w:u w:val="single"/>
        </w:rPr>
        <w:t>（产品名称1）</w:t>
      </w:r>
      <w:r>
        <w:rPr>
          <w:rFonts w:hint="eastAsia" w:ascii="宋体" w:hAnsi="宋体"/>
        </w:rPr>
        <w:t>的中国境内生产的组件成本占比≥</w:t>
      </w:r>
      <w:r>
        <w:rPr>
          <w:rFonts w:hint="eastAsia" w:ascii="宋体" w:hAnsi="宋体"/>
          <w:i/>
          <w:iCs/>
          <w:u w:val="single"/>
        </w:rPr>
        <w:t>（规定比例）</w:t>
      </w:r>
      <w:r>
        <w:rPr>
          <w:rFonts w:hint="eastAsia" w:ascii="宋体" w:hAnsi="宋体"/>
          <w:i/>
          <w:iCs/>
          <w:vertAlign w:val="superscript"/>
        </w:rPr>
        <w:t>3</w:t>
      </w:r>
      <w:r>
        <w:rPr>
          <w:rFonts w:hint="eastAsia" w:ascii="宋体" w:hAnsi="宋体"/>
        </w:rPr>
        <w:t>。</w:t>
      </w:r>
      <w:r>
        <w:rPr>
          <w:rFonts w:hint="eastAsia" w:ascii="宋体" w:hAnsi="宋体"/>
          <w:i/>
          <w:iCs/>
          <w:u w:val="single"/>
        </w:rPr>
        <w:t>（产品名称1）</w:t>
      </w:r>
      <w:r>
        <w:rPr>
          <w:rFonts w:hint="eastAsia" w:ascii="宋体" w:hAnsi="宋体"/>
        </w:rPr>
        <w:t>的</w:t>
      </w:r>
      <w:r>
        <w:rPr>
          <w:rFonts w:hint="eastAsia" w:ascii="宋体" w:hAnsi="宋体"/>
          <w:i/>
          <w:iCs/>
          <w:u w:val="single"/>
        </w:rPr>
        <w:t>（关键组件）</w:t>
      </w:r>
      <w:r>
        <w:rPr>
          <w:rFonts w:hint="eastAsia" w:ascii="宋体" w:hAnsi="宋体"/>
          <w:i/>
          <w:iCs/>
          <w:vertAlign w:val="superscript"/>
        </w:rPr>
        <w:t>4</w:t>
      </w:r>
      <w:r>
        <w:rPr>
          <w:rFonts w:hint="eastAsia" w:ascii="宋体" w:hAnsi="宋体"/>
        </w:rPr>
        <w:t>在中国境内生产。</w:t>
      </w:r>
      <w:r>
        <w:rPr>
          <w:rFonts w:hint="eastAsia" w:ascii="宋体" w:hAnsi="宋体"/>
          <w:i/>
          <w:iCs/>
          <w:u w:val="single"/>
        </w:rPr>
        <w:t>（产品名称1）</w:t>
      </w:r>
      <w:r>
        <w:rPr>
          <w:rFonts w:hint="eastAsia" w:ascii="宋体" w:hAnsi="宋体"/>
        </w:rPr>
        <w:t>的</w:t>
      </w:r>
      <w:r>
        <w:rPr>
          <w:rFonts w:hint="eastAsia" w:ascii="宋体" w:hAnsi="宋体"/>
          <w:i/>
          <w:iCs/>
          <w:u w:val="single"/>
        </w:rPr>
        <w:t>（关键工序）</w:t>
      </w:r>
      <w:r>
        <w:rPr>
          <w:rFonts w:hint="eastAsia" w:ascii="宋体" w:hAnsi="宋体"/>
          <w:i/>
          <w:iCs/>
          <w:vertAlign w:val="superscript"/>
        </w:rPr>
        <w:t>5</w:t>
      </w:r>
      <w:r>
        <w:rPr>
          <w:rFonts w:hint="eastAsia" w:ascii="宋体" w:hAnsi="宋体"/>
        </w:rPr>
        <w:t>在中国境内完成。</w:t>
      </w:r>
    </w:p>
    <w:p w14:paraId="13A21BF4">
      <w:pPr>
        <w:spacing w:line="360" w:lineRule="auto"/>
        <w:ind w:firstLine="424" w:firstLineChars="202"/>
        <w:rPr>
          <w:rFonts w:hint="eastAsia" w:ascii="宋体" w:hAnsi="宋体"/>
        </w:rPr>
      </w:pPr>
      <w:r>
        <w:rPr>
          <w:rFonts w:hint="eastAsia" w:ascii="宋体" w:hAnsi="宋体"/>
        </w:rPr>
        <mc:AlternateContent>
          <mc:Choice Requires="wps">
            <w:drawing>
              <wp:anchor distT="0" distB="0" distL="114300" distR="114300" simplePos="0" relativeHeight="251670528" behindDoc="0" locked="0" layoutInCell="1" allowOverlap="1">
                <wp:simplePos x="0" y="0"/>
                <wp:positionH relativeFrom="column">
                  <wp:posOffset>3987165</wp:posOffset>
                </wp:positionH>
                <wp:positionV relativeFrom="paragraph">
                  <wp:posOffset>70485</wp:posOffset>
                </wp:positionV>
                <wp:extent cx="742950" cy="175895"/>
                <wp:effectExtent l="0" t="0" r="19050" b="33655"/>
                <wp:wrapNone/>
                <wp:docPr id="762547359" name="直接连接符 2"/>
                <wp:cNvGraphicFramePr/>
                <a:graphic xmlns:a="http://schemas.openxmlformats.org/drawingml/2006/main">
                  <a:graphicData uri="http://schemas.microsoft.com/office/word/2010/wordprocessingShape">
                    <wps:wsp>
                      <wps:cNvCnPr/>
                      <wps:spPr>
                        <a:xfrm flipH="1">
                          <a:off x="0" y="0"/>
                          <a:ext cx="742950" cy="175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313.95pt;margin-top:5.55pt;height:13.85pt;width:58.5pt;z-index:251670528;mso-width-relative:page;mso-height-relative:page;" filled="f" stroked="t" coordsize="21600,21600" o:gfxdata="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F/IbXAAAACQEAAA8AAAAAAAAAAQAgAAAAIgAAAGRycy9k&#10;b3ducmV2LnhtbFBLAQIUABQAAAAIAIdO4kDok+nRAwIAAOkDAAAOAAAAAAAAAAEAIAAAACYBAABk&#10;cnMvZTJvRG9jLnhtbFBLBQYAAAAABgAGAFkBAACbBQ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9504" behindDoc="0" locked="0" layoutInCell="1" allowOverlap="1">
                <wp:simplePos x="0" y="0"/>
                <wp:positionH relativeFrom="column">
                  <wp:posOffset>196215</wp:posOffset>
                </wp:positionH>
                <wp:positionV relativeFrom="paragraph">
                  <wp:posOffset>650875</wp:posOffset>
                </wp:positionV>
                <wp:extent cx="742950" cy="175895"/>
                <wp:effectExtent l="0" t="0" r="19050" b="33655"/>
                <wp:wrapNone/>
                <wp:docPr id="1488794145" name="直接连接符 2"/>
                <wp:cNvGraphicFramePr/>
                <a:graphic xmlns:a="http://schemas.openxmlformats.org/drawingml/2006/main">
                  <a:graphicData uri="http://schemas.microsoft.com/office/word/2010/wordprocessingShape">
                    <wps:wsp>
                      <wps:cNvCnPr/>
                      <wps:spPr>
                        <a:xfrm flipH="1">
                          <a:off x="0" y="0"/>
                          <a:ext cx="742950" cy="175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15.45pt;margin-top:51.25pt;height:13.85pt;width:58.5pt;z-index:251669504;mso-width-relative:page;mso-height-relative:page;" filled="f" stroked="t" coordsize="21600,21600" o:gfxdata="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4wDRXdcAAAAKAQAADwAAAAAAAAABACAAAAAiAAAAZHJzL2Rv&#10;d25yZXYueG1sUEsBAhQAFAAAAAgAh07iQACsUxkCAgAA6gMAAA4AAAAAAAAAAQAgAAAAJgEAAGRy&#10;cy9lMm9Eb2MueG1sUEsFBgAAAAAGAAYAWQEAAJoFA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8480" behindDoc="0" locked="0" layoutInCell="1" allowOverlap="1">
                <wp:simplePos x="0" y="0"/>
                <wp:positionH relativeFrom="column">
                  <wp:posOffset>4868545</wp:posOffset>
                </wp:positionH>
                <wp:positionV relativeFrom="paragraph">
                  <wp:posOffset>365760</wp:posOffset>
                </wp:positionV>
                <wp:extent cx="742950" cy="175895"/>
                <wp:effectExtent l="0" t="0" r="19050" b="33655"/>
                <wp:wrapNone/>
                <wp:docPr id="1029193628" name="直接连接符 2"/>
                <wp:cNvGraphicFramePr/>
                <a:graphic xmlns:a="http://schemas.openxmlformats.org/drawingml/2006/main">
                  <a:graphicData uri="http://schemas.microsoft.com/office/word/2010/wordprocessingShape">
                    <wps:wsp>
                      <wps:cNvCnPr/>
                      <wps:spPr>
                        <a:xfrm flipH="1">
                          <a:off x="0" y="0"/>
                          <a:ext cx="742950" cy="175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383.35pt;margin-top:28.8pt;height:13.85pt;width:58.5pt;z-index:251668480;mso-width-relative:page;mso-height-relative:page;" filled="f" stroked="t" coordsize="21600,21600" o:gfxdata="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1EQ44dcAAAAJAQAADwAAAAAAAAABACAAAAAiAAAAZHJzL2Rv&#10;d25yZXYueG1sUEsBAhQAFAAAAAgAh07iQOJcdTwCAgAA6gMAAA4AAAAAAAAAAQAgAAAAJgEAAGRy&#10;cy9lMm9Eb2MueG1sUEsFBgAAAAAGAAYAWQEAAJoFA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7456" behindDoc="0" locked="0" layoutInCell="1" allowOverlap="1">
                <wp:simplePos x="0" y="0"/>
                <wp:positionH relativeFrom="column">
                  <wp:posOffset>3002280</wp:posOffset>
                </wp:positionH>
                <wp:positionV relativeFrom="paragraph">
                  <wp:posOffset>366395</wp:posOffset>
                </wp:positionV>
                <wp:extent cx="742950" cy="175895"/>
                <wp:effectExtent l="0" t="0" r="19050" b="33655"/>
                <wp:wrapNone/>
                <wp:docPr id="249126715" name="直接连接符 2"/>
                <wp:cNvGraphicFramePr/>
                <a:graphic xmlns:a="http://schemas.openxmlformats.org/drawingml/2006/main">
                  <a:graphicData uri="http://schemas.microsoft.com/office/word/2010/wordprocessingShape">
                    <wps:wsp>
                      <wps:cNvCnPr/>
                      <wps:spPr>
                        <a:xfrm flipH="1">
                          <a:off x="0" y="0"/>
                          <a:ext cx="742950" cy="175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236.4pt;margin-top:28.85pt;height:13.85pt;width:58.5pt;z-index:251667456;mso-width-relative:page;mso-height-relative:page;" filled="f" stroked="t" coordsize="21600,21600" o:gfxdata="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E2pEa7YAAAACQEAAA8AAAAAAAAAAQAgAAAAIgAAAGRycy9k&#10;b3ducmV2LnhtbFBLAQIUABQAAAAIAIdO4kAgmd9UAgIAAOkDAAAOAAAAAAAAAAEAIAAAACcBAABk&#10;cnMvZTJvRG9jLnhtbFBLBQYAAAAABgAGAFkBAACbBQ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6432" behindDoc="0" locked="0" layoutInCell="1" allowOverlap="1">
                <wp:simplePos x="0" y="0"/>
                <wp:positionH relativeFrom="column">
                  <wp:posOffset>2026285</wp:posOffset>
                </wp:positionH>
                <wp:positionV relativeFrom="paragraph">
                  <wp:posOffset>366395</wp:posOffset>
                </wp:positionV>
                <wp:extent cx="742950" cy="175895"/>
                <wp:effectExtent l="0" t="0" r="19050" b="33655"/>
                <wp:wrapNone/>
                <wp:docPr id="32562699" name="直接连接符 2"/>
                <wp:cNvGraphicFramePr/>
                <a:graphic xmlns:a="http://schemas.openxmlformats.org/drawingml/2006/main">
                  <a:graphicData uri="http://schemas.microsoft.com/office/word/2010/wordprocessingShape">
                    <wps:wsp>
                      <wps:cNvCnPr/>
                      <wps:spPr>
                        <a:xfrm flipH="1">
                          <a:off x="0" y="0"/>
                          <a:ext cx="742950" cy="175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159.55pt;margin-top:28.85pt;height:13.85pt;width:58.5pt;z-index:251666432;mso-width-relative:page;mso-height-relative:page;" filled="f" stroked="t" coordsize="21600,21600" o:gfxdata="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KuJ4qHYAAAACQEAAA8AAAAAAAAAAQAgAAAAIgAAAGRycy9k&#10;b3ducmV2LnhtbFBLAQIUABQAAAAIAIdO4kCK+Q5/AgIAAOgDAAAOAAAAAAAAAAEAIAAAACcBAABk&#10;cnMvZTJvRG9jLnhtbFBLBQYAAAAABgAGAFkBAACbBQAAAAA=&#10;">
                <v:fill on="f" focussize="0,0"/>
                <v:stroke color="#000000 [3200]" joinstyle="round"/>
                <v:imagedata o:title=""/>
                <o:lock v:ext="edit" aspectratio="f"/>
              </v:line>
            </w:pict>
          </mc:Fallback>
        </mc:AlternateContent>
      </w:r>
      <w:r>
        <w:rPr>
          <w:rFonts w:hint="eastAsia" w:ascii="宋体" w:hAnsi="宋体"/>
        </w:rPr>
        <mc:AlternateContent>
          <mc:Choice Requires="wps">
            <w:drawing>
              <wp:anchor distT="0" distB="0" distL="114300" distR="114300" simplePos="0" relativeHeight="251665408" behindDoc="0" locked="0" layoutInCell="1" allowOverlap="1">
                <wp:simplePos x="0" y="0"/>
                <wp:positionH relativeFrom="column">
                  <wp:posOffset>1155065</wp:posOffset>
                </wp:positionH>
                <wp:positionV relativeFrom="paragraph">
                  <wp:posOffset>366395</wp:posOffset>
                </wp:positionV>
                <wp:extent cx="742950" cy="175895"/>
                <wp:effectExtent l="0" t="0" r="19050" b="33655"/>
                <wp:wrapNone/>
                <wp:docPr id="1366345375" name="直接连接符 2"/>
                <wp:cNvGraphicFramePr/>
                <a:graphic xmlns:a="http://schemas.openxmlformats.org/drawingml/2006/main">
                  <a:graphicData uri="http://schemas.microsoft.com/office/word/2010/wordprocessingShape">
                    <wps:wsp>
                      <wps:cNvCnPr/>
                      <wps:spPr>
                        <a:xfrm flipH="1">
                          <a:off x="0" y="0"/>
                          <a:ext cx="742950" cy="17589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flip:x;margin-left:90.95pt;margin-top:28.85pt;height:13.85pt;width:58.5pt;z-index:251665408;mso-width-relative:page;mso-height-relative:page;" filled="f" stroked="t" coordsize="21600,21600" o:gfxdata="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OhNofnXAAAACQEAAA8AAAAAAAAAAQAgAAAAIgAAAGRycy9k&#10;b3ducmV2LnhtbFBLAQIUABQAAAAIAIdO4kByQRU8AwIAAOoDAAAOAAAAAAAAAAEAIAAAACYBAABk&#10;cnMvZTJvRG9jLnhtbFBLBQYAAAAABgAGAFkBAACbBQAAAAA=&#10;">
                <v:fill on="f" focussize="0,0"/>
                <v:stroke color="#000000 [3200]" joinstyle="round"/>
                <v:imagedata o:title=""/>
                <o:lock v:ext="edit" aspectratio="f"/>
              </v:line>
            </w:pict>
          </mc:Fallback>
        </mc:AlternateContent>
      </w:r>
      <w:r>
        <w:rPr>
          <w:rFonts w:hint="eastAsia" w:ascii="宋体" w:hAnsi="宋体"/>
        </w:rPr>
        <w:t>2.</w:t>
      </w:r>
      <w:r>
        <w:rPr>
          <w:rFonts w:hint="eastAsia" w:ascii="宋体" w:hAnsi="宋体"/>
          <w:i/>
          <w:iCs/>
          <w:u w:val="single"/>
        </w:rPr>
        <w:t>（产品名称2）</w:t>
      </w:r>
      <w:r>
        <w:rPr>
          <w:rFonts w:hint="eastAsia" w:ascii="宋体" w:hAnsi="宋体"/>
        </w:rPr>
        <w:t>，生产厂为</w:t>
      </w:r>
      <w:r>
        <w:rPr>
          <w:rFonts w:hint="eastAsia" w:ascii="宋体" w:hAnsi="宋体"/>
          <w:i/>
          <w:iCs/>
          <w:u w:val="single"/>
        </w:rPr>
        <w:t>（厂名）</w:t>
      </w:r>
      <w:r>
        <w:rPr>
          <w:rFonts w:hint="eastAsia" w:ascii="宋体" w:hAnsi="宋体"/>
        </w:rPr>
        <w:t>，厂址为</w:t>
      </w:r>
      <w:r>
        <w:rPr>
          <w:rFonts w:hint="eastAsia" w:ascii="宋体" w:hAnsi="宋体"/>
          <w:i/>
          <w:iCs/>
          <w:u w:val="single"/>
        </w:rPr>
        <w:t>（生产厂址）</w:t>
      </w:r>
      <w:r>
        <w:rPr>
          <w:rFonts w:hint="eastAsia" w:ascii="宋体" w:hAnsi="宋体"/>
        </w:rPr>
        <w:t>。</w:t>
      </w:r>
      <w:r>
        <w:rPr>
          <w:rFonts w:hint="eastAsia" w:ascii="宋体" w:hAnsi="宋体"/>
          <w:i/>
          <w:iCs/>
          <w:u w:val="single"/>
        </w:rPr>
        <w:t>（产品名称2）</w:t>
      </w:r>
      <w:r>
        <w:rPr>
          <w:rFonts w:hint="eastAsia" w:ascii="宋体" w:hAnsi="宋体"/>
        </w:rPr>
        <w:t>的中国境内生产的组件成本占比≥</w:t>
      </w:r>
      <w:r>
        <w:rPr>
          <w:rFonts w:hint="eastAsia" w:ascii="宋体" w:hAnsi="宋体"/>
          <w:i/>
          <w:iCs/>
          <w:u w:val="single"/>
        </w:rPr>
        <w:t>（规定比例）</w:t>
      </w:r>
      <w:r>
        <w:rPr>
          <w:rFonts w:hint="eastAsia" w:ascii="宋体" w:hAnsi="宋体"/>
        </w:rPr>
        <w:t>。</w:t>
      </w:r>
      <w:r>
        <w:rPr>
          <w:rFonts w:hint="eastAsia" w:ascii="宋体" w:hAnsi="宋体"/>
          <w:i/>
          <w:iCs/>
          <w:u w:val="single"/>
        </w:rPr>
        <w:t>（产品名称2）</w:t>
      </w:r>
      <w:r>
        <w:rPr>
          <w:rFonts w:hint="eastAsia" w:ascii="宋体" w:hAnsi="宋体"/>
        </w:rPr>
        <w:t>的</w:t>
      </w:r>
      <w:r>
        <w:rPr>
          <w:rFonts w:hint="eastAsia" w:ascii="宋体" w:hAnsi="宋体"/>
          <w:i/>
          <w:iCs/>
          <w:u w:val="single"/>
        </w:rPr>
        <w:t>（关键组件）</w:t>
      </w:r>
      <w:r>
        <w:rPr>
          <w:rFonts w:hint="eastAsia" w:ascii="宋体" w:hAnsi="宋体"/>
        </w:rPr>
        <w:t>在中国境内生产。</w:t>
      </w:r>
      <w:r>
        <w:rPr>
          <w:rFonts w:hint="eastAsia" w:ascii="宋体" w:hAnsi="宋体"/>
          <w:i/>
          <w:iCs/>
          <w:u w:val="single"/>
        </w:rPr>
        <w:t>（产品名称2）</w:t>
      </w:r>
      <w:r>
        <w:rPr>
          <w:rFonts w:hint="eastAsia" w:ascii="宋体" w:hAnsi="宋体"/>
        </w:rPr>
        <w:t>的</w:t>
      </w:r>
      <w:r>
        <w:rPr>
          <w:rFonts w:hint="eastAsia" w:ascii="宋体" w:hAnsi="宋体"/>
          <w:i/>
          <w:iCs/>
          <w:u w:val="single"/>
        </w:rPr>
        <w:t>（关键工序）</w:t>
      </w:r>
      <w:r>
        <w:rPr>
          <w:rFonts w:hint="eastAsia" w:ascii="宋体" w:hAnsi="宋体"/>
        </w:rPr>
        <w:t>在中国境内完成。</w:t>
      </w:r>
    </w:p>
    <w:p w14:paraId="19013011">
      <w:pPr>
        <w:spacing w:line="360" w:lineRule="auto"/>
        <w:ind w:firstLine="424" w:firstLineChars="202"/>
        <w:rPr>
          <w:rFonts w:hint="eastAsia" w:ascii="宋体" w:hAnsi="宋体"/>
        </w:rPr>
      </w:pPr>
      <w:r>
        <w:rPr>
          <w:rFonts w:hint="eastAsia" w:ascii="宋体" w:hAnsi="宋体"/>
        </w:rPr>
        <w:t>……</w:t>
      </w:r>
    </w:p>
    <w:p w14:paraId="777C6F86">
      <w:pPr>
        <w:spacing w:line="360" w:lineRule="auto"/>
        <w:ind w:firstLine="424" w:firstLineChars="202"/>
        <w:rPr>
          <w:rFonts w:hint="eastAsia" w:ascii="宋体" w:hAnsi="宋体"/>
        </w:rPr>
      </w:pPr>
      <w:r>
        <w:rPr>
          <w:rFonts w:hint="eastAsia" w:ascii="宋体" w:hAnsi="宋体"/>
        </w:rPr>
        <w:t>本公司（单位）对上述声明内容的真实性负责。如有虚假，愿承担相应法律责任。</w:t>
      </w:r>
    </w:p>
    <w:p w14:paraId="720BE1A1">
      <w:pPr>
        <w:spacing w:line="360" w:lineRule="auto"/>
        <w:ind w:firstLine="424" w:firstLineChars="202"/>
        <w:rPr>
          <w:rFonts w:hint="eastAsia" w:ascii="宋体" w:hAnsi="宋体"/>
        </w:rPr>
      </w:pPr>
      <w:r>
        <w:rPr>
          <w:rFonts w:hint="eastAsia" w:ascii="宋体" w:hAnsi="宋体"/>
        </w:rPr>
        <w:t> </w:t>
      </w:r>
    </w:p>
    <w:p w14:paraId="4453BD07">
      <w:pPr>
        <w:spacing w:line="360" w:lineRule="auto"/>
        <w:ind w:firstLine="424" w:firstLineChars="202"/>
        <w:jc w:val="right"/>
        <w:rPr>
          <w:rFonts w:hint="eastAsia" w:ascii="宋体" w:hAnsi="宋体"/>
        </w:rPr>
      </w:pPr>
      <w:r>
        <w:rPr>
          <w:rFonts w:hint="eastAsia" w:ascii="宋体" w:hAnsi="宋体"/>
        </w:rPr>
        <w:t>公司（单位）名称（盖章）：　        </w:t>
      </w:r>
    </w:p>
    <w:p w14:paraId="35EB2502">
      <w:pPr>
        <w:spacing w:line="360" w:lineRule="auto"/>
        <w:ind w:firstLine="424" w:firstLineChars="202"/>
        <w:jc w:val="right"/>
        <w:rPr>
          <w:rFonts w:hint="eastAsia" w:ascii="宋体" w:hAnsi="宋体"/>
        </w:rPr>
      </w:pPr>
      <w:r>
        <w:rPr>
          <w:rFonts w:hint="eastAsia" w:ascii="宋体" w:hAnsi="宋体"/>
        </w:rPr>
        <w:t>日期：　     年　  月　  日         </w:t>
      </w:r>
    </w:p>
    <w:p w14:paraId="17F7B877">
      <w:pPr>
        <w:spacing w:line="360" w:lineRule="auto"/>
        <w:ind w:firstLine="424" w:firstLineChars="202"/>
        <w:rPr>
          <w:rFonts w:hint="eastAsia" w:ascii="宋体" w:hAnsi="宋体"/>
        </w:rPr>
      </w:pPr>
      <w:r>
        <w:rPr>
          <w:rFonts w:hint="eastAsia" w:ascii="宋体" w:hAnsi="宋体"/>
        </w:rPr>
        <w:t>__________________</w:t>
      </w:r>
    </w:p>
    <w:p w14:paraId="6D14C51B">
      <w:pPr>
        <w:spacing w:line="360" w:lineRule="auto"/>
        <w:ind w:firstLine="424" w:firstLineChars="202"/>
        <w:rPr>
          <w:rFonts w:hint="eastAsia" w:ascii="宋体" w:hAnsi="宋体"/>
        </w:rPr>
      </w:pPr>
      <w:r>
        <w:rPr>
          <w:rFonts w:hint="eastAsia" w:ascii="宋体" w:hAnsi="宋体"/>
        </w:rPr>
        <w:t>1.产品如有型号，请在“产品名称”栏一并填写。</w:t>
      </w:r>
    </w:p>
    <w:p w14:paraId="4D4695DC">
      <w:pPr>
        <w:spacing w:line="360" w:lineRule="auto"/>
        <w:ind w:firstLine="424" w:firstLineChars="202"/>
        <w:rPr>
          <w:rFonts w:hint="eastAsia" w:ascii="宋体" w:hAnsi="宋体"/>
        </w:rPr>
      </w:pPr>
      <w:r>
        <w:rPr>
          <w:rFonts w:hint="eastAsia" w:ascii="宋体" w:hAnsi="宋体"/>
        </w:rPr>
        <w:t>2.生产厂名与厂址应与生产厂营业执照载明的相关信息保持一致。</w:t>
      </w:r>
    </w:p>
    <w:p w14:paraId="21E24539">
      <w:pPr>
        <w:spacing w:line="360" w:lineRule="auto"/>
        <w:ind w:firstLine="424" w:firstLineChars="202"/>
        <w:rPr>
          <w:rFonts w:hint="eastAsia" w:ascii="宋体" w:hAnsi="宋体"/>
        </w:rPr>
      </w:pPr>
      <w:r>
        <w:rPr>
          <w:rFonts w:hint="eastAsia" w:ascii="宋体" w:hAnsi="宋体"/>
        </w:rPr>
        <w:t>3.该产品的中国境内生产的组件成本占比相关要求实施前，“规定比例”栏可不填，下同。</w:t>
      </w:r>
    </w:p>
    <w:p w14:paraId="62F4E754">
      <w:pPr>
        <w:spacing w:line="360" w:lineRule="auto"/>
        <w:ind w:firstLine="424" w:firstLineChars="202"/>
        <w:rPr>
          <w:rFonts w:hint="eastAsia" w:ascii="宋体" w:hAnsi="宋体"/>
        </w:rPr>
      </w:pPr>
      <w:r>
        <w:rPr>
          <w:rFonts w:hint="eastAsia" w:ascii="宋体" w:hAnsi="宋体"/>
        </w:rPr>
        <w:t>4.该产品的关键组件要求实施前，“关键组件”栏可不填，下同。</w:t>
      </w:r>
    </w:p>
    <w:p w14:paraId="166DF755">
      <w:pPr>
        <w:spacing w:line="360" w:lineRule="auto"/>
        <w:ind w:firstLine="424" w:firstLineChars="202"/>
        <w:rPr>
          <w:rFonts w:hint="eastAsia" w:ascii="宋体" w:hAnsi="宋体"/>
        </w:rPr>
      </w:pPr>
      <w:r>
        <w:rPr>
          <w:rFonts w:hint="eastAsia" w:ascii="宋体" w:hAnsi="宋体"/>
        </w:rPr>
        <w:t>5.该产品的关键工序要求实施前，“关键工序”栏可不填，下同。</w:t>
      </w:r>
    </w:p>
    <w:p w14:paraId="7094244C">
      <w:pPr>
        <w:spacing w:line="360" w:lineRule="auto"/>
        <w:ind w:firstLine="424" w:firstLineChars="202"/>
        <w:rPr>
          <w:rFonts w:hint="eastAsia" w:ascii="宋体" w:hAnsi="宋体"/>
        </w:rPr>
      </w:pPr>
      <w:r>
        <w:rPr>
          <w:rFonts w:hint="eastAsia" w:ascii="宋体" w:hAnsi="宋体"/>
        </w:rPr>
        <w:t>6.用斜划线删除的地方无需填写。</w:t>
      </w:r>
    </w:p>
    <w:p w14:paraId="13BB0404">
      <w:pPr>
        <w:spacing w:line="360" w:lineRule="auto"/>
        <w:ind w:firstLine="424" w:firstLineChars="202"/>
        <w:rPr>
          <w:rFonts w:hint="eastAsia" w:ascii="宋体" w:hAnsi="宋体"/>
        </w:rPr>
      </w:pPr>
      <w:r>
        <w:rPr>
          <w:rFonts w:hint="eastAsia" w:ascii="宋体" w:hAnsi="宋体"/>
        </w:rPr>
        <w:t>采购代理机构将随中标、成交结果同时公告中标、成交供应商提供的《声明函》或有关证明文件。</w:t>
      </w:r>
    </w:p>
    <w:p w14:paraId="16FD9999">
      <w:pPr>
        <w:spacing w:line="360" w:lineRule="auto"/>
        <w:ind w:firstLine="424" w:firstLineChars="202"/>
        <w:rPr>
          <w:rFonts w:hint="eastAsia" w:ascii="宋体" w:hAnsi="宋体"/>
        </w:rPr>
      </w:pPr>
      <w:r>
        <w:rPr>
          <w:rFonts w:hint="eastAsia" w:ascii="宋体" w:hAnsi="宋体"/>
        </w:rPr>
        <w:t>供应商提供虚假《声明函》、虚假证明文件谋取中标、成交的，依照《中华人民共和国政府采购法》等法律法规规定追究相应责任。</w:t>
      </w:r>
    </w:p>
    <w:bookmarkEnd w:id="221"/>
    <w:p w14:paraId="32FC07F0">
      <w:pPr>
        <w:spacing w:line="360" w:lineRule="auto"/>
        <w:ind w:firstLine="425" w:firstLineChars="202"/>
        <w:rPr>
          <w:rFonts w:hint="eastAsia" w:ascii="宋体" w:hAnsi="宋体"/>
          <w:b/>
          <w:bCs/>
        </w:rPr>
      </w:pPr>
      <w:r>
        <w:rPr>
          <w:rFonts w:hint="eastAsia" w:ascii="宋体" w:hAnsi="宋体"/>
          <w:b/>
          <w:bCs/>
        </w:rPr>
        <w:t>本国产品标准的适用范围：本国产品标准适用于货物，包括政府采购货物项目和服务项目中涉及的货物。适用本国产品标准的货物具体是指《政府采购品目分类目录》中的货物类产品，但不包括其中的房屋和构筑物，文物和陈列品，图书和档案，特种动植物，农林牧渔业产品，矿与矿物，电力、城市燃气、蒸汽和热水、水，食品、饮料和烟草原料，无形资产。</w:t>
      </w:r>
    </w:p>
    <w:p w14:paraId="2F0826BA">
      <w:pPr>
        <w:widowControl/>
        <w:jc w:val="left"/>
        <w:rPr>
          <w:rFonts w:hint="eastAsia" w:ascii="宋体" w:hAnsi="宋体"/>
        </w:rPr>
      </w:pPr>
      <w:r>
        <w:rPr>
          <w:rFonts w:hint="eastAsia" w:ascii="宋体" w:hAnsi="宋体"/>
        </w:rPr>
        <w:br w:type="page"/>
      </w:r>
    </w:p>
    <w:p w14:paraId="6703FB1A">
      <w:pPr>
        <w:pStyle w:val="75"/>
        <w:numPr>
          <w:ilvl w:val="0"/>
          <w:numId w:val="60"/>
        </w:numPr>
        <w:autoSpaceDE w:val="0"/>
        <w:autoSpaceDN w:val="0"/>
        <w:adjustRightInd w:val="0"/>
        <w:spacing w:line="360" w:lineRule="auto"/>
        <w:ind w:firstLineChars="0"/>
        <w:outlineLvl w:val="2"/>
        <w:rPr>
          <w:rFonts w:hint="eastAsia" w:ascii="宋体" w:hAnsi="宋体" w:cs="Arial"/>
          <w:b/>
          <w:bCs/>
          <w:szCs w:val="21"/>
          <w:lang w:val="zh-CN"/>
        </w:rPr>
      </w:pPr>
      <w:bookmarkStart w:id="222" w:name="_Toc183347630"/>
      <w:bookmarkStart w:id="223" w:name="_Toc224813258"/>
      <w:r>
        <w:rPr>
          <w:rFonts w:hint="eastAsia" w:ascii="宋体" w:hAnsi="宋体" w:cs="Arial"/>
          <w:b/>
          <w:bCs/>
          <w:szCs w:val="21"/>
          <w:lang w:val="zh-CN"/>
        </w:rPr>
        <w:t>投标货物技术要求响应</w:t>
      </w:r>
      <w:r>
        <w:rPr>
          <w:rFonts w:ascii="宋体" w:hAnsi="宋体" w:cs="Arial"/>
          <w:b/>
          <w:bCs/>
          <w:szCs w:val="21"/>
          <w:lang w:val="zh-CN"/>
        </w:rPr>
        <w:t>佐证</w:t>
      </w:r>
      <w:r>
        <w:rPr>
          <w:rFonts w:hint="eastAsia" w:ascii="宋体" w:hAnsi="宋体" w:cs="Arial"/>
          <w:b/>
          <w:bCs/>
          <w:szCs w:val="21"/>
          <w:lang w:val="zh-CN"/>
        </w:rPr>
        <w:t>材料</w:t>
      </w:r>
      <w:bookmarkEnd w:id="222"/>
      <w:r>
        <w:rPr>
          <w:rFonts w:hint="eastAsia" w:ascii="宋体" w:hAnsi="宋体" w:cs="Arial"/>
          <w:b/>
          <w:bCs/>
          <w:szCs w:val="21"/>
          <w:lang w:val="zh-CN"/>
        </w:rPr>
        <w:t>（如有）</w:t>
      </w:r>
      <w:bookmarkEnd w:id="223"/>
    </w:p>
    <w:p w14:paraId="4AB5BBA7">
      <w:pPr>
        <w:spacing w:line="360" w:lineRule="auto"/>
        <w:jc w:val="left"/>
        <w:rPr>
          <w:rFonts w:hint="eastAsia" w:ascii="宋体" w:hAnsi="宋体" w:cs="宋体"/>
          <w:kern w:val="0"/>
          <w:szCs w:val="21"/>
        </w:rPr>
      </w:pPr>
      <w:r>
        <w:rPr>
          <w:rFonts w:ascii="宋体" w:hAnsi="宋体" w:cs="宋体"/>
          <w:kern w:val="0"/>
          <w:szCs w:val="21"/>
        </w:rPr>
        <w:br w:type="page"/>
      </w:r>
    </w:p>
    <w:p w14:paraId="129819C0">
      <w:pPr>
        <w:pStyle w:val="75"/>
        <w:numPr>
          <w:ilvl w:val="0"/>
          <w:numId w:val="60"/>
        </w:numPr>
        <w:autoSpaceDE w:val="0"/>
        <w:autoSpaceDN w:val="0"/>
        <w:adjustRightInd w:val="0"/>
        <w:spacing w:line="360" w:lineRule="auto"/>
        <w:ind w:firstLineChars="0"/>
        <w:outlineLvl w:val="2"/>
        <w:rPr>
          <w:rFonts w:hint="eastAsia" w:ascii="宋体" w:hAnsi="宋体" w:cs="Arial"/>
          <w:b/>
          <w:bCs/>
          <w:szCs w:val="21"/>
          <w:lang w:val="zh-CN"/>
        </w:rPr>
      </w:pPr>
      <w:bookmarkStart w:id="224" w:name="_Toc224813259"/>
      <w:bookmarkStart w:id="225" w:name="_Toc118921181"/>
      <w:r>
        <w:rPr>
          <w:rFonts w:hint="eastAsia" w:ascii="宋体" w:hAnsi="宋体" w:cs="Arial"/>
          <w:b/>
          <w:bCs/>
          <w:szCs w:val="21"/>
          <w:lang w:val="zh-CN"/>
        </w:rPr>
        <w:t>综合评分标准中涉及的证明材料</w:t>
      </w:r>
      <w:bookmarkEnd w:id="224"/>
      <w:bookmarkEnd w:id="225"/>
    </w:p>
    <w:p w14:paraId="613992C1">
      <w:pPr>
        <w:spacing w:line="360" w:lineRule="auto"/>
        <w:jc w:val="left"/>
        <w:rPr>
          <w:rFonts w:hint="eastAsia" w:ascii="宋体" w:hAnsi="宋体"/>
          <w:bCs/>
          <w:szCs w:val="21"/>
        </w:rPr>
      </w:pPr>
    </w:p>
    <w:p w14:paraId="5A9F5146">
      <w:pPr>
        <w:widowControl/>
        <w:jc w:val="left"/>
        <w:rPr>
          <w:rFonts w:hint="eastAsia" w:ascii="宋体" w:hAnsi="宋体"/>
        </w:rPr>
      </w:pPr>
      <w:r>
        <w:rPr>
          <w:rFonts w:ascii="宋体" w:hAnsi="宋体"/>
        </w:rPr>
        <w:br w:type="page"/>
      </w:r>
    </w:p>
    <w:p w14:paraId="24217EB1">
      <w:pPr>
        <w:pStyle w:val="75"/>
        <w:numPr>
          <w:ilvl w:val="0"/>
          <w:numId w:val="60"/>
        </w:numPr>
        <w:autoSpaceDE w:val="0"/>
        <w:autoSpaceDN w:val="0"/>
        <w:adjustRightInd w:val="0"/>
        <w:spacing w:line="360" w:lineRule="auto"/>
        <w:ind w:firstLineChars="0"/>
        <w:outlineLvl w:val="2"/>
        <w:rPr>
          <w:rFonts w:hint="eastAsia" w:ascii="宋体" w:hAnsi="宋体" w:cs="Arial"/>
          <w:b/>
          <w:bCs/>
          <w:szCs w:val="21"/>
          <w:lang w:val="zh-CN"/>
        </w:rPr>
      </w:pPr>
      <w:bookmarkStart w:id="226" w:name="_Toc224813260"/>
      <w:r>
        <w:rPr>
          <w:rFonts w:hint="eastAsia" w:ascii="宋体" w:hAnsi="宋体" w:cs="Arial"/>
          <w:b/>
          <w:bCs/>
          <w:szCs w:val="21"/>
          <w:lang w:val="zh-CN"/>
        </w:rPr>
        <w:t>投标人认为需要提供的其它资料（如有）</w:t>
      </w:r>
      <w:bookmarkEnd w:id="226"/>
    </w:p>
    <w:p w14:paraId="3FF2BFDD">
      <w:pPr>
        <w:rPr>
          <w:rFonts w:hint="eastAsia" w:ascii="宋体" w:hAnsi="宋体"/>
        </w:rPr>
      </w:pPr>
    </w:p>
    <w:sectPr>
      <w:pgSz w:w="11906" w:h="16838"/>
      <w:pgMar w:top="1440" w:right="1440" w:bottom="1440" w:left="144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楠·Anne" w:date="2026-03-20T17:39:35Z" w:initials="a">
    <w:p w14:paraId="2367386D">
      <w:pPr>
        <w:pStyle w:val="11"/>
        <w:rPr>
          <w:rFonts w:hint="default" w:eastAsia="宋体"/>
          <w:lang w:val="en-US" w:eastAsia="zh-CN"/>
        </w:rPr>
      </w:pPr>
      <w:r>
        <w:rPr>
          <w:rFonts w:hint="eastAsia"/>
          <w:lang w:val="en-US" w:eastAsia="zh-CN"/>
        </w:rPr>
        <w:t>该部分参数不全为讯飞参数，为大模型基座能力参数描述，重要标星项均为我方参数</w:t>
      </w:r>
    </w:p>
  </w:comment>
  <w:comment w:id="1" w:author="楠·Anne" w:date="2026-03-21T12:07:23Z" w:initials="a">
    <w:p w14:paraId="5F5610D8">
      <w:pPr>
        <w:pStyle w:val="11"/>
        <w:rPr>
          <w:rFonts w:hint="eastAsia"/>
          <w:lang w:val="en-US" w:eastAsia="zh-CN"/>
        </w:rPr>
      </w:pPr>
      <w:r>
        <w:rPr>
          <w:rFonts w:hint="eastAsia"/>
          <w:lang w:val="en-US" w:eastAsia="zh-CN"/>
        </w:rPr>
        <w:t>红红老师</w:t>
      </w:r>
    </w:p>
    <w:p w14:paraId="7B04099A">
      <w:pPr>
        <w:pStyle w:val="11"/>
        <w:rPr>
          <w:rFonts w:hint="default"/>
          <w:lang w:val="en-US" w:eastAsia="zh-CN"/>
        </w:rPr>
      </w:pPr>
      <w:r>
        <w:rPr>
          <w:rFonts w:hint="eastAsia"/>
          <w:lang w:val="en-US" w:eastAsia="zh-CN"/>
        </w:rPr>
        <w:t>数据处理：性能指标、成本</w:t>
      </w:r>
    </w:p>
    <w:p w14:paraId="193B01D1">
      <w:pPr>
        <w:pStyle w:val="11"/>
        <w:rPr>
          <w:rFonts w:hint="eastAsia"/>
          <w:lang w:val="en-US" w:eastAsia="zh-CN"/>
        </w:rPr>
      </w:pPr>
    </w:p>
    <w:p w14:paraId="2D7158BB">
      <w:pPr>
        <w:pStyle w:val="11"/>
        <w:rPr>
          <w:rFonts w:hint="default"/>
          <w:lang w:val="en-US" w:eastAsia="zh-CN"/>
        </w:rPr>
      </w:pPr>
      <w:r>
        <w:rPr>
          <w:rFonts w:hint="eastAsia"/>
          <w:lang w:val="en-US" w:eastAsia="zh-CN"/>
        </w:rPr>
        <w:t>语料来源问题：永坤</w:t>
      </w:r>
    </w:p>
  </w:comment>
  <w:comment w:id="2" w:author="红" w:date="2026-03-23T10:03:19Z" w:initials="">
    <w:p w14:paraId="7B423555">
      <w:pPr>
        <w:pStyle w:val="11"/>
        <w:rPr>
          <w:rFonts w:hint="default" w:eastAsia="宋体"/>
          <w:lang w:val="en-US" w:eastAsia="zh-CN"/>
        </w:rPr>
      </w:pPr>
      <w:r>
        <w:rPr>
          <w:rFonts w:hint="eastAsia"/>
          <w:lang w:val="en-US" w:eastAsia="zh-CN"/>
        </w:rPr>
        <w:t>大模型底座如需训练，需要搭车1方向，目前70B已经不更新，主推的是MOE架构的30B、293B</w:t>
      </w:r>
    </w:p>
  </w:comment>
  <w:comment w:id="3" w:author="红" w:date="2026-03-23T10:23:10Z" w:initials="">
    <w:p w14:paraId="5BCF165C">
      <w:pPr>
        <w:pStyle w:val="11"/>
        <w:rPr>
          <w:rFonts w:hint="default" w:eastAsia="宋体"/>
          <w:lang w:val="en-US" w:eastAsia="zh-CN"/>
        </w:rPr>
      </w:pPr>
      <w:r>
        <w:rPr>
          <w:rFonts w:hint="eastAsia"/>
          <w:lang w:val="en-US" w:eastAsia="zh-CN"/>
        </w:rPr>
        <w:t>数据怎么动态更新，增加后要同样进行语料处理吗</w:t>
      </w:r>
    </w:p>
  </w:comment>
  <w:comment w:id="4" w:author="红" w:date="2026-03-23T10:19:40Z" w:initials="">
    <w:p w14:paraId="69898BCB">
      <w:pPr>
        <w:pStyle w:val="11"/>
        <w:rPr>
          <w:rFonts w:hint="default" w:eastAsia="宋体"/>
          <w:lang w:val="en-US" w:eastAsia="zh-CN"/>
        </w:rPr>
      </w:pPr>
      <w:r>
        <w:rPr>
          <w:rFonts w:hint="eastAsia"/>
          <w:lang w:val="en-US" w:eastAsia="zh-CN"/>
        </w:rPr>
        <w:t>数据来源需确认</w:t>
      </w:r>
    </w:p>
  </w:comment>
  <w:comment w:id="5" w:author="红" w:date="2026-03-23T10:18:46Z" w:initials="">
    <w:p w14:paraId="31C495E9">
      <w:pPr>
        <w:pStyle w:val="11"/>
        <w:rPr>
          <w:rFonts w:hint="default" w:eastAsia="宋体"/>
          <w:lang w:val="en-US" w:eastAsia="zh-CN"/>
        </w:rPr>
      </w:pPr>
      <w:r>
        <w:rPr>
          <w:rFonts w:hint="eastAsia"/>
          <w:lang w:val="en-US" w:eastAsia="zh-CN"/>
        </w:rPr>
        <w:t>数据处理要求高，而且要求返回给学校</w:t>
      </w:r>
    </w:p>
  </w:comment>
  <w:comment w:id="6" w:author="红" w:date="2026-03-23T13:30:14Z" w:initials="">
    <w:p w14:paraId="66E9D19A">
      <w:pPr>
        <w:pStyle w:val="11"/>
        <w:rPr>
          <w:rFonts w:hint="default" w:eastAsia="宋体"/>
          <w:lang w:val="en-US" w:eastAsia="zh-CN"/>
        </w:rPr>
      </w:pPr>
      <w:r>
        <w:rPr>
          <w:rFonts w:hint="eastAsia"/>
          <w:lang w:val="en-US" w:eastAsia="zh-CN"/>
        </w:rPr>
        <w:t>@胡鑫</w:t>
      </w:r>
    </w:p>
  </w:comment>
  <w:comment w:id="7" w:author="红" w:date="2026-03-23T10:20:22Z" w:initials="">
    <w:p w14:paraId="79CB409F">
      <w:pPr>
        <w:pStyle w:val="11"/>
        <w:rPr>
          <w:rFonts w:hint="default" w:eastAsia="宋体"/>
          <w:lang w:val="en-US" w:eastAsia="zh-CN"/>
        </w:rPr>
      </w:pPr>
      <w:r>
        <w:rPr>
          <w:rFonts w:hint="eastAsia"/>
          <w:lang w:val="en-US" w:eastAsia="zh-CN"/>
        </w:rPr>
        <w:t>敏感数据会被过滤，商业数据怎么区分</w:t>
      </w:r>
    </w:p>
  </w:comment>
  <w:comment w:id="8" w:author="红" w:date="2026-03-23T10:25:21Z" w:initials="">
    <w:p w14:paraId="7A1E03D1">
      <w:pPr>
        <w:pStyle w:val="11"/>
        <w:rPr>
          <w:rFonts w:hint="default" w:eastAsia="宋体"/>
          <w:lang w:val="en-US" w:eastAsia="zh-CN"/>
        </w:rPr>
      </w:pPr>
      <w:r>
        <w:rPr>
          <w:rFonts w:hint="eastAsia"/>
          <w:lang w:val="en-US" w:eastAsia="zh-CN"/>
        </w:rPr>
        <w:t>需学校/产线配合</w:t>
      </w:r>
    </w:p>
  </w:comment>
  <w:comment w:id="9" w:author="红" w:date="2026-03-23T16:16:49Z" w:initials="">
    <w:p w14:paraId="521345A0">
      <w:pPr>
        <w:pStyle w:val="11"/>
        <w:rPr>
          <w:rFonts w:hint="eastAsia"/>
        </w:rPr>
      </w:pPr>
      <w:r>
        <w:rPr>
          <w:rFonts w:hint="eastAsia"/>
        </w:rPr>
        <w:t>知识问答是什么类型的问答，基于RAG的问答效果？</w:t>
      </w:r>
    </w:p>
    <w:p w14:paraId="352893F0">
      <w:pPr>
        <w:pStyle w:val="11"/>
      </w:pPr>
      <w:r>
        <w:rPr>
          <w:rFonts w:hint="eastAsia"/>
        </w:rPr>
        <w:t>图谱的展示、更新、RAG构建等部分需要工程评估</w:t>
      </w:r>
    </w:p>
  </w:comment>
  <w:comment w:id="10" w:author="红" w:date="2026-03-23T10:38:14Z" w:initials="">
    <w:p w14:paraId="2F93F73E">
      <w:pPr>
        <w:pStyle w:val="11"/>
        <w:rPr>
          <w:rFonts w:hint="eastAsia"/>
          <w:lang w:val="en-US" w:eastAsia="zh-CN"/>
        </w:rPr>
      </w:pPr>
      <w:r>
        <w:rPr>
          <w:rFonts w:hint="eastAsia"/>
          <w:lang w:val="en-US" w:eastAsia="zh-CN"/>
        </w:rPr>
        <w:t>实体和关系怎么定义</w:t>
      </w:r>
    </w:p>
    <w:p w14:paraId="7AA622C2">
      <w:pPr>
        <w:pStyle w:val="11"/>
        <w:rPr>
          <w:rFonts w:hint="eastAsia"/>
          <w:lang w:val="en-US" w:eastAsia="zh-CN"/>
        </w:rPr>
      </w:pPr>
      <w:r>
        <w:rPr>
          <w:rFonts w:hint="eastAsia"/>
          <w:lang w:val="en-US" w:eastAsia="zh-CN"/>
        </w:rPr>
        <w:t>学校是否提供图谱schema和带标注的数据</w:t>
      </w:r>
    </w:p>
    <w:p w14:paraId="727BB462">
      <w:pPr>
        <w:pStyle w:val="11"/>
        <w:rPr>
          <w:rFonts w:hint="eastAsia"/>
          <w:lang w:val="en-US" w:eastAsia="zh-CN"/>
        </w:rPr>
      </w:pPr>
      <w:r>
        <w:rPr>
          <w:rFonts w:hint="eastAsia"/>
          <w:lang w:val="en-US" w:eastAsia="zh-CN"/>
        </w:rPr>
        <w:t>准确率怎么衡量</w:t>
      </w:r>
    </w:p>
    <w:p w14:paraId="6C625031">
      <w:pPr>
        <w:pStyle w:val="11"/>
        <w:rPr>
          <w:rFonts w:hint="eastAsia"/>
          <w:lang w:val="en-US" w:eastAsia="zh-CN"/>
        </w:rPr>
      </w:pPr>
      <w:r>
        <w:rPr>
          <w:rFonts w:hint="eastAsia"/>
          <w:lang w:val="en-US" w:eastAsia="zh-CN"/>
        </w:rPr>
        <w:t>每个专业一个图谱，还是所有专业一个图谱</w:t>
      </w:r>
    </w:p>
    <w:p w14:paraId="276F23CD">
      <w:pPr>
        <w:pStyle w:val="11"/>
        <w:rPr>
          <w:rFonts w:hint="default"/>
          <w:lang w:val="en-US" w:eastAsia="zh-CN"/>
        </w:rPr>
      </w:pPr>
    </w:p>
    <w:p w14:paraId="574C20C0">
      <w:pPr>
        <w:pStyle w:val="11"/>
        <w:rPr>
          <w:rFonts w:hint="eastAsia"/>
          <w:lang w:val="en-US" w:eastAsia="zh-CN"/>
        </w:rPr>
      </w:pPr>
    </w:p>
    <w:p w14:paraId="523F4866">
      <w:pPr>
        <w:pStyle w:val="11"/>
        <w:rPr>
          <w:rFonts w:hint="default"/>
          <w:lang w:val="en-US" w:eastAsia="zh-CN"/>
        </w:rPr>
      </w:pPr>
      <w:r>
        <w:rPr>
          <w:rFonts w:hint="default"/>
          <w:lang w:val="en-US" w:eastAsia="zh-CN"/>
        </w:rPr>
        <w:t>需要产线测试现有ds_v3.2,qwen_max, doubao_1.8,gemini,GPT5.4,星火等通用大模型效果如何，判断当前指标定的是否过高</w:t>
      </w:r>
    </w:p>
  </w:comment>
  <w:comment w:id="11" w:author="红" w:date="2026-03-23T11:01:25Z" w:initials="">
    <w:p w14:paraId="27F2437D">
      <w:pPr>
        <w:pStyle w:val="11"/>
        <w:rPr>
          <w:rFonts w:hint="default" w:eastAsia="宋体"/>
          <w:lang w:val="en-US" w:eastAsia="zh-CN"/>
        </w:rPr>
      </w:pPr>
      <w:r>
        <w:rPr>
          <w:rFonts w:hint="eastAsia"/>
          <w:lang w:val="en-US" w:eastAsia="zh-CN"/>
        </w:rPr>
        <w:t>瓦斯、危化品是否属于节点</w:t>
      </w:r>
    </w:p>
  </w:comment>
  <w:comment w:id="12" w:author="红" w:date="2026-03-23T10:39:47Z" w:initials="">
    <w:p w14:paraId="04F9283E">
      <w:pPr>
        <w:pStyle w:val="11"/>
        <w:rPr>
          <w:rFonts w:hint="default" w:eastAsia="宋体"/>
          <w:lang w:val="en-US" w:eastAsia="zh-CN"/>
        </w:rPr>
      </w:pPr>
      <w:r>
        <w:rPr>
          <w:rFonts w:hint="eastAsia"/>
          <w:lang w:val="en-US" w:eastAsia="zh-CN"/>
        </w:rPr>
        <w:t>节点数量1000万，关系数量2000万？</w:t>
      </w:r>
    </w:p>
  </w:comment>
  <w:comment w:id="13" w:author="红" w:date="2026-03-23T11:15:06Z" w:initials="">
    <w:p w14:paraId="0511C9F8">
      <w:pPr>
        <w:pStyle w:val="11"/>
        <w:rPr>
          <w:rFonts w:hint="default" w:eastAsia="宋体"/>
          <w:lang w:val="en-US" w:eastAsia="zh-CN"/>
        </w:rPr>
      </w:pPr>
      <w:r>
        <w:rPr>
          <w:rFonts w:hint="eastAsia"/>
          <w:lang w:val="en-US" w:eastAsia="zh-CN"/>
        </w:rPr>
        <w:t>需要产线标品评估</w:t>
      </w:r>
    </w:p>
  </w:comment>
  <w:comment w:id="14" w:author="楠·Anne" w:date="2026-03-20T15:54:13Z" w:initials="a">
    <w:p w14:paraId="74504860">
      <w:pPr>
        <w:pStyle w:val="11"/>
        <w:rPr>
          <w:rFonts w:hint="eastAsia"/>
          <w:lang w:val="en-US" w:eastAsia="zh-CN"/>
        </w:rPr>
      </w:pPr>
      <w:r>
        <w:rPr>
          <w:rFonts w:hint="eastAsia"/>
          <w:lang w:val="en-US" w:eastAsia="zh-CN"/>
        </w:rPr>
        <w:t>讯飞原版方案参数整合，原版参数如下：</w:t>
      </w:r>
    </w:p>
    <w:p w14:paraId="497D6279">
      <w:pPr>
        <w:pStyle w:val="11"/>
        <w:rPr>
          <w:rFonts w:hint="default"/>
          <w:lang w:val="en-US" w:eastAsia="zh-CN"/>
        </w:rPr>
      </w:pPr>
      <w:r>
        <w:rPr>
          <w:rFonts w:hint="default"/>
          <w:lang w:val="en-US" w:eastAsia="zh-CN"/>
        </w:rPr>
        <w:t>（三）知识采编</w:t>
      </w:r>
    </w:p>
    <w:p w14:paraId="0C7D29A7">
      <w:pPr>
        <w:pStyle w:val="11"/>
        <w:rPr>
          <w:rFonts w:hint="default"/>
          <w:lang w:val="en-US" w:eastAsia="zh-CN"/>
        </w:rPr>
      </w:pPr>
      <w:r>
        <w:rPr>
          <w:rFonts w:hint="default"/>
          <w:lang w:val="en-US" w:eastAsia="zh-CN"/>
        </w:rPr>
        <w:t>1.需支持对上传的文件进行拆分，可选择智能拆分、自定义拆分等多种拆分形式，支持对切分效果进行预览；</w:t>
      </w:r>
    </w:p>
    <w:p w14:paraId="15F2512D">
      <w:pPr>
        <w:pStyle w:val="11"/>
        <w:rPr>
          <w:rFonts w:hint="default"/>
          <w:lang w:val="en-US" w:eastAsia="zh-CN"/>
        </w:rPr>
      </w:pPr>
      <w:r>
        <w:rPr>
          <w:rFonts w:hint="default"/>
          <w:lang w:val="en-US" w:eastAsia="zh-CN"/>
        </w:rPr>
        <w:t>2.需支持对单个文件进行编辑名称、删除、查看切片、下载、问答体验，支持对解析失败的文件进行重新解析；</w:t>
      </w:r>
    </w:p>
    <w:p w14:paraId="07803FD7">
      <w:pPr>
        <w:pStyle w:val="11"/>
        <w:rPr>
          <w:rFonts w:hint="default"/>
          <w:lang w:val="en-US" w:eastAsia="zh-CN"/>
        </w:rPr>
      </w:pPr>
      <w:r>
        <w:rPr>
          <w:rFonts w:hint="default"/>
          <w:lang w:val="en-US" w:eastAsia="zh-CN"/>
        </w:rPr>
        <w:t>3.需支持查看单个文件的切片列表，并对切片进行上方插入知识块、下方插入知识块等编辑或删除操作、支持查看文件拆分后的知识切片并对其进行编辑、新增相似问题等操作;</w:t>
      </w:r>
    </w:p>
  </w:comment>
  <w:comment w:id="15" w:author="红" w:date="2026-03-23T11:27:32Z" w:initials="">
    <w:p w14:paraId="3DFA7D21">
      <w:pPr>
        <w:pStyle w:val="11"/>
        <w:rPr>
          <w:rFonts w:hint="default" w:eastAsia="宋体"/>
          <w:lang w:val="en-US" w:eastAsia="zh-CN"/>
        </w:rPr>
      </w:pPr>
      <w:r>
        <w:rPr>
          <w:rFonts w:hint="eastAsia"/>
          <w:lang w:val="en-US" w:eastAsia="zh-CN"/>
        </w:rPr>
        <w:t>SFT数据类型多样，要求高，需交付，有些任务与下游智能体强相关，需要领导再评估是否搭车即可</w:t>
      </w:r>
    </w:p>
  </w:comment>
  <w:comment w:id="16" w:author="x" w:date="2026-03-27T15:05:25Z" w:initials="">
    <w:p w14:paraId="09D2C615">
      <w:pPr>
        <w:pStyle w:val="11"/>
        <w:rPr>
          <w:rFonts w:hint="eastAsia" w:eastAsia="宋体"/>
          <w:lang w:val="en-US" w:eastAsia="zh-CN"/>
        </w:rPr>
      </w:pPr>
      <w:r>
        <w:rPr>
          <w:rFonts w:hint="eastAsia"/>
          <w:lang w:val="en-US" w:eastAsia="zh-CN"/>
        </w:rPr>
        <w:t>不考虑</w:t>
      </w:r>
    </w:p>
  </w:comment>
  <w:comment w:id="17" w:author="楠·Anne" w:date="2026-03-20T16:20:47Z" w:initials="a">
    <w:p w14:paraId="541A16AE">
      <w:pPr>
        <w:pStyle w:val="11"/>
        <w:rPr>
          <w:rFonts w:hint="eastAsia"/>
          <w:lang w:val="en-US" w:eastAsia="zh-CN"/>
        </w:rPr>
      </w:pPr>
      <w:r>
        <w:rPr>
          <w:rFonts w:hint="eastAsia"/>
          <w:lang w:val="en-US" w:eastAsia="zh-CN"/>
        </w:rPr>
        <w:t>讯飞原版方案参数整合，原版参数如下：</w:t>
      </w:r>
    </w:p>
    <w:p w14:paraId="0B8E42A3">
      <w:pPr>
        <w:pStyle w:val="11"/>
        <w:rPr>
          <w:rFonts w:hint="eastAsia" w:eastAsia="宋体"/>
          <w:lang w:val="en-US" w:eastAsia="zh-CN"/>
        </w:rPr>
      </w:pPr>
      <w:r>
        <w:rPr>
          <w:rFonts w:hint="eastAsia" w:eastAsia="宋体"/>
          <w:lang w:val="en-US" w:eastAsia="zh-CN"/>
        </w:rPr>
        <w:t>（1）管理所有标注任务，支持任务名搜索，可对音频、文本、图片、视频类型进行标注。</w:t>
      </w:r>
    </w:p>
    <w:p w14:paraId="0B811866">
      <w:pPr>
        <w:pStyle w:val="11"/>
        <w:rPr>
          <w:rFonts w:hint="eastAsia" w:eastAsia="宋体"/>
          <w:lang w:val="en-US" w:eastAsia="zh-CN"/>
        </w:rPr>
      </w:pPr>
      <w:r>
        <w:rPr>
          <w:rFonts w:hint="eastAsia" w:eastAsia="宋体"/>
          <w:lang w:val="en-US" w:eastAsia="zh-CN"/>
        </w:rPr>
        <w:t>（2）新建任务:在数据集管理菜单下新建标注任务。支持填写任务名称、备注，选择数据类型、标注工具、标注模板等。</w:t>
      </w:r>
    </w:p>
    <w:p w14:paraId="093D33F5">
      <w:pPr>
        <w:pStyle w:val="11"/>
        <w:rPr>
          <w:rFonts w:hint="eastAsia" w:eastAsia="宋体"/>
          <w:lang w:val="en-US" w:eastAsia="zh-CN"/>
        </w:rPr>
      </w:pPr>
      <w:r>
        <w:rPr>
          <w:rFonts w:hint="eastAsia" w:eastAsia="宋体"/>
          <w:lang w:val="en-US" w:eastAsia="zh-CN"/>
        </w:rPr>
        <w:t>（3）查看任务：列表展示所有标注任务，支持名称搜索和分类筛选。</w:t>
      </w:r>
    </w:p>
  </w:comment>
  <w:comment w:id="18" w:author="楠·Anne" w:date="2026-03-21T12:22:16Z" w:initials="a">
    <w:p w14:paraId="42FD61AC">
      <w:pPr>
        <w:pStyle w:val="11"/>
        <w:rPr>
          <w:rFonts w:hint="default" w:eastAsia="宋体"/>
          <w:lang w:val="en-US" w:eastAsia="zh-CN"/>
        </w:rPr>
      </w:pPr>
      <w:r>
        <w:rPr>
          <w:rFonts w:hint="eastAsia"/>
          <w:lang w:val="en-US" w:eastAsia="zh-CN"/>
        </w:rPr>
        <w:t>婷婷、胡鑫</w:t>
      </w:r>
    </w:p>
  </w:comment>
  <w:comment w:id="19" w:author="楠·Anne" w:date="2026-03-20T16:21:42Z" w:initials="a">
    <w:p w14:paraId="5CA144E0">
      <w:pPr>
        <w:pStyle w:val="11"/>
        <w:rPr>
          <w:rFonts w:hint="default" w:eastAsia="宋体"/>
          <w:lang w:val="en-US" w:eastAsia="zh-CN"/>
        </w:rPr>
      </w:pPr>
      <w:r>
        <w:rPr>
          <w:rFonts w:hint="eastAsia"/>
          <w:lang w:val="en-US" w:eastAsia="zh-CN"/>
        </w:rPr>
        <w:t>已与星辰团队确认</w:t>
      </w:r>
    </w:p>
  </w:comment>
  <w:comment w:id="20" w:author="楠·Anne" w:date="2026-03-20T16:22:11Z" w:initials="a">
    <w:p w14:paraId="4AEC504E">
      <w:pPr>
        <w:pStyle w:val="11"/>
        <w:rPr>
          <w:rFonts w:hint="default" w:eastAsia="宋体"/>
          <w:lang w:val="en-US" w:eastAsia="zh-CN"/>
        </w:rPr>
      </w:pPr>
      <w:r>
        <w:rPr>
          <w:rFonts w:hint="eastAsia"/>
          <w:lang w:val="en-US" w:eastAsia="zh-CN"/>
        </w:rPr>
        <w:t>已与星辰团队确认</w:t>
      </w:r>
    </w:p>
  </w:comment>
  <w:comment w:id="21" w:author="楠·Anne" w:date="2026-03-20T17:47:10Z" w:initials="a">
    <w:p w14:paraId="09B506D7">
      <w:pPr>
        <w:pStyle w:val="11"/>
        <w:rPr>
          <w:rFonts w:hint="default" w:eastAsia="宋体"/>
          <w:lang w:val="en-US" w:eastAsia="zh-CN"/>
        </w:rPr>
      </w:pPr>
      <w:r>
        <w:rPr>
          <w:rFonts w:hint="eastAsia"/>
          <w:lang w:val="en-US" w:eastAsia="zh-CN"/>
        </w:rPr>
        <w:t>已与星辰团队确认，不支持json</w:t>
      </w:r>
    </w:p>
  </w:comment>
  <w:comment w:id="22" w:author="楠·Anne" w:date="2026-03-21T12:23:36Z" w:initials="a">
    <w:p w14:paraId="7CBD6F6C">
      <w:pPr>
        <w:pStyle w:val="11"/>
        <w:rPr>
          <w:rFonts w:hint="eastAsia" w:eastAsia="宋体"/>
          <w:lang w:val="en-US" w:eastAsia="zh-CN"/>
        </w:rPr>
      </w:pPr>
      <w:r>
        <w:rPr>
          <w:rFonts w:hint="eastAsia"/>
          <w:lang w:val="en-US" w:eastAsia="zh-CN"/>
        </w:rPr>
        <w:t>红红</w:t>
      </w:r>
    </w:p>
  </w:comment>
  <w:comment w:id="23" w:author="红" w:date="2026-03-23T16:19:48Z" w:initials="">
    <w:p w14:paraId="759CB014">
      <w:pPr>
        <w:pStyle w:val="11"/>
        <w:rPr>
          <w:rFonts w:hint="default" w:eastAsia="宋体"/>
          <w:lang w:val="en-US" w:eastAsia="zh-CN"/>
        </w:rPr>
      </w:pPr>
      <w:r>
        <w:rPr>
          <w:rFonts w:hint="eastAsia"/>
          <w:lang w:val="en-US" w:eastAsia="zh-CN"/>
        </w:rPr>
        <w:t>这部分需要产线看一下</w:t>
      </w:r>
    </w:p>
  </w:comment>
  <w:comment w:id="24" w:author="楠·Anne" w:date="2026-03-20T17:47:30Z" w:initials="a">
    <w:p w14:paraId="17FD3D1C">
      <w:pPr>
        <w:pStyle w:val="11"/>
        <w:rPr>
          <w:rFonts w:hint="eastAsia" w:eastAsia="宋体"/>
          <w:lang w:val="en-US" w:eastAsia="zh-CN"/>
        </w:rPr>
      </w:pPr>
      <w:r>
        <w:rPr>
          <w:rFonts w:hint="eastAsia"/>
          <w:lang w:val="en-US" w:eastAsia="zh-CN"/>
        </w:rPr>
        <w:t>可满足</w:t>
      </w:r>
    </w:p>
  </w:comment>
  <w:comment w:id="25" w:author="红" w:date="2026-03-23T11:35:50Z" w:initials="">
    <w:p w14:paraId="1135F14D">
      <w:pPr>
        <w:pStyle w:val="11"/>
        <w:rPr>
          <w:rFonts w:hint="default"/>
          <w:lang w:val="en-US" w:eastAsia="zh-CN"/>
        </w:rPr>
      </w:pPr>
      <w:r>
        <w:rPr>
          <w:rFonts w:hint="eastAsia"/>
          <w:lang w:val="en-US" w:eastAsia="zh-CN"/>
        </w:rPr>
        <w:t>？</w:t>
      </w:r>
    </w:p>
  </w:comment>
  <w:comment w:id="26" w:author="红" w:date="2026-03-23T13:08:40Z" w:initials="">
    <w:p w14:paraId="4AACAFB0">
      <w:pPr>
        <w:pStyle w:val="11"/>
        <w:rPr>
          <w:rFonts w:hint="eastAsia" w:eastAsia="宋体"/>
          <w:lang w:val="en-US" w:eastAsia="zh-CN"/>
        </w:rPr>
      </w:pPr>
      <w:r>
        <w:rPr>
          <w:rFonts w:hint="eastAsia"/>
          <w:lang w:val="en-US" w:eastAsia="zh-CN"/>
        </w:rPr>
        <w:t>不理解</w:t>
      </w:r>
    </w:p>
  </w:comment>
  <w:comment w:id="27" w:author="红" w:date="2026-03-23T13:07:09Z" w:initials="">
    <w:p w14:paraId="283C0C3C">
      <w:pPr>
        <w:pStyle w:val="11"/>
        <w:rPr>
          <w:rFonts w:hint="default" w:eastAsia="宋体"/>
          <w:lang w:val="en-US" w:eastAsia="zh-CN"/>
        </w:rPr>
      </w:pPr>
      <w:r>
        <w:rPr>
          <w:rFonts w:hint="eastAsia"/>
          <w:lang w:val="en-US" w:eastAsia="zh-CN"/>
        </w:rPr>
        <w:t>无可视化支持</w:t>
      </w:r>
    </w:p>
  </w:comment>
  <w:comment w:id="28" w:author="楠·Anne" w:date="2026-03-20T17:48:58Z" w:initials="a">
    <w:p w14:paraId="13B2748D">
      <w:pPr>
        <w:pStyle w:val="11"/>
        <w:rPr>
          <w:rFonts w:hint="default" w:eastAsia="宋体"/>
          <w:lang w:val="en-US" w:eastAsia="zh-CN"/>
        </w:rPr>
      </w:pPr>
      <w:r>
        <w:rPr>
          <w:rFonts w:hint="eastAsia"/>
          <w:lang w:val="en-US" w:eastAsia="zh-CN"/>
        </w:rPr>
        <w:t>人工智能通识课内容演示，可满足</w:t>
      </w:r>
    </w:p>
  </w:comment>
  <w:comment w:id="29" w:author="红" w:date="2026-03-23T13:00:08Z" w:initials="">
    <w:p w14:paraId="47B7853F">
      <w:pPr>
        <w:pStyle w:val="11"/>
        <w:rPr>
          <w:rFonts w:hint="default" w:eastAsia="宋体"/>
          <w:lang w:val="en-US" w:eastAsia="zh-CN"/>
        </w:rPr>
      </w:pPr>
      <w:r>
        <w:rPr>
          <w:rFonts w:hint="eastAsia"/>
          <w:lang w:eastAsia="zh-CN"/>
        </w:rPr>
        <w:t>是</w:t>
      </w:r>
      <w:r>
        <w:rPr>
          <w:rFonts w:hint="eastAsia"/>
          <w:lang w:val="en-US" w:eastAsia="zh-CN"/>
        </w:rPr>
        <w:t>大模型训练平台需要具备的能力，还是要给客户提供的能力</w:t>
      </w:r>
    </w:p>
  </w:comment>
  <w:comment w:id="30" w:author="楠·Anne" w:date="2026-03-20T17:49:23Z" w:initials="a">
    <w:p w14:paraId="516A627A">
      <w:pPr>
        <w:pStyle w:val="11"/>
        <w:rPr>
          <w:rFonts w:hint="default" w:eastAsia="宋体"/>
          <w:lang w:val="en-US" w:eastAsia="zh-CN"/>
        </w:rPr>
      </w:pPr>
      <w:r>
        <w:rPr>
          <w:rFonts w:hint="eastAsia"/>
          <w:lang w:val="en-US" w:eastAsia="zh-CN"/>
        </w:rPr>
        <w:t>我方参数</w:t>
      </w:r>
    </w:p>
  </w:comment>
  <w:comment w:id="31" w:author="楠·Anne" w:date="2026-03-21T12:24:13Z" w:initials="a">
    <w:p w14:paraId="02E312EC">
      <w:pPr>
        <w:pStyle w:val="11"/>
        <w:rPr>
          <w:rFonts w:hint="eastAsia" w:eastAsia="宋体"/>
          <w:lang w:val="en-US" w:eastAsia="zh-CN"/>
        </w:rPr>
      </w:pPr>
      <w:r>
        <w:rPr>
          <w:rFonts w:hint="eastAsia"/>
          <w:lang w:val="en-US" w:eastAsia="zh-CN"/>
        </w:rPr>
        <w:t>婷婷</w:t>
      </w:r>
    </w:p>
  </w:comment>
  <w:comment w:id="32" w:author="楠·Anne" w:date="2026-03-21T12:24:26Z" w:initials="a">
    <w:p w14:paraId="687E3737">
      <w:pPr>
        <w:pStyle w:val="11"/>
        <w:rPr>
          <w:rFonts w:hint="eastAsia" w:eastAsia="宋体"/>
          <w:lang w:val="en-US" w:eastAsia="zh-CN"/>
        </w:rPr>
      </w:pPr>
      <w:r>
        <w:rPr>
          <w:rFonts w:hint="eastAsia"/>
          <w:lang w:val="en-US" w:eastAsia="zh-CN"/>
        </w:rPr>
        <w:t>消费者</w:t>
      </w:r>
    </w:p>
  </w:comment>
  <w:comment w:id="33" w:author="楠·Anne" w:date="2026-03-20T17:49:58Z" w:initials="a">
    <w:p w14:paraId="6C871913">
      <w:pPr>
        <w:pStyle w:val="11"/>
        <w:rPr>
          <w:rFonts w:hint="eastAsia"/>
          <w:lang w:val="en-US" w:eastAsia="zh-CN"/>
        </w:rPr>
      </w:pPr>
      <w:r>
        <w:rPr>
          <w:rFonts w:hint="eastAsia"/>
          <w:lang w:val="en-US" w:eastAsia="zh-CN"/>
        </w:rPr>
        <w:t>新增硬件，需外采</w:t>
      </w:r>
    </w:p>
    <w:p w14:paraId="49B06B45">
      <w:pPr>
        <w:pStyle w:val="11"/>
        <w:rPr>
          <w:rFonts w:hint="default"/>
          <w:lang w:val="en-US" w:eastAsia="zh-CN"/>
        </w:rPr>
      </w:pPr>
      <w:r>
        <w:rPr>
          <w:rFonts w:hint="eastAsia"/>
          <w:lang w:val="en-US" w:eastAsia="zh-CN"/>
        </w:rPr>
        <w:t>永坤</w:t>
      </w:r>
    </w:p>
  </w:comment>
  <w:comment w:id="34" w:author="楠·Anne" w:date="2026-03-21T12:25:09Z" w:initials="a">
    <w:p w14:paraId="1E6F0CAB">
      <w:pPr>
        <w:pStyle w:val="11"/>
        <w:rPr>
          <w:rFonts w:hint="default" w:eastAsia="宋体"/>
          <w:lang w:val="en-US" w:eastAsia="zh-CN"/>
        </w:rPr>
      </w:pPr>
      <w:r>
        <w:rPr>
          <w:rFonts w:hint="eastAsia"/>
          <w:lang w:val="en-US" w:eastAsia="zh-CN"/>
        </w:rPr>
        <w:t>先武、绍栋</w:t>
      </w:r>
    </w:p>
  </w:comment>
  <w:comment w:id="35" w:author="楠·Anne" w:date="2026-03-20T17:50:53Z" w:initials="a">
    <w:p w14:paraId="1C1238B8">
      <w:pPr>
        <w:pStyle w:val="11"/>
        <w:rPr>
          <w:rFonts w:hint="eastAsia" w:eastAsia="宋体"/>
          <w:lang w:val="en-US" w:eastAsia="zh-CN"/>
        </w:rPr>
      </w:pPr>
      <w:r>
        <w:rPr>
          <w:rFonts w:hint="eastAsia"/>
          <w:lang w:val="en-US" w:eastAsia="zh-CN"/>
        </w:rPr>
        <w:t>需确认</w:t>
      </w:r>
    </w:p>
  </w:comment>
  <w:comment w:id="36" w:author="楠·Anne" w:date="2026-03-20T18:17:10Z" w:initials="a">
    <w:p w14:paraId="37D33893">
      <w:pPr>
        <w:pStyle w:val="11"/>
        <w:rPr>
          <w:rFonts w:hint="eastAsia"/>
          <w:lang w:val="en-US" w:eastAsia="zh-CN"/>
        </w:rPr>
      </w:pPr>
      <w:r>
        <w:rPr>
          <w:rFonts w:hint="eastAsia"/>
          <w:lang w:val="en-US" w:eastAsia="zh-CN"/>
        </w:rPr>
        <w:t>新增内容</w:t>
      </w:r>
    </w:p>
    <w:p w14:paraId="3531027D">
      <w:pPr>
        <w:pStyle w:val="11"/>
        <w:rPr>
          <w:rFonts w:hint="default"/>
          <w:lang w:val="en-US" w:eastAsia="zh-CN"/>
        </w:rPr>
      </w:pPr>
      <w:r>
        <w:rPr>
          <w:rFonts w:hint="eastAsia"/>
          <w:lang w:val="en-US" w:eastAsia="zh-CN"/>
        </w:rPr>
        <w:t>永坤</w:t>
      </w:r>
    </w:p>
  </w:comment>
  <w:comment w:id="37" w:author="楠·Anne" w:date="2026-03-21T12:28:45Z" w:initials="a">
    <w:p w14:paraId="5C51612F">
      <w:pPr>
        <w:pStyle w:val="11"/>
        <w:rPr>
          <w:rFonts w:hint="default" w:eastAsia="宋体"/>
          <w:lang w:val="en-US" w:eastAsia="zh-CN"/>
        </w:rPr>
      </w:pPr>
      <w:r>
        <w:rPr>
          <w:rFonts w:hint="eastAsia"/>
          <w:lang w:val="en-US" w:eastAsia="zh-CN"/>
        </w:rPr>
        <w:t>婷婷、胡鑫</w:t>
      </w:r>
    </w:p>
  </w:comment>
  <w:comment w:id="38" w:author="x" w:date="2026-03-27T15:09:52Z" w:initials="">
    <w:p w14:paraId="36BB4AD1">
      <w:pPr>
        <w:pStyle w:val="11"/>
        <w:rPr>
          <w:rFonts w:hint="eastAsia" w:eastAsia="宋体"/>
          <w:lang w:val="en-US" w:eastAsia="zh-CN"/>
        </w:rPr>
      </w:pPr>
      <w:r>
        <w:rPr>
          <w:rFonts w:hint="eastAsia"/>
          <w:lang w:val="en-US" w:eastAsia="zh-CN"/>
        </w:rPr>
        <w:t>微调任务</w:t>
      </w:r>
    </w:p>
  </w:comment>
  <w:comment w:id="39" w:author="楠·Anne" w:date="2026-03-20T17:54:12Z" w:initials="a">
    <w:p w14:paraId="043D4B48">
      <w:pPr>
        <w:pStyle w:val="11"/>
        <w:rPr>
          <w:rFonts w:hint="eastAsia" w:eastAsia="宋体"/>
          <w:lang w:val="en-US" w:eastAsia="zh-CN"/>
        </w:rPr>
      </w:pPr>
      <w:r>
        <w:rPr>
          <w:rFonts w:hint="eastAsia"/>
          <w:lang w:val="en-US" w:eastAsia="zh-CN"/>
        </w:rPr>
        <w:t>新增功能</w:t>
      </w:r>
    </w:p>
  </w:comment>
  <w:comment w:id="40" w:author="楠·Anne" w:date="2026-03-20T17:54:22Z" w:initials="a">
    <w:p w14:paraId="18331303">
      <w:pPr>
        <w:pStyle w:val="11"/>
        <w:rPr>
          <w:rFonts w:hint="eastAsia" w:eastAsia="宋体"/>
          <w:lang w:val="en-US" w:eastAsia="zh-CN"/>
        </w:rPr>
      </w:pPr>
      <w:r>
        <w:rPr>
          <w:rFonts w:hint="eastAsia"/>
          <w:lang w:val="en-US" w:eastAsia="zh-CN"/>
        </w:rPr>
        <w:t>新增功能</w:t>
      </w:r>
    </w:p>
  </w:comment>
  <w:comment w:id="41" w:author="楠·Anne" w:date="2026-03-20T17:55:38Z" w:initials="a">
    <w:p w14:paraId="386A18CE">
      <w:pPr>
        <w:pStyle w:val="11"/>
        <w:rPr>
          <w:rFonts w:hint="eastAsia"/>
          <w:lang w:val="en-US" w:eastAsia="zh-CN"/>
        </w:rPr>
      </w:pPr>
      <w:r>
        <w:rPr>
          <w:rFonts w:hint="eastAsia"/>
          <w:lang w:val="en-US" w:eastAsia="zh-CN"/>
        </w:rPr>
        <w:t>新功能描述参数</w:t>
      </w:r>
    </w:p>
    <w:p w14:paraId="59F13F80">
      <w:pPr>
        <w:pStyle w:val="11"/>
        <w:rPr>
          <w:rFonts w:hint="default"/>
          <w:lang w:val="en-US" w:eastAsia="zh-CN"/>
        </w:rPr>
      </w:pPr>
      <w:r>
        <w:rPr>
          <w:rFonts w:hint="eastAsia"/>
          <w:lang w:val="en-US" w:eastAsia="zh-CN"/>
        </w:rPr>
        <w:t>前期沟通该项为合作课题项目，实际交付具体以课题研究成果而定</w:t>
      </w:r>
    </w:p>
  </w:comment>
  <w:comment w:id="42" w:author="楠·Anne" w:date="2026-03-20T18:00:19Z" w:initials="a">
    <w:p w14:paraId="26951735">
      <w:pPr>
        <w:pStyle w:val="11"/>
        <w:rPr>
          <w:rFonts w:hint="default" w:eastAsia="宋体"/>
          <w:lang w:val="en-US" w:eastAsia="zh-CN"/>
        </w:rPr>
      </w:pPr>
      <w:r>
        <w:rPr>
          <w:rFonts w:hint="eastAsia"/>
          <w:lang w:val="en-US" w:eastAsia="zh-CN"/>
        </w:rPr>
        <w:t>学校更新参数描述</w:t>
      </w:r>
    </w:p>
  </w:comment>
  <w:comment w:id="43" w:author="楠·Anne" w:date="2026-03-20T17:56:41Z" w:initials="a">
    <w:p w14:paraId="24F61C1D">
      <w:pPr>
        <w:pStyle w:val="11"/>
        <w:rPr>
          <w:rFonts w:hint="default" w:eastAsia="宋体"/>
          <w:lang w:val="en-US" w:eastAsia="zh-CN"/>
        </w:rPr>
      </w:pPr>
      <w:r>
        <w:rPr>
          <w:rFonts w:hint="eastAsia"/>
          <w:lang w:val="en-US" w:eastAsia="zh-CN"/>
        </w:rPr>
        <w:t>新增功能模块</w:t>
      </w:r>
    </w:p>
  </w:comment>
  <w:comment w:id="44" w:author="楠·Anne" w:date="2026-03-20T17:56:54Z" w:initials="a">
    <w:p w14:paraId="322B10C8">
      <w:pPr>
        <w:pStyle w:val="11"/>
        <w:rPr>
          <w:rFonts w:hint="default" w:eastAsia="宋体"/>
          <w:lang w:val="en-US" w:eastAsia="zh-CN"/>
        </w:rPr>
      </w:pPr>
      <w:r>
        <w:rPr>
          <w:rFonts w:hint="eastAsia"/>
          <w:lang w:val="en-US" w:eastAsia="zh-CN"/>
        </w:rPr>
        <w:t>新增功能模块</w:t>
      </w:r>
    </w:p>
  </w:comment>
  <w:comment w:id="45" w:author="楠·Anne" w:date="2026-03-20T18:01:19Z" w:initials="a">
    <w:p w14:paraId="61A777AA">
      <w:pPr>
        <w:pStyle w:val="11"/>
        <w:rPr>
          <w:rFonts w:hint="default" w:eastAsia="宋体"/>
          <w:lang w:val="en-US" w:eastAsia="zh-CN"/>
        </w:rPr>
      </w:pPr>
      <w:r>
        <w:rPr>
          <w:rFonts w:hint="eastAsia"/>
          <w:lang w:val="en-US" w:eastAsia="zh-CN"/>
        </w:rPr>
        <w:t>学校更新参数描述</w:t>
      </w:r>
    </w:p>
  </w:comment>
  <w:comment w:id="46" w:author="楠·Anne" w:date="2026-03-20T18:01:38Z" w:initials="a">
    <w:p w14:paraId="3D470DF0">
      <w:pPr>
        <w:pStyle w:val="11"/>
        <w:rPr>
          <w:rFonts w:hint="default" w:eastAsia="宋体"/>
          <w:lang w:val="en-US" w:eastAsia="zh-CN"/>
        </w:rPr>
      </w:pPr>
      <w:r>
        <w:rPr>
          <w:rFonts w:hint="eastAsia"/>
          <w:lang w:val="en-US" w:eastAsia="zh-CN"/>
        </w:rPr>
        <w:t>学校更新参数描述</w:t>
      </w:r>
    </w:p>
  </w:comment>
  <w:comment w:id="47" w:author="楠·Anne" w:date="2026-03-21T12:29:29Z" w:initials="a">
    <w:p w14:paraId="6EA279E1">
      <w:pPr>
        <w:pStyle w:val="11"/>
        <w:rPr>
          <w:rFonts w:hint="eastAsia" w:eastAsia="宋体"/>
          <w:lang w:val="en-US" w:eastAsia="zh-CN"/>
        </w:rPr>
      </w:pPr>
      <w:r>
        <w:rPr>
          <w:rFonts w:hint="eastAsia"/>
          <w:lang w:val="en-US" w:eastAsia="zh-CN"/>
        </w:rPr>
        <w:t>技术中心</w:t>
      </w:r>
    </w:p>
  </w:comment>
  <w:comment w:id="48" w:author="楠·Anne" w:date="2026-03-20T18:03:04Z" w:initials="a">
    <w:p w14:paraId="641A315F">
      <w:pPr>
        <w:pStyle w:val="11"/>
        <w:rPr>
          <w:rFonts w:hint="default" w:eastAsia="宋体"/>
          <w:lang w:val="en-US" w:eastAsia="zh-CN"/>
        </w:rPr>
      </w:pPr>
      <w:r>
        <w:rPr>
          <w:rFonts w:hint="eastAsia"/>
          <w:lang w:val="en-US" w:eastAsia="zh-CN"/>
        </w:rPr>
        <w:t>婷婷</w:t>
      </w:r>
    </w:p>
  </w:comment>
  <w:comment w:id="49" w:author="楠·Anne" w:date="2026-03-21T12:45:04Z" w:initials="a">
    <w:p w14:paraId="5743013F">
      <w:pPr>
        <w:pStyle w:val="11"/>
        <w:rPr>
          <w:rFonts w:hint="eastAsia" w:eastAsia="宋体"/>
          <w:lang w:val="en-US" w:eastAsia="zh-CN"/>
        </w:rPr>
      </w:pPr>
      <w:r>
        <w:rPr>
          <w:rFonts w:hint="eastAsia"/>
          <w:lang w:val="en-US" w:eastAsia="zh-CN"/>
        </w:rPr>
        <w:t>先武</w:t>
      </w:r>
    </w:p>
  </w:comment>
  <w:comment w:id="50" w:author="楠·Anne" w:date="2026-03-21T12:43:22Z" w:initials="a">
    <w:p w14:paraId="0790248F">
      <w:pPr>
        <w:pStyle w:val="11"/>
        <w:rPr>
          <w:rFonts w:hint="default" w:eastAsia="宋体"/>
          <w:lang w:val="en-US" w:eastAsia="zh-CN"/>
        </w:rPr>
      </w:pPr>
      <w:r>
        <w:rPr>
          <w:rFonts w:hint="eastAsia"/>
          <w:lang w:val="en-US" w:eastAsia="zh-CN"/>
        </w:rPr>
        <w:t>备案经费确认一下；永坤</w:t>
      </w:r>
    </w:p>
  </w:comment>
  <w:comment w:id="51" w:author="楠·Anne" w:date="2026-03-21T12:44:36Z" w:initials="a">
    <w:p w14:paraId="536D1312">
      <w:pPr>
        <w:pStyle w:val="11"/>
        <w:rPr>
          <w:rFonts w:hint="default" w:eastAsia="宋体"/>
          <w:lang w:val="en-US" w:eastAsia="zh-CN"/>
        </w:rPr>
      </w:pPr>
      <w:r>
        <w:rPr>
          <w:rFonts w:hint="eastAsia"/>
          <w:lang w:val="en-US" w:eastAsia="zh-CN"/>
        </w:rPr>
        <w:t>跟学校确认</w:t>
      </w:r>
    </w:p>
  </w:comment>
  <w:comment w:id="52" w:author="楠·Anne" w:date="2026-03-21T12:42:20Z" w:initials="a">
    <w:p w14:paraId="6B30286B">
      <w:pPr>
        <w:pStyle w:val="11"/>
        <w:rPr>
          <w:rFonts w:hint="default" w:eastAsia="宋体"/>
          <w:lang w:val="en-US" w:eastAsia="zh-CN"/>
        </w:rPr>
      </w:pPr>
      <w:r>
        <w:rPr>
          <w:rFonts w:hint="eastAsia"/>
          <w:lang w:val="en-US" w:eastAsia="zh-CN"/>
        </w:rPr>
        <w:t>法务确认</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367386D" w15:done="0"/>
  <w15:commentEx w15:paraId="2D7158BB" w15:done="0" w15:paraIdParent="2367386D"/>
  <w15:commentEx w15:paraId="7B423555" w15:done="0"/>
  <w15:commentEx w15:paraId="5BCF165C" w15:done="0"/>
  <w15:commentEx w15:paraId="69898BCB" w15:done="0"/>
  <w15:commentEx w15:paraId="31C495E9" w15:done="0"/>
  <w15:commentEx w15:paraId="66E9D19A" w15:done="0"/>
  <w15:commentEx w15:paraId="79CB409F" w15:done="0"/>
  <w15:commentEx w15:paraId="7A1E03D1" w15:done="0"/>
  <w15:commentEx w15:paraId="352893F0" w15:done="0"/>
  <w15:commentEx w15:paraId="523F4866" w15:done="0"/>
  <w15:commentEx w15:paraId="27F2437D" w15:done="0"/>
  <w15:commentEx w15:paraId="04F9283E" w15:done="0"/>
  <w15:commentEx w15:paraId="0511C9F8" w15:done="0"/>
  <w15:commentEx w15:paraId="07803FD7" w15:done="0"/>
  <w15:commentEx w15:paraId="3DFA7D21" w15:done="0"/>
  <w15:commentEx w15:paraId="09D2C615" w15:done="0"/>
  <w15:commentEx w15:paraId="093D33F5" w15:done="0"/>
  <w15:commentEx w15:paraId="42FD61AC" w15:done="0"/>
  <w15:commentEx w15:paraId="5CA144E0" w15:done="0"/>
  <w15:commentEx w15:paraId="4AEC504E" w15:done="0"/>
  <w15:commentEx w15:paraId="09B506D7" w15:done="0"/>
  <w15:commentEx w15:paraId="7CBD6F6C" w15:done="0"/>
  <w15:commentEx w15:paraId="759CB014" w15:done="0" w15:paraIdParent="7CBD6F6C"/>
  <w15:commentEx w15:paraId="17FD3D1C" w15:done="0"/>
  <w15:commentEx w15:paraId="1135F14D" w15:done="0"/>
  <w15:commentEx w15:paraId="4AACAFB0" w15:done="0"/>
  <w15:commentEx w15:paraId="283C0C3C" w15:done="0"/>
  <w15:commentEx w15:paraId="13B2748D" w15:done="0"/>
  <w15:commentEx w15:paraId="47B7853F" w15:done="0"/>
  <w15:commentEx w15:paraId="516A627A" w15:done="0"/>
  <w15:commentEx w15:paraId="02E312EC" w15:done="0"/>
  <w15:commentEx w15:paraId="687E3737" w15:done="0"/>
  <w15:commentEx w15:paraId="49B06B45" w15:done="0"/>
  <w15:commentEx w15:paraId="1E6F0CAB" w15:done="0"/>
  <w15:commentEx w15:paraId="1C1238B8" w15:done="0"/>
  <w15:commentEx w15:paraId="3531027D" w15:done="0"/>
  <w15:commentEx w15:paraId="5C51612F" w15:done="0"/>
  <w15:commentEx w15:paraId="36BB4AD1" w15:done="0"/>
  <w15:commentEx w15:paraId="043D4B48" w15:done="0"/>
  <w15:commentEx w15:paraId="18331303" w15:done="0"/>
  <w15:commentEx w15:paraId="59F13F80" w15:done="0"/>
  <w15:commentEx w15:paraId="26951735" w15:done="0"/>
  <w15:commentEx w15:paraId="24F61C1D" w15:done="0"/>
  <w15:commentEx w15:paraId="322B10C8" w15:done="0"/>
  <w15:commentEx w15:paraId="61A777AA" w15:done="0"/>
  <w15:commentEx w15:paraId="3D470DF0" w15:done="0"/>
  <w15:commentEx w15:paraId="6EA279E1" w15:done="0"/>
  <w15:commentEx w15:paraId="641A315F" w15:done="0"/>
  <w15:commentEx w15:paraId="5743013F" w15:done="0"/>
  <w15:commentEx w15:paraId="0790248F" w15:done="0"/>
  <w15:commentEx w15:paraId="536D1312" w15:done="0"/>
  <w15:commentEx w15:paraId="6B30286B"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_GB2312">
    <w:panose1 w:val="00020600040101010101"/>
    <w:charset w:val="86"/>
    <w:family w:val="modern"/>
    <w:pitch w:val="default"/>
    <w:sig w:usb0="A00002BF" w:usb1="3ACF7CFA" w:usb2="00000016" w:usb3="00000000" w:csb0="0004009F" w:csb1="DFD70000"/>
  </w:font>
  <w:font w:name="Microsoft YaHei UI">
    <w:altName w:val="苹方-简"/>
    <w:panose1 w:val="020B0503020204020204"/>
    <w:charset w:val="86"/>
    <w:family w:val="swiss"/>
    <w:pitch w:val="default"/>
    <w:sig w:usb0="00000000" w:usb1="00000000" w:usb2="00000016" w:usb3="00000000" w:csb0="0004001F" w:csb1="00000000"/>
  </w:font>
  <w:font w:name="Cambria">
    <w:altName w:val="苹方-简"/>
    <w:panose1 w:val="02040503050406030204"/>
    <w:charset w:val="00"/>
    <w:family w:val="roman"/>
    <w:pitch w:val="default"/>
    <w:sig w:usb0="00000000" w:usb1="00000000"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Batang">
    <w:altName w:val="Apple SD Gothic Neo"/>
    <w:panose1 w:val="02030600000101010101"/>
    <w:charset w:val="81"/>
    <w:family w:val="roman"/>
    <w:pitch w:val="default"/>
    <w:sig w:usb0="00000000" w:usb1="00000000" w:usb2="00000030" w:usb3="00000000" w:csb0="0008009F" w:csb1="00000000"/>
  </w:font>
  <w:font w:name="Malgun Gothic">
    <w:altName w:val="Apple SD Gothic Neo"/>
    <w:panose1 w:val="020B0503020000020004"/>
    <w:charset w:val="81"/>
    <w:family w:val="auto"/>
    <w:pitch w:val="default"/>
    <w:sig w:usb0="00000000" w:usb1="00000000" w:usb2="00000012" w:usb3="00000000" w:csb0="00080001" w:csb1="00000000"/>
  </w:font>
  <w:font w:name="长城大标宋体">
    <w:altName w:val="汉仪书宋二KW"/>
    <w:panose1 w:val="00000000000000000000"/>
    <w:charset w:val="52"/>
    <w:family w:val="auto"/>
    <w:pitch w:val="default"/>
    <w:sig w:usb0="00000000" w:usb1="00000000" w:usb2="00000000" w:usb3="00000000" w:csb0="0000009F" w:csb1="00000000"/>
  </w:font>
  <w:font w:name="FrutBold">
    <w:altName w:val="苹方-简"/>
    <w:panose1 w:val="00000000000000000000"/>
    <w:charset w:val="00"/>
    <w:family w:val="auto"/>
    <w:pitch w:val="default"/>
    <w:sig w:usb0="00000000" w:usb1="00000000" w:usb2="00000000" w:usb3="00000000" w:csb0="0000001B" w:csb1="00000000"/>
  </w:font>
  <w:font w:name="Segoe Print">
    <w:altName w:val="苹方-简"/>
    <w:panose1 w:val="02000600000000000000"/>
    <w:charset w:val="00"/>
    <w:family w:val="auto"/>
    <w:pitch w:val="default"/>
    <w:sig w:usb0="00000000" w:usb1="00000000" w:usb2="00000000" w:usb3="00000000" w:csb0="2000009F" w:csb1="47010000"/>
  </w:font>
  <w:font w:name="华文仿宋">
    <w:panose1 w:val="02010600040101010101"/>
    <w:charset w:val="86"/>
    <w:family w:val="auto"/>
    <w:pitch w:val="default"/>
    <w:sig w:usb0="00000287" w:usb1="080F0000" w:usb2="00000000" w:usb3="00000000" w:csb0="0004009F" w:csb1="DFD70000"/>
  </w:font>
  <w:font w:name="Verdana">
    <w:panose1 w:val="020B0804030504040204"/>
    <w:charset w:val="00"/>
    <w:family w:val="swiss"/>
    <w:pitch w:val="default"/>
    <w:sig w:usb0="A10006FF" w:usb1="4000205B" w:usb2="00000010" w:usb3="00000000" w:csb0="2000019F" w:csb1="00000000"/>
  </w:font>
  <w:font w:name="Tahoma">
    <w:panose1 w:val="020B0604030504040204"/>
    <w:charset w:val="00"/>
    <w:family w:val="swiss"/>
    <w:pitch w:val="default"/>
    <w:sig w:usb0="E1002AFF" w:usb1="C000605B" w:usb2="00000029" w:usb3="00000000" w:csb0="200101FF" w:csb1="20280000"/>
  </w:font>
  <w:font w:name="Arial Unicode MS">
    <w:panose1 w:val="020B0604020202020204"/>
    <w:charset w:val="80"/>
    <w:family w:val="swiss"/>
    <w:pitch w:val="default"/>
    <w:sig w:usb0="FFFFFFFF" w:usb1="E9FFFFFF" w:usb2="0000003F" w:usb3="00000000" w:csb0="603F01FF" w:csb1="FFFF0000"/>
  </w:font>
  <w:font w:name="Frutiger Roman">
    <w:altName w:val="苹方-简"/>
    <w:panose1 w:val="00000000000000000000"/>
    <w:charset w:val="00"/>
    <w:family w:val="swiss"/>
    <w:pitch w:val="default"/>
    <w:sig w:usb0="00000000" w:usb1="00000000" w:usb2="00000000" w:usb3="00000000" w:csb0="00000013" w:csb1="00000000"/>
  </w:font>
  <w:font w:name="楷体">
    <w:altName w:val="汉仪楷体KW"/>
    <w:panose1 w:val="02010609060101010101"/>
    <w:charset w:val="86"/>
    <w:family w:val="modern"/>
    <w:pitch w:val="default"/>
    <w:sig w:usb0="00000000" w:usb1="00000000" w:usb2="00000016" w:usb3="00000000" w:csb0="00040001" w:csb1="00000000"/>
  </w:font>
  <w:font w:name="HelveticaNeue LightCond">
    <w:altName w:val="苹方-简"/>
    <w:panose1 w:val="00000000000000000000"/>
    <w:charset w:val="00"/>
    <w:family w:val="swiss"/>
    <w:pitch w:val="default"/>
    <w:sig w:usb0="00000000" w:usb1="00000000" w:usb2="00000000" w:usb3="00000000" w:csb0="00000001" w:csb1="00000000"/>
  </w:font>
  <w:font w:name="等线">
    <w:altName w:val="汉仪中等线KW"/>
    <w:panose1 w:val="02010600030101010101"/>
    <w:charset w:val="86"/>
    <w:family w:val="auto"/>
    <w:pitch w:val="default"/>
    <w:sig w:usb0="00000000" w:usb1="00000000" w:usb2="00000016" w:usb3="00000000" w:csb0="0004000F" w:csb1="00000000"/>
  </w:font>
  <w:font w:name="微软雅黑">
    <w:altName w:val="汉仪旗黑"/>
    <w:panose1 w:val="020B0503020204020204"/>
    <w:charset w:val="86"/>
    <w:family w:val="swiss"/>
    <w:pitch w:val="default"/>
    <w:sig w:usb0="00000000" w:usb1="00000000" w:usb2="00000016" w:usb3="00000000" w:csb0="0004001F" w:csb1="00000000"/>
  </w:font>
  <w:font w:name="MS Mincho">
    <w:altName w:val="Hiragino Sans"/>
    <w:panose1 w:val="02020609040205080304"/>
    <w:charset w:val="80"/>
    <w:family w:val="modern"/>
    <w:pitch w:val="default"/>
    <w:sig w:usb0="00000000" w:usb1="00000000" w:usb2="08000012" w:usb3="00000000" w:csb0="0002009F" w:csb1="00000000"/>
  </w:font>
  <w:font w:name="Yu Gothic UI">
    <w:altName w:val="Hiragino Sans"/>
    <w:panose1 w:val="020B0500000000000000"/>
    <w:charset w:val="80"/>
    <w:family w:val="auto"/>
    <w:pitch w:val="default"/>
    <w:sig w:usb0="00000000" w:usb1="00000000" w:usb2="00000016" w:usb3="00000000" w:csb0="2002009F" w:csb1="00000000"/>
  </w:font>
  <w:font w:name="楷体_GB2312">
    <w:altName w:val="汉仪楷体简"/>
    <w:panose1 w:val="00000000000000000000"/>
    <w:charset w:val="86"/>
    <w:family w:val="modern"/>
    <w:pitch w:val="default"/>
    <w:sig w:usb0="00000000" w:usb1="00000000" w:usb2="00000000" w:usb3="00000000" w:csb0="00040000" w:csb1="00000000"/>
  </w:font>
  <w:font w:name="HiddenHorzOCR">
    <w:altName w:val="Hiragino Sans"/>
    <w:panose1 w:val="00000000000000000000"/>
    <w:charset w:val="80"/>
    <w:family w:val="auto"/>
    <w:pitch w:val="default"/>
    <w:sig w:usb0="00000000" w:usb1="00000000" w:usb2="00000010" w:usb3="00000000" w:csb0="00020000" w:csb1="00000000"/>
  </w:font>
  <w:font w:name="Yu Gothic">
    <w:altName w:val="Hiragino Sans"/>
    <w:panose1 w:val="020B0400000000000000"/>
    <w:charset w:val="80"/>
    <w:family w:val="auto"/>
    <w:pitch w:val="default"/>
    <w:sig w:usb0="00000000" w:usb1="00000000" w:usb2="00000016" w:usb3="00000000" w:csb0="2002009F" w:csb1="00000000"/>
  </w:font>
  <w:font w:name="Georgia">
    <w:panose1 w:val="02040502050405090303"/>
    <w:charset w:val="00"/>
    <w:family w:val="roman"/>
    <w:pitch w:val="default"/>
    <w:sig w:usb0="00000287" w:usb1="00000000" w:usb2="00000000" w:usb3="00000000" w:csb0="2000009F" w:csb1="00000000"/>
  </w:font>
  <w:font w:name="仿宋">
    <w:altName w:val="方正仿宋_GBK"/>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Apple SD Gothic Neo">
    <w:panose1 w:val="02000300000000000000"/>
    <w:charset w:val="81"/>
    <w:family w:val="auto"/>
    <w:pitch w:val="default"/>
    <w:sig w:usb0="00000203" w:usb1="21D12C10" w:usb2="00000010" w:usb3="00000000" w:csb0="00280005"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儷宋 Pro">
    <w:panose1 w:val="02020300000000000000"/>
    <w:charset w:val="88"/>
    <w:family w:val="auto"/>
    <w:pitch w:val="default"/>
    <w:sig w:usb0="80000001" w:usb1="28091800" w:usb2="00000016" w:usb3="00000000" w:csb0="00100000" w:csb1="00000000"/>
  </w:font>
  <w:font w:name="PingFang SC">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F67058">
    <w:pPr>
      <w:pStyle w:val="2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A06A6">
    <w:pPr>
      <w:pStyle w:val="24"/>
      <w:jc w:val="center"/>
    </w:pPr>
    <w:r>
      <w:rPr>
        <w:rStyle w:val="42"/>
      </w:rPr>
      <w:fldChar w:fldCharType="begin"/>
    </w:r>
    <w:r>
      <w:rPr>
        <w:rStyle w:val="42"/>
      </w:rPr>
      <w:instrText xml:space="preserve"> PAGE </w:instrText>
    </w:r>
    <w:r>
      <w:rPr>
        <w:rStyle w:val="42"/>
      </w:rPr>
      <w:fldChar w:fldCharType="separate"/>
    </w:r>
    <w:r>
      <w:rPr>
        <w:rStyle w:val="42"/>
      </w:rPr>
      <w:t>21</w:t>
    </w:r>
    <w:r>
      <w:rPr>
        <w:rStyle w:val="4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9D956">
    <w:pPr>
      <w:pStyle w:val="2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62248">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164F88">
    <w:pPr>
      <w:jc w:val="center"/>
      <w:rPr>
        <w:szCs w:val="21"/>
      </w:rPr>
    </w:pPr>
    <w:r>
      <w:rPr>
        <w:rFonts w:hint="eastAsia"/>
        <w:b/>
        <w:bCs/>
        <w:i/>
        <w:iCs/>
        <w:szCs w:val="21"/>
      </w:rPr>
      <w:t xml:space="preserve">中国矿业大学    </w:t>
    </w:r>
    <w:r>
      <w:rPr>
        <w:rFonts w:hint="eastAsia" w:ascii="宋体" w:hAnsi="宋体"/>
        <w:b/>
        <w:i/>
        <w:szCs w:val="21"/>
      </w:rPr>
      <w:t>应急管理学科大模型系统采购</w:t>
    </w:r>
    <w:r>
      <w:rPr>
        <w:rFonts w:hint="eastAsia"/>
        <w:b/>
        <w:bCs/>
        <w:i/>
        <w:iCs/>
        <w:szCs w:val="21"/>
      </w:rPr>
      <w:t xml:space="preserve">    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67F746"/>
    <w:multiLevelType w:val="singleLevel"/>
    <w:tmpl w:val="B467F746"/>
    <w:lvl w:ilvl="0" w:tentative="0">
      <w:start w:val="1"/>
      <w:numFmt w:val="chineseCounting"/>
      <w:suff w:val="nothing"/>
      <w:lvlText w:val="%1、"/>
      <w:lvlJc w:val="left"/>
      <w:rPr>
        <w:rFonts w:hint="eastAsia"/>
      </w:rPr>
    </w:lvl>
  </w:abstractNum>
  <w:abstractNum w:abstractNumId="1">
    <w:nsid w:val="C0E66C24"/>
    <w:multiLevelType w:val="singleLevel"/>
    <w:tmpl w:val="C0E66C24"/>
    <w:lvl w:ilvl="0" w:tentative="0">
      <w:start w:val="3"/>
      <w:numFmt w:val="decimal"/>
      <w:suff w:val="nothing"/>
      <w:lvlText w:val="（%1）"/>
      <w:lvlJc w:val="left"/>
    </w:lvl>
  </w:abstractNum>
  <w:abstractNum w:abstractNumId="2">
    <w:nsid w:val="003342C3"/>
    <w:multiLevelType w:val="multilevel"/>
    <w:tmpl w:val="003342C3"/>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
    <w:nsid w:val="01BA5EC3"/>
    <w:multiLevelType w:val="multilevel"/>
    <w:tmpl w:val="01BA5EC3"/>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4">
    <w:nsid w:val="04276E4B"/>
    <w:multiLevelType w:val="multilevel"/>
    <w:tmpl w:val="04276E4B"/>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
    <w:nsid w:val="053E5291"/>
    <w:multiLevelType w:val="multilevel"/>
    <w:tmpl w:val="053E5291"/>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6">
    <w:nsid w:val="05763F8E"/>
    <w:multiLevelType w:val="multilevel"/>
    <w:tmpl w:val="05763F8E"/>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7">
    <w:nsid w:val="06080C17"/>
    <w:multiLevelType w:val="singleLevel"/>
    <w:tmpl w:val="06080C17"/>
    <w:lvl w:ilvl="0" w:tentative="0">
      <w:start w:val="5"/>
      <w:numFmt w:val="upperLetter"/>
      <w:pStyle w:val="2"/>
      <w:lvlText w:val="%1．"/>
      <w:lvlJc w:val="left"/>
      <w:pPr>
        <w:tabs>
          <w:tab w:val="left" w:pos="396"/>
        </w:tabs>
        <w:ind w:left="396" w:hanging="396"/>
      </w:pPr>
      <w:rPr>
        <w:rFonts w:hint="eastAsia" w:cs="Times New Roman"/>
      </w:rPr>
    </w:lvl>
  </w:abstractNum>
  <w:abstractNum w:abstractNumId="8">
    <w:nsid w:val="06E41618"/>
    <w:multiLevelType w:val="multilevel"/>
    <w:tmpl w:val="06E41618"/>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9">
    <w:nsid w:val="0F1D6EFB"/>
    <w:multiLevelType w:val="multilevel"/>
    <w:tmpl w:val="0F1D6EFB"/>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0">
    <w:nsid w:val="0FEA4429"/>
    <w:multiLevelType w:val="multilevel"/>
    <w:tmpl w:val="0FEA4429"/>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1">
    <w:nsid w:val="10F00523"/>
    <w:multiLevelType w:val="multilevel"/>
    <w:tmpl w:val="10F00523"/>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12">
    <w:nsid w:val="13F2594F"/>
    <w:multiLevelType w:val="multilevel"/>
    <w:tmpl w:val="13F2594F"/>
    <w:lvl w:ilvl="0" w:tentative="0">
      <w:start w:val="1"/>
      <w:numFmt w:val="decimal"/>
      <w:lvlText w:val="（%1）"/>
      <w:lvlJc w:val="left"/>
      <w:pPr>
        <w:ind w:left="1140" w:hanging="7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15756A60"/>
    <w:multiLevelType w:val="multilevel"/>
    <w:tmpl w:val="15756A60"/>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4">
    <w:nsid w:val="1D696958"/>
    <w:multiLevelType w:val="multilevel"/>
    <w:tmpl w:val="1D696958"/>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15">
    <w:nsid w:val="1EB00E29"/>
    <w:multiLevelType w:val="multilevel"/>
    <w:tmpl w:val="1EB00E29"/>
    <w:lvl w:ilvl="0" w:tentative="0">
      <w:start w:val="1"/>
      <w:numFmt w:val="japaneseCounting"/>
      <w:lvlText w:val="【第%1条】"/>
      <w:lvlJc w:val="left"/>
      <w:pPr>
        <w:tabs>
          <w:tab w:val="left" w:pos="1502"/>
        </w:tabs>
        <w:ind w:left="1502" w:hanging="1080"/>
      </w:pPr>
      <w:rPr>
        <w:rFonts w:hint="default"/>
      </w:rPr>
    </w:lvl>
    <w:lvl w:ilvl="1" w:tentative="0">
      <w:start w:val="1"/>
      <w:numFmt w:val="lowerLetter"/>
      <w:lvlText w:val="%2)"/>
      <w:lvlJc w:val="left"/>
      <w:pPr>
        <w:tabs>
          <w:tab w:val="left" w:pos="1262"/>
        </w:tabs>
        <w:ind w:left="1262" w:hanging="420"/>
      </w:pPr>
    </w:lvl>
    <w:lvl w:ilvl="2" w:tentative="0">
      <w:start w:val="1"/>
      <w:numFmt w:val="lowerRoman"/>
      <w:lvlText w:val="%3."/>
      <w:lvlJc w:val="right"/>
      <w:pPr>
        <w:tabs>
          <w:tab w:val="left" w:pos="1682"/>
        </w:tabs>
        <w:ind w:left="1682" w:hanging="420"/>
      </w:pPr>
    </w:lvl>
    <w:lvl w:ilvl="3" w:tentative="0">
      <w:start w:val="1"/>
      <w:numFmt w:val="decimal"/>
      <w:lvlText w:val="%4."/>
      <w:lvlJc w:val="left"/>
      <w:pPr>
        <w:tabs>
          <w:tab w:val="left" w:pos="2102"/>
        </w:tabs>
        <w:ind w:left="2102" w:hanging="420"/>
      </w:pPr>
    </w:lvl>
    <w:lvl w:ilvl="4" w:tentative="0">
      <w:start w:val="1"/>
      <w:numFmt w:val="lowerLetter"/>
      <w:lvlText w:val="%5)"/>
      <w:lvlJc w:val="left"/>
      <w:pPr>
        <w:tabs>
          <w:tab w:val="left" w:pos="2522"/>
        </w:tabs>
        <w:ind w:left="2522" w:hanging="420"/>
      </w:pPr>
    </w:lvl>
    <w:lvl w:ilvl="5" w:tentative="0">
      <w:start w:val="1"/>
      <w:numFmt w:val="lowerRoman"/>
      <w:lvlText w:val="%6."/>
      <w:lvlJc w:val="right"/>
      <w:pPr>
        <w:tabs>
          <w:tab w:val="left" w:pos="2942"/>
        </w:tabs>
        <w:ind w:left="2942" w:hanging="420"/>
      </w:pPr>
    </w:lvl>
    <w:lvl w:ilvl="6" w:tentative="0">
      <w:start w:val="1"/>
      <w:numFmt w:val="decimal"/>
      <w:lvlText w:val="%7."/>
      <w:lvlJc w:val="left"/>
      <w:pPr>
        <w:tabs>
          <w:tab w:val="left" w:pos="3362"/>
        </w:tabs>
        <w:ind w:left="3362" w:hanging="420"/>
      </w:pPr>
    </w:lvl>
    <w:lvl w:ilvl="7" w:tentative="0">
      <w:start w:val="1"/>
      <w:numFmt w:val="lowerLetter"/>
      <w:lvlText w:val="%8)"/>
      <w:lvlJc w:val="left"/>
      <w:pPr>
        <w:tabs>
          <w:tab w:val="left" w:pos="3782"/>
        </w:tabs>
        <w:ind w:left="3782" w:hanging="420"/>
      </w:pPr>
    </w:lvl>
    <w:lvl w:ilvl="8" w:tentative="0">
      <w:start w:val="1"/>
      <w:numFmt w:val="lowerRoman"/>
      <w:lvlText w:val="%9."/>
      <w:lvlJc w:val="right"/>
      <w:pPr>
        <w:tabs>
          <w:tab w:val="left" w:pos="4202"/>
        </w:tabs>
        <w:ind w:left="4202" w:hanging="420"/>
      </w:pPr>
    </w:lvl>
  </w:abstractNum>
  <w:abstractNum w:abstractNumId="16">
    <w:nsid w:val="22BA6FC9"/>
    <w:multiLevelType w:val="multilevel"/>
    <w:tmpl w:val="22BA6FC9"/>
    <w:lvl w:ilvl="0" w:tentative="0">
      <w:start w:val="1"/>
      <w:numFmt w:val="decimal"/>
      <w:lvlText w:val="%1."/>
      <w:lvlJc w:val="left"/>
      <w:pPr>
        <w:ind w:left="840" w:hanging="420"/>
      </w:pPr>
    </w:lvl>
    <w:lvl w:ilvl="1" w:tentative="0">
      <w:start w:val="1"/>
      <w:numFmt w:val="decimal"/>
      <w:lvlText w:val="%2、"/>
      <w:lvlJc w:val="left"/>
      <w:pPr>
        <w:ind w:left="1200" w:hanging="360"/>
      </w:pPr>
      <w:rPr>
        <w:rFonts w:hint="default"/>
      </w:rPr>
    </w:lvl>
    <w:lvl w:ilvl="2" w:tentative="0">
      <w:start w:val="1"/>
      <w:numFmt w:val="japaneseCounting"/>
      <w:lvlText w:val="%3、"/>
      <w:lvlJc w:val="left"/>
      <w:pPr>
        <w:ind w:left="1710" w:hanging="450"/>
      </w:pPr>
      <w:rPr>
        <w:rFonts w:hint="default"/>
      </w:r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7">
    <w:nsid w:val="22E90C9B"/>
    <w:multiLevelType w:val="multilevel"/>
    <w:tmpl w:val="22E90C9B"/>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8">
    <w:nsid w:val="24174BD9"/>
    <w:multiLevelType w:val="multilevel"/>
    <w:tmpl w:val="24174BD9"/>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19">
    <w:nsid w:val="2553078E"/>
    <w:multiLevelType w:val="multilevel"/>
    <w:tmpl w:val="2553078E"/>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20">
    <w:nsid w:val="267D3F92"/>
    <w:multiLevelType w:val="multilevel"/>
    <w:tmpl w:val="267D3F92"/>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1">
    <w:nsid w:val="28A619D7"/>
    <w:multiLevelType w:val="multilevel"/>
    <w:tmpl w:val="28A619D7"/>
    <w:lvl w:ilvl="0" w:tentative="0">
      <w:start w:val="1"/>
      <w:numFmt w:val="decimal"/>
      <w:lvlText w:val="%1."/>
      <w:lvlJc w:val="left"/>
      <w:pPr>
        <w:ind w:left="840" w:hanging="420"/>
      </w:pPr>
      <w:rPr>
        <w:rFonts w:hint="default"/>
        <w:b w:val="0"/>
      </w:rPr>
    </w:lvl>
    <w:lvl w:ilvl="1" w:tentative="0">
      <w:start w:val="2"/>
      <w:numFmt w:val="decimal"/>
      <w:isLgl/>
      <w:lvlText w:val="%1.%2"/>
      <w:lvlJc w:val="left"/>
      <w:pPr>
        <w:ind w:left="1067" w:hanging="435"/>
      </w:pPr>
      <w:rPr>
        <w:rFonts w:hint="default" w:ascii="宋体" w:hAnsi="宋体"/>
        <w:color w:val="000000" w:themeColor="text1"/>
        <w14:textFill>
          <w14:solidFill>
            <w14:schemeClr w14:val="tx1"/>
          </w14:solidFill>
        </w14:textFill>
      </w:rPr>
    </w:lvl>
    <w:lvl w:ilvl="2" w:tentative="0">
      <w:start w:val="1"/>
      <w:numFmt w:val="decimal"/>
      <w:isLgl/>
      <w:lvlText w:val="%1.%2.%3"/>
      <w:lvlJc w:val="left"/>
      <w:pPr>
        <w:ind w:left="1564" w:hanging="720"/>
      </w:pPr>
      <w:rPr>
        <w:rFonts w:hint="default" w:ascii="宋体" w:hAnsi="宋体"/>
        <w:color w:val="000000" w:themeColor="text1"/>
        <w14:textFill>
          <w14:solidFill>
            <w14:schemeClr w14:val="tx1"/>
          </w14:solidFill>
        </w14:textFill>
      </w:rPr>
    </w:lvl>
    <w:lvl w:ilvl="3" w:tentative="0">
      <w:start w:val="1"/>
      <w:numFmt w:val="decimal"/>
      <w:isLgl/>
      <w:lvlText w:val="%1.%2.%3.%4"/>
      <w:lvlJc w:val="left"/>
      <w:pPr>
        <w:ind w:left="2136" w:hanging="1080"/>
      </w:pPr>
      <w:rPr>
        <w:rFonts w:hint="default" w:ascii="宋体" w:hAnsi="宋体"/>
        <w:color w:val="000000" w:themeColor="text1"/>
        <w14:textFill>
          <w14:solidFill>
            <w14:schemeClr w14:val="tx1"/>
          </w14:solidFill>
        </w14:textFill>
      </w:rPr>
    </w:lvl>
    <w:lvl w:ilvl="4" w:tentative="0">
      <w:start w:val="1"/>
      <w:numFmt w:val="decimal"/>
      <w:isLgl/>
      <w:lvlText w:val="%1.%2.%3.%4.%5"/>
      <w:lvlJc w:val="left"/>
      <w:pPr>
        <w:ind w:left="2348" w:hanging="1080"/>
      </w:pPr>
      <w:rPr>
        <w:rFonts w:hint="default" w:ascii="宋体" w:hAnsi="宋体"/>
        <w:color w:val="000000" w:themeColor="text1"/>
        <w14:textFill>
          <w14:solidFill>
            <w14:schemeClr w14:val="tx1"/>
          </w14:solidFill>
        </w14:textFill>
      </w:rPr>
    </w:lvl>
    <w:lvl w:ilvl="5" w:tentative="0">
      <w:start w:val="1"/>
      <w:numFmt w:val="decimal"/>
      <w:isLgl/>
      <w:lvlText w:val="%1.%2.%3.%4.%5.%6"/>
      <w:lvlJc w:val="left"/>
      <w:pPr>
        <w:ind w:left="2920" w:hanging="1440"/>
      </w:pPr>
      <w:rPr>
        <w:rFonts w:hint="default" w:ascii="宋体" w:hAnsi="宋体"/>
        <w:color w:val="000000" w:themeColor="text1"/>
        <w14:textFill>
          <w14:solidFill>
            <w14:schemeClr w14:val="tx1"/>
          </w14:solidFill>
        </w14:textFill>
      </w:rPr>
    </w:lvl>
    <w:lvl w:ilvl="6" w:tentative="0">
      <w:start w:val="1"/>
      <w:numFmt w:val="decimal"/>
      <w:isLgl/>
      <w:lvlText w:val="%1.%2.%3.%4.%5.%6.%7"/>
      <w:lvlJc w:val="left"/>
      <w:pPr>
        <w:ind w:left="3132" w:hanging="1440"/>
      </w:pPr>
      <w:rPr>
        <w:rFonts w:hint="default" w:ascii="宋体" w:hAnsi="宋体"/>
        <w:color w:val="000000" w:themeColor="text1"/>
        <w14:textFill>
          <w14:solidFill>
            <w14:schemeClr w14:val="tx1"/>
          </w14:solidFill>
        </w14:textFill>
      </w:rPr>
    </w:lvl>
    <w:lvl w:ilvl="7" w:tentative="0">
      <w:start w:val="1"/>
      <w:numFmt w:val="decimal"/>
      <w:isLgl/>
      <w:lvlText w:val="%1.%2.%3.%4.%5.%6.%7.%8"/>
      <w:lvlJc w:val="left"/>
      <w:pPr>
        <w:ind w:left="3704" w:hanging="1800"/>
      </w:pPr>
      <w:rPr>
        <w:rFonts w:hint="default" w:ascii="宋体" w:hAnsi="宋体"/>
        <w:color w:val="000000" w:themeColor="text1"/>
        <w14:textFill>
          <w14:solidFill>
            <w14:schemeClr w14:val="tx1"/>
          </w14:solidFill>
        </w14:textFill>
      </w:rPr>
    </w:lvl>
    <w:lvl w:ilvl="8" w:tentative="0">
      <w:start w:val="1"/>
      <w:numFmt w:val="decimal"/>
      <w:isLgl/>
      <w:lvlText w:val="%1.%2.%3.%4.%5.%6.%7.%8.%9"/>
      <w:lvlJc w:val="left"/>
      <w:pPr>
        <w:ind w:left="3916" w:hanging="1800"/>
      </w:pPr>
      <w:rPr>
        <w:rFonts w:hint="default" w:ascii="宋体" w:hAnsi="宋体"/>
        <w:color w:val="000000" w:themeColor="text1"/>
        <w14:textFill>
          <w14:solidFill>
            <w14:schemeClr w14:val="tx1"/>
          </w14:solidFill>
        </w14:textFill>
      </w:rPr>
    </w:lvl>
  </w:abstractNum>
  <w:abstractNum w:abstractNumId="22">
    <w:nsid w:val="2B424FCB"/>
    <w:multiLevelType w:val="multilevel"/>
    <w:tmpl w:val="2B424FCB"/>
    <w:lvl w:ilvl="0" w:tentative="0">
      <w:start w:val="1"/>
      <w:numFmt w:val="decimal"/>
      <w:lvlText w:val="%1."/>
      <w:lvlJc w:val="left"/>
      <w:pPr>
        <w:ind w:left="840" w:hanging="42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3">
    <w:nsid w:val="2BA35037"/>
    <w:multiLevelType w:val="multilevel"/>
    <w:tmpl w:val="2BA35037"/>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4">
    <w:nsid w:val="2DB66A58"/>
    <w:multiLevelType w:val="multilevel"/>
    <w:tmpl w:val="2DB66A58"/>
    <w:lvl w:ilvl="0" w:tentative="0">
      <w:start w:val="1"/>
      <w:numFmt w:val="decimal"/>
      <w:lvlText w:val="%1."/>
      <w:lvlJc w:val="left"/>
      <w:pPr>
        <w:tabs>
          <w:tab w:val="left" w:pos="780"/>
        </w:tabs>
        <w:ind w:left="780" w:hanging="360"/>
      </w:pPr>
      <w:rPr>
        <w:rFonts w:hint="default" w:ascii="宋体" w:hAnsi="Times New Roman"/>
        <w:b/>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5">
    <w:nsid w:val="304740EC"/>
    <w:multiLevelType w:val="multilevel"/>
    <w:tmpl w:val="304740EC"/>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6">
    <w:nsid w:val="33B71E58"/>
    <w:multiLevelType w:val="multilevel"/>
    <w:tmpl w:val="33B71E58"/>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7">
    <w:nsid w:val="34376F0A"/>
    <w:multiLevelType w:val="multilevel"/>
    <w:tmpl w:val="34376F0A"/>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8">
    <w:nsid w:val="37655E00"/>
    <w:multiLevelType w:val="multilevel"/>
    <w:tmpl w:val="37655E00"/>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29">
    <w:nsid w:val="38012BED"/>
    <w:multiLevelType w:val="multilevel"/>
    <w:tmpl w:val="38012BED"/>
    <w:lvl w:ilvl="0" w:tentative="0">
      <w:start w:val="1"/>
      <w:numFmt w:val="japaneseCounting"/>
      <w:lvlText w:val="%1、"/>
      <w:lvlJc w:val="left"/>
      <w:pPr>
        <w:ind w:left="840" w:hanging="420"/>
      </w:pPr>
      <w:rPr>
        <w:rFonts w:hint="default"/>
        <w:color w:val="000000" w:themeColor="text1"/>
        <w14:textFill>
          <w14:solidFill>
            <w14:schemeClr w14:val="tx1"/>
          </w14:solidFill>
        </w14:textFill>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0">
    <w:nsid w:val="39971B14"/>
    <w:multiLevelType w:val="multilevel"/>
    <w:tmpl w:val="39971B14"/>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1">
    <w:nsid w:val="3D117818"/>
    <w:multiLevelType w:val="multilevel"/>
    <w:tmpl w:val="3D117818"/>
    <w:lvl w:ilvl="0" w:tentative="0">
      <w:start w:val="1"/>
      <w:numFmt w:val="decimal"/>
      <w:lvlText w:val="%1."/>
      <w:lvlJc w:val="left"/>
      <w:pPr>
        <w:ind w:left="1260" w:hanging="420"/>
      </w:pPr>
    </w:lvl>
    <w:lvl w:ilvl="1" w:tentative="0">
      <w:start w:val="1"/>
      <w:numFmt w:val="decimal"/>
      <w:lvlText w:val="（%2）"/>
      <w:lvlJc w:val="left"/>
      <w:pPr>
        <w:ind w:left="1980" w:hanging="720"/>
      </w:pPr>
      <w:rPr>
        <w:rFonts w:hint="default"/>
      </w:r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32">
    <w:nsid w:val="410E0237"/>
    <w:multiLevelType w:val="multilevel"/>
    <w:tmpl w:val="410E0237"/>
    <w:lvl w:ilvl="0" w:tentative="0">
      <w:start w:val="1"/>
      <w:numFmt w:val="bullet"/>
      <w:lvlText w:val=""/>
      <w:lvlJc w:val="left"/>
      <w:pPr>
        <w:ind w:left="840" w:hanging="420"/>
      </w:pPr>
      <w:rPr>
        <w:rFonts w:hint="default" w:ascii="Symbol" w:hAnsi="Symbol"/>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3">
    <w:nsid w:val="49F929AC"/>
    <w:multiLevelType w:val="multilevel"/>
    <w:tmpl w:val="49F929AC"/>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4">
    <w:nsid w:val="4A921AC6"/>
    <w:multiLevelType w:val="multilevel"/>
    <w:tmpl w:val="4A921AC6"/>
    <w:lvl w:ilvl="0" w:tentative="0">
      <w:start w:val="1"/>
      <w:numFmt w:val="decimal"/>
      <w:lvlText w:val="（%1）"/>
      <w:lvlJc w:val="left"/>
      <w:pPr>
        <w:ind w:left="1145" w:hanging="720"/>
      </w:pPr>
      <w:rPr>
        <w:rFonts w:hint="default"/>
      </w:rPr>
    </w:lvl>
    <w:lvl w:ilvl="1" w:tentative="0">
      <w:start w:val="3"/>
      <w:numFmt w:val="japaneseCounting"/>
      <w:lvlText w:val="%2、"/>
      <w:lvlJc w:val="left"/>
      <w:pPr>
        <w:ind w:left="17" w:hanging="432"/>
      </w:pPr>
      <w:rPr>
        <w:rFonts w:hint="default"/>
      </w:r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35">
    <w:nsid w:val="4B9977BC"/>
    <w:multiLevelType w:val="multilevel"/>
    <w:tmpl w:val="4B9977BC"/>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36">
    <w:nsid w:val="4D2A0707"/>
    <w:multiLevelType w:val="multilevel"/>
    <w:tmpl w:val="4D2A0707"/>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37">
    <w:nsid w:val="4D2B3D70"/>
    <w:multiLevelType w:val="multilevel"/>
    <w:tmpl w:val="4D2B3D70"/>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38">
    <w:nsid w:val="52361E9C"/>
    <w:multiLevelType w:val="multilevel"/>
    <w:tmpl w:val="52361E9C"/>
    <w:lvl w:ilvl="0" w:tentative="0">
      <w:start w:val="6"/>
      <w:numFmt w:val="japaneseCounting"/>
      <w:lvlText w:val="%1、"/>
      <w:lvlJc w:val="left"/>
      <w:pPr>
        <w:ind w:left="855" w:hanging="435"/>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9">
    <w:nsid w:val="54410AFD"/>
    <w:multiLevelType w:val="multilevel"/>
    <w:tmpl w:val="54410AFD"/>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40">
    <w:nsid w:val="54B27F74"/>
    <w:multiLevelType w:val="multilevel"/>
    <w:tmpl w:val="54B27F74"/>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41">
    <w:nsid w:val="55612306"/>
    <w:multiLevelType w:val="multilevel"/>
    <w:tmpl w:val="55612306"/>
    <w:lvl w:ilvl="0" w:tentative="0">
      <w:start w:val="1"/>
      <w:numFmt w:val="decimal"/>
      <w:lvlText w:val="%1."/>
      <w:lvlJc w:val="left"/>
      <w:pPr>
        <w:ind w:left="780" w:hanging="360"/>
      </w:pPr>
      <w:rPr>
        <w:rFonts w:hint="default" w:hAnsi="宋体" w:cs="HiddenHorzOCR"/>
        <w:b/>
        <w:color w:val="000000"/>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2">
    <w:nsid w:val="58091402"/>
    <w:multiLevelType w:val="multilevel"/>
    <w:tmpl w:val="58091402"/>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43">
    <w:nsid w:val="5B52318B"/>
    <w:multiLevelType w:val="multilevel"/>
    <w:tmpl w:val="5B52318B"/>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44">
    <w:nsid w:val="5D6711FD"/>
    <w:multiLevelType w:val="multilevel"/>
    <w:tmpl w:val="5D6711FD"/>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45">
    <w:nsid w:val="5DEE3257"/>
    <w:multiLevelType w:val="multilevel"/>
    <w:tmpl w:val="5DEE3257"/>
    <w:lvl w:ilvl="0" w:tentative="0">
      <w:start w:val="1"/>
      <w:numFmt w:val="decimal"/>
      <w:lvlText w:val="%1."/>
      <w:lvlJc w:val="left"/>
      <w:pPr>
        <w:ind w:left="1260" w:hanging="420"/>
      </w:pPr>
    </w:lvl>
    <w:lvl w:ilvl="1" w:tentative="0">
      <w:start w:val="1"/>
      <w:numFmt w:val="lowerLetter"/>
      <w:lvlText w:val="%2)"/>
      <w:lvlJc w:val="left"/>
      <w:pPr>
        <w:ind w:left="1680" w:hanging="420"/>
      </w:pPr>
    </w:lvl>
    <w:lvl w:ilvl="2" w:tentative="0">
      <w:start w:val="1"/>
      <w:numFmt w:val="lowerRoman"/>
      <w:lvlText w:val="%3."/>
      <w:lvlJc w:val="right"/>
      <w:pPr>
        <w:ind w:left="2100" w:hanging="420"/>
      </w:pPr>
    </w:lvl>
    <w:lvl w:ilvl="3" w:tentative="0">
      <w:start w:val="1"/>
      <w:numFmt w:val="decimal"/>
      <w:lvlText w:val="%4."/>
      <w:lvlJc w:val="left"/>
      <w:pPr>
        <w:ind w:left="2520" w:hanging="420"/>
      </w:pPr>
    </w:lvl>
    <w:lvl w:ilvl="4" w:tentative="0">
      <w:start w:val="1"/>
      <w:numFmt w:val="lowerLetter"/>
      <w:lvlText w:val="%5)"/>
      <w:lvlJc w:val="left"/>
      <w:pPr>
        <w:ind w:left="2940" w:hanging="420"/>
      </w:pPr>
    </w:lvl>
    <w:lvl w:ilvl="5" w:tentative="0">
      <w:start w:val="1"/>
      <w:numFmt w:val="lowerRoman"/>
      <w:lvlText w:val="%6."/>
      <w:lvlJc w:val="right"/>
      <w:pPr>
        <w:ind w:left="3360" w:hanging="420"/>
      </w:pPr>
    </w:lvl>
    <w:lvl w:ilvl="6" w:tentative="0">
      <w:start w:val="1"/>
      <w:numFmt w:val="decimal"/>
      <w:lvlText w:val="%7."/>
      <w:lvlJc w:val="left"/>
      <w:pPr>
        <w:ind w:left="3780" w:hanging="420"/>
      </w:pPr>
    </w:lvl>
    <w:lvl w:ilvl="7" w:tentative="0">
      <w:start w:val="1"/>
      <w:numFmt w:val="lowerLetter"/>
      <w:lvlText w:val="%8)"/>
      <w:lvlJc w:val="left"/>
      <w:pPr>
        <w:ind w:left="4200" w:hanging="420"/>
      </w:pPr>
    </w:lvl>
    <w:lvl w:ilvl="8" w:tentative="0">
      <w:start w:val="1"/>
      <w:numFmt w:val="lowerRoman"/>
      <w:lvlText w:val="%9."/>
      <w:lvlJc w:val="right"/>
      <w:pPr>
        <w:ind w:left="4620" w:hanging="420"/>
      </w:pPr>
    </w:lvl>
  </w:abstractNum>
  <w:abstractNum w:abstractNumId="46">
    <w:nsid w:val="5E583127"/>
    <w:multiLevelType w:val="multilevel"/>
    <w:tmpl w:val="5E583127"/>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47">
    <w:nsid w:val="5FE9820D"/>
    <w:multiLevelType w:val="singleLevel"/>
    <w:tmpl w:val="5FE9820D"/>
    <w:lvl w:ilvl="0" w:tentative="0">
      <w:start w:val="8"/>
      <w:numFmt w:val="decimal"/>
      <w:suff w:val="nothing"/>
      <w:lvlText w:val="%1．"/>
      <w:lvlJc w:val="left"/>
    </w:lvl>
  </w:abstractNum>
  <w:abstractNum w:abstractNumId="48">
    <w:nsid w:val="603E7083"/>
    <w:multiLevelType w:val="multilevel"/>
    <w:tmpl w:val="603E7083"/>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49">
    <w:nsid w:val="624540F4"/>
    <w:multiLevelType w:val="multilevel"/>
    <w:tmpl w:val="624540F4"/>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50">
    <w:nsid w:val="635B6261"/>
    <w:multiLevelType w:val="multilevel"/>
    <w:tmpl w:val="635B6261"/>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1">
    <w:nsid w:val="6575078F"/>
    <w:multiLevelType w:val="multilevel"/>
    <w:tmpl w:val="6575078F"/>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2">
    <w:nsid w:val="678117D1"/>
    <w:multiLevelType w:val="multilevel"/>
    <w:tmpl w:val="678117D1"/>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3">
    <w:nsid w:val="69164357"/>
    <w:multiLevelType w:val="multilevel"/>
    <w:tmpl w:val="69164357"/>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4">
    <w:nsid w:val="69B63FEE"/>
    <w:multiLevelType w:val="multilevel"/>
    <w:tmpl w:val="69B63FEE"/>
    <w:lvl w:ilvl="0" w:tentative="0">
      <w:start w:val="1"/>
      <w:numFmt w:val="decimal"/>
      <w:lvlText w:val="（%1）"/>
      <w:lvlJc w:val="left"/>
      <w:pPr>
        <w:ind w:left="1145" w:hanging="720"/>
      </w:pPr>
      <w:rPr>
        <w:rFonts w:hint="default"/>
      </w:rPr>
    </w:lvl>
    <w:lvl w:ilvl="1" w:tentative="0">
      <w:start w:val="1"/>
      <w:numFmt w:val="lowerLetter"/>
      <w:lvlText w:val="%2)"/>
      <w:lvlJc w:val="left"/>
      <w:pPr>
        <w:ind w:left="5" w:hanging="420"/>
      </w:pPr>
    </w:lvl>
    <w:lvl w:ilvl="2" w:tentative="0">
      <w:start w:val="1"/>
      <w:numFmt w:val="lowerRoman"/>
      <w:lvlText w:val="%3."/>
      <w:lvlJc w:val="right"/>
      <w:pPr>
        <w:ind w:left="425" w:hanging="420"/>
      </w:pPr>
    </w:lvl>
    <w:lvl w:ilvl="3" w:tentative="0">
      <w:start w:val="1"/>
      <w:numFmt w:val="decimal"/>
      <w:lvlText w:val="%4."/>
      <w:lvlJc w:val="left"/>
      <w:pPr>
        <w:ind w:left="845" w:hanging="420"/>
      </w:pPr>
    </w:lvl>
    <w:lvl w:ilvl="4" w:tentative="0">
      <w:start w:val="1"/>
      <w:numFmt w:val="lowerLetter"/>
      <w:lvlText w:val="%5)"/>
      <w:lvlJc w:val="left"/>
      <w:pPr>
        <w:ind w:left="1265" w:hanging="420"/>
      </w:pPr>
    </w:lvl>
    <w:lvl w:ilvl="5" w:tentative="0">
      <w:start w:val="1"/>
      <w:numFmt w:val="lowerRoman"/>
      <w:lvlText w:val="%6."/>
      <w:lvlJc w:val="right"/>
      <w:pPr>
        <w:ind w:left="1685" w:hanging="420"/>
      </w:pPr>
    </w:lvl>
    <w:lvl w:ilvl="6" w:tentative="0">
      <w:start w:val="1"/>
      <w:numFmt w:val="decimal"/>
      <w:lvlText w:val="%7."/>
      <w:lvlJc w:val="left"/>
      <w:pPr>
        <w:ind w:left="2105" w:hanging="420"/>
      </w:pPr>
    </w:lvl>
    <w:lvl w:ilvl="7" w:tentative="0">
      <w:start w:val="1"/>
      <w:numFmt w:val="lowerLetter"/>
      <w:lvlText w:val="%8)"/>
      <w:lvlJc w:val="left"/>
      <w:pPr>
        <w:ind w:left="2525" w:hanging="420"/>
      </w:pPr>
    </w:lvl>
    <w:lvl w:ilvl="8" w:tentative="0">
      <w:start w:val="1"/>
      <w:numFmt w:val="lowerRoman"/>
      <w:lvlText w:val="%9."/>
      <w:lvlJc w:val="right"/>
      <w:pPr>
        <w:ind w:left="2945" w:hanging="420"/>
      </w:pPr>
    </w:lvl>
  </w:abstractNum>
  <w:abstractNum w:abstractNumId="55">
    <w:nsid w:val="6CD91D85"/>
    <w:multiLevelType w:val="multilevel"/>
    <w:tmpl w:val="6CD91D85"/>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6">
    <w:nsid w:val="6DB33FA0"/>
    <w:multiLevelType w:val="multilevel"/>
    <w:tmpl w:val="6DB33FA0"/>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7">
    <w:nsid w:val="77704B3C"/>
    <w:multiLevelType w:val="multilevel"/>
    <w:tmpl w:val="77704B3C"/>
    <w:lvl w:ilvl="0" w:tentative="0">
      <w:start w:val="1"/>
      <w:numFmt w:val="decimal"/>
      <w:lvlText w:val="%1."/>
      <w:lvlJc w:val="left"/>
      <w:pPr>
        <w:ind w:left="440" w:hanging="440"/>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8">
    <w:nsid w:val="7BBD47F9"/>
    <w:multiLevelType w:val="multilevel"/>
    <w:tmpl w:val="7BBD47F9"/>
    <w:lvl w:ilvl="0" w:tentative="0">
      <w:start w:val="1"/>
      <w:numFmt w:val="decimal"/>
      <w:lvlText w:val="%1."/>
      <w:lvlJc w:val="left"/>
      <w:pPr>
        <w:tabs>
          <w:tab w:val="left" w:pos="425"/>
        </w:tabs>
        <w:ind w:left="425" w:hanging="425"/>
      </w:pPr>
      <w:rPr>
        <w:rFonts w:cs="Times New Roman"/>
      </w:rPr>
    </w:lvl>
    <w:lvl w:ilvl="1" w:tentative="0">
      <w:start w:val="1"/>
      <w:numFmt w:val="decimal"/>
      <w:lvlText w:val="%1.%2."/>
      <w:lvlJc w:val="left"/>
      <w:pPr>
        <w:tabs>
          <w:tab w:val="left" w:pos="747"/>
        </w:tabs>
        <w:ind w:left="747" w:hanging="567"/>
      </w:pPr>
      <w:rPr>
        <w:rFonts w:cs="Times New Roman"/>
      </w:rPr>
    </w:lvl>
    <w:lvl w:ilvl="2" w:tentative="0">
      <w:start w:val="1"/>
      <w:numFmt w:val="decimal"/>
      <w:pStyle w:val="4"/>
      <w:lvlText w:val="%1.%2.%3."/>
      <w:lvlJc w:val="left"/>
      <w:pPr>
        <w:tabs>
          <w:tab w:val="left" w:pos="1429"/>
        </w:tabs>
        <w:ind w:left="1429" w:hanging="709"/>
      </w:pPr>
      <w:rPr>
        <w:rFonts w:cs="Times New Roman"/>
      </w:rPr>
    </w:lvl>
    <w:lvl w:ilvl="3" w:tentative="0">
      <w:start w:val="1"/>
      <w:numFmt w:val="decimal"/>
      <w:lvlText w:val="%1.%2.%3.%4."/>
      <w:lvlJc w:val="left"/>
      <w:pPr>
        <w:tabs>
          <w:tab w:val="left" w:pos="851"/>
        </w:tabs>
        <w:ind w:left="851" w:hanging="851"/>
      </w:pPr>
      <w:rPr>
        <w:rFonts w:cs="Times New Roman"/>
      </w:rPr>
    </w:lvl>
    <w:lvl w:ilvl="4" w:tentative="0">
      <w:start w:val="1"/>
      <w:numFmt w:val="decimal"/>
      <w:lvlText w:val="%1.%2.%3.%4.%5."/>
      <w:lvlJc w:val="left"/>
      <w:pPr>
        <w:tabs>
          <w:tab w:val="left" w:pos="992"/>
        </w:tabs>
        <w:ind w:left="992" w:hanging="992"/>
      </w:pPr>
      <w:rPr>
        <w:rFonts w:cs="Times New Roman"/>
      </w:rPr>
    </w:lvl>
    <w:lvl w:ilvl="5" w:tentative="0">
      <w:start w:val="1"/>
      <w:numFmt w:val="decimal"/>
      <w:lvlText w:val="%1.%2.%3.%4.%5.%6."/>
      <w:lvlJc w:val="left"/>
      <w:pPr>
        <w:tabs>
          <w:tab w:val="left" w:pos="1134"/>
        </w:tabs>
        <w:ind w:left="1134" w:hanging="1134"/>
      </w:pPr>
      <w:rPr>
        <w:rFonts w:cs="Times New Roman"/>
      </w:rPr>
    </w:lvl>
    <w:lvl w:ilvl="6" w:tentative="0">
      <w:start w:val="1"/>
      <w:numFmt w:val="decimal"/>
      <w:lvlText w:val="%1.%2.%3.%4.%5.%6.%7."/>
      <w:lvlJc w:val="left"/>
      <w:pPr>
        <w:tabs>
          <w:tab w:val="left" w:pos="1276"/>
        </w:tabs>
        <w:ind w:left="1276" w:hanging="1276"/>
      </w:pPr>
      <w:rPr>
        <w:rFonts w:cs="Times New Roman"/>
      </w:rPr>
    </w:lvl>
    <w:lvl w:ilvl="7" w:tentative="0">
      <w:start w:val="1"/>
      <w:numFmt w:val="decimal"/>
      <w:lvlText w:val="%1.%2.%3.%4.%5.%6.%7.%8."/>
      <w:lvlJc w:val="left"/>
      <w:pPr>
        <w:tabs>
          <w:tab w:val="left" w:pos="1418"/>
        </w:tabs>
        <w:ind w:left="1418" w:hanging="1418"/>
      </w:pPr>
      <w:rPr>
        <w:rFonts w:cs="Times New Roman"/>
      </w:rPr>
    </w:lvl>
    <w:lvl w:ilvl="8" w:tentative="0">
      <w:start w:val="1"/>
      <w:numFmt w:val="decimal"/>
      <w:lvlText w:val="%1.%2.%3.%4.%5.%6.%7.%8.%9."/>
      <w:lvlJc w:val="left"/>
      <w:pPr>
        <w:tabs>
          <w:tab w:val="left" w:pos="1559"/>
        </w:tabs>
        <w:ind w:left="1559" w:hanging="1559"/>
      </w:pPr>
      <w:rPr>
        <w:rFonts w:cs="Times New Roman"/>
      </w:rPr>
    </w:lvl>
  </w:abstractNum>
  <w:abstractNum w:abstractNumId="59">
    <w:nsid w:val="7D230682"/>
    <w:multiLevelType w:val="multilevel"/>
    <w:tmpl w:val="7D230682"/>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7"/>
  </w:num>
  <w:num w:numId="2">
    <w:abstractNumId w:val="58"/>
  </w:num>
  <w:num w:numId="3">
    <w:abstractNumId w:val="16"/>
  </w:num>
  <w:num w:numId="4">
    <w:abstractNumId w:val="22"/>
  </w:num>
  <w:num w:numId="5">
    <w:abstractNumId w:val="31"/>
  </w:num>
  <w:num w:numId="6">
    <w:abstractNumId w:val="12"/>
  </w:num>
  <w:num w:numId="7">
    <w:abstractNumId w:val="45"/>
  </w:num>
  <w:num w:numId="8">
    <w:abstractNumId w:val="38"/>
  </w:num>
  <w:num w:numId="9">
    <w:abstractNumId w:val="21"/>
  </w:num>
  <w:num w:numId="10">
    <w:abstractNumId w:val="17"/>
  </w:num>
  <w:num w:numId="11">
    <w:abstractNumId w:val="46"/>
  </w:num>
  <w:num w:numId="12">
    <w:abstractNumId w:val="19"/>
  </w:num>
  <w:num w:numId="13">
    <w:abstractNumId w:val="42"/>
  </w:num>
  <w:num w:numId="14">
    <w:abstractNumId w:val="14"/>
  </w:num>
  <w:num w:numId="15">
    <w:abstractNumId w:val="13"/>
  </w:num>
  <w:num w:numId="16">
    <w:abstractNumId w:val="20"/>
  </w:num>
  <w:num w:numId="17">
    <w:abstractNumId w:val="9"/>
  </w:num>
  <w:num w:numId="18">
    <w:abstractNumId w:val="8"/>
  </w:num>
  <w:num w:numId="19">
    <w:abstractNumId w:val="50"/>
  </w:num>
  <w:num w:numId="20">
    <w:abstractNumId w:val="18"/>
  </w:num>
  <w:num w:numId="21">
    <w:abstractNumId w:val="54"/>
  </w:num>
  <w:num w:numId="22">
    <w:abstractNumId w:val="52"/>
  </w:num>
  <w:num w:numId="23">
    <w:abstractNumId w:val="55"/>
  </w:num>
  <w:num w:numId="24">
    <w:abstractNumId w:val="5"/>
  </w:num>
  <w:num w:numId="25">
    <w:abstractNumId w:val="49"/>
  </w:num>
  <w:num w:numId="26">
    <w:abstractNumId w:val="4"/>
  </w:num>
  <w:num w:numId="27">
    <w:abstractNumId w:val="51"/>
  </w:num>
  <w:num w:numId="28">
    <w:abstractNumId w:val="39"/>
  </w:num>
  <w:num w:numId="29">
    <w:abstractNumId w:val="37"/>
  </w:num>
  <w:num w:numId="30">
    <w:abstractNumId w:val="3"/>
  </w:num>
  <w:num w:numId="31">
    <w:abstractNumId w:val="36"/>
  </w:num>
  <w:num w:numId="32">
    <w:abstractNumId w:val="26"/>
  </w:num>
  <w:num w:numId="33">
    <w:abstractNumId w:val="53"/>
  </w:num>
  <w:num w:numId="34">
    <w:abstractNumId w:val="35"/>
  </w:num>
  <w:num w:numId="35">
    <w:abstractNumId w:val="30"/>
  </w:num>
  <w:num w:numId="36">
    <w:abstractNumId w:val="11"/>
  </w:num>
  <w:num w:numId="37">
    <w:abstractNumId w:val="23"/>
  </w:num>
  <w:num w:numId="38">
    <w:abstractNumId w:val="27"/>
  </w:num>
  <w:num w:numId="39">
    <w:abstractNumId w:val="28"/>
  </w:num>
  <w:num w:numId="40">
    <w:abstractNumId w:val="34"/>
  </w:num>
  <w:num w:numId="41">
    <w:abstractNumId w:val="43"/>
  </w:num>
  <w:num w:numId="42">
    <w:abstractNumId w:val="56"/>
  </w:num>
  <w:num w:numId="43">
    <w:abstractNumId w:val="33"/>
  </w:num>
  <w:num w:numId="44">
    <w:abstractNumId w:val="10"/>
  </w:num>
  <w:num w:numId="45">
    <w:abstractNumId w:val="6"/>
  </w:num>
  <w:num w:numId="46">
    <w:abstractNumId w:val="1"/>
  </w:num>
  <w:num w:numId="47">
    <w:abstractNumId w:val="0"/>
  </w:num>
  <w:num w:numId="48">
    <w:abstractNumId w:val="15"/>
  </w:num>
  <w:num w:numId="49">
    <w:abstractNumId w:val="24"/>
  </w:num>
  <w:num w:numId="50">
    <w:abstractNumId w:val="32"/>
  </w:num>
  <w:num w:numId="51">
    <w:abstractNumId w:val="47"/>
  </w:num>
  <w:num w:numId="52">
    <w:abstractNumId w:val="41"/>
  </w:num>
  <w:num w:numId="53">
    <w:abstractNumId w:val="25"/>
  </w:num>
  <w:num w:numId="54">
    <w:abstractNumId w:val="44"/>
  </w:num>
  <w:num w:numId="55">
    <w:abstractNumId w:val="48"/>
  </w:num>
  <w:num w:numId="56">
    <w:abstractNumId w:val="59"/>
  </w:num>
  <w:num w:numId="57">
    <w:abstractNumId w:val="29"/>
  </w:num>
  <w:num w:numId="58">
    <w:abstractNumId w:val="40"/>
  </w:num>
  <w:num w:numId="59">
    <w:abstractNumId w:val="57"/>
  </w:num>
  <w:num w:numId="60">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楠·Anne">
    <w15:presenceInfo w15:providerId="None" w15:userId="楠·Anne"/>
  </w15:person>
  <w15:person w15:author="红">
    <w15:presenceInfo w15:providerId="WPS Office" w15:userId="2497858049"/>
  </w15:person>
  <w15:person w15:author="x">
    <w15:presenceInfo w15:providerId="WPS Office" w15:userId="30948933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AxY2E0YmI1Njc4ZmRkN2VhNDg1NjQ4ZjNkNzM1NzQifQ=="/>
  </w:docVars>
  <w:rsids>
    <w:rsidRoot w:val="001C4DCC"/>
    <w:rsid w:val="00000890"/>
    <w:rsid w:val="00000988"/>
    <w:rsid w:val="000009B6"/>
    <w:rsid w:val="00000BC9"/>
    <w:rsid w:val="000016DA"/>
    <w:rsid w:val="00001FB2"/>
    <w:rsid w:val="0000209E"/>
    <w:rsid w:val="0000225F"/>
    <w:rsid w:val="0000233B"/>
    <w:rsid w:val="000023E0"/>
    <w:rsid w:val="000023F8"/>
    <w:rsid w:val="0000264F"/>
    <w:rsid w:val="000029F6"/>
    <w:rsid w:val="00002BAA"/>
    <w:rsid w:val="00002D7E"/>
    <w:rsid w:val="000030C4"/>
    <w:rsid w:val="000033AE"/>
    <w:rsid w:val="00003A06"/>
    <w:rsid w:val="00004012"/>
    <w:rsid w:val="000046F6"/>
    <w:rsid w:val="00004755"/>
    <w:rsid w:val="00004D69"/>
    <w:rsid w:val="00004FA0"/>
    <w:rsid w:val="000051D9"/>
    <w:rsid w:val="0000542E"/>
    <w:rsid w:val="00005755"/>
    <w:rsid w:val="00005CEA"/>
    <w:rsid w:val="00005D8D"/>
    <w:rsid w:val="00005E37"/>
    <w:rsid w:val="000060BB"/>
    <w:rsid w:val="00006663"/>
    <w:rsid w:val="000066D2"/>
    <w:rsid w:val="00006968"/>
    <w:rsid w:val="00006EC0"/>
    <w:rsid w:val="00006F5F"/>
    <w:rsid w:val="0000706D"/>
    <w:rsid w:val="000070C8"/>
    <w:rsid w:val="00007393"/>
    <w:rsid w:val="000075DC"/>
    <w:rsid w:val="00007712"/>
    <w:rsid w:val="00007AF0"/>
    <w:rsid w:val="00007FC8"/>
    <w:rsid w:val="00010310"/>
    <w:rsid w:val="0001036F"/>
    <w:rsid w:val="00010685"/>
    <w:rsid w:val="00010BA1"/>
    <w:rsid w:val="00010D5E"/>
    <w:rsid w:val="0001174C"/>
    <w:rsid w:val="0001183F"/>
    <w:rsid w:val="0001189B"/>
    <w:rsid w:val="00011BAC"/>
    <w:rsid w:val="00012038"/>
    <w:rsid w:val="0001205C"/>
    <w:rsid w:val="00012535"/>
    <w:rsid w:val="00012696"/>
    <w:rsid w:val="000128C3"/>
    <w:rsid w:val="00012D9A"/>
    <w:rsid w:val="00013100"/>
    <w:rsid w:val="00013DF4"/>
    <w:rsid w:val="000140A8"/>
    <w:rsid w:val="0001418C"/>
    <w:rsid w:val="000144F7"/>
    <w:rsid w:val="000146B9"/>
    <w:rsid w:val="000148F1"/>
    <w:rsid w:val="00014BA2"/>
    <w:rsid w:val="00014CB8"/>
    <w:rsid w:val="00014DDA"/>
    <w:rsid w:val="00015954"/>
    <w:rsid w:val="00015ED4"/>
    <w:rsid w:val="00015FE1"/>
    <w:rsid w:val="000165DA"/>
    <w:rsid w:val="00016D0A"/>
    <w:rsid w:val="00017450"/>
    <w:rsid w:val="00017D3D"/>
    <w:rsid w:val="000204DF"/>
    <w:rsid w:val="000204FE"/>
    <w:rsid w:val="00020A06"/>
    <w:rsid w:val="00020EC3"/>
    <w:rsid w:val="00020F86"/>
    <w:rsid w:val="000218AB"/>
    <w:rsid w:val="00021B70"/>
    <w:rsid w:val="00022F6E"/>
    <w:rsid w:val="00023373"/>
    <w:rsid w:val="00023624"/>
    <w:rsid w:val="00023D27"/>
    <w:rsid w:val="000249D3"/>
    <w:rsid w:val="00024C02"/>
    <w:rsid w:val="00024F75"/>
    <w:rsid w:val="0002546B"/>
    <w:rsid w:val="00025A50"/>
    <w:rsid w:val="00026025"/>
    <w:rsid w:val="000267B8"/>
    <w:rsid w:val="00026881"/>
    <w:rsid w:val="00026AA2"/>
    <w:rsid w:val="00026AE1"/>
    <w:rsid w:val="00026BF7"/>
    <w:rsid w:val="00026C57"/>
    <w:rsid w:val="00026D1B"/>
    <w:rsid w:val="00026D4D"/>
    <w:rsid w:val="0002781E"/>
    <w:rsid w:val="00027A27"/>
    <w:rsid w:val="00027B59"/>
    <w:rsid w:val="00027BA2"/>
    <w:rsid w:val="00027CAB"/>
    <w:rsid w:val="00027F45"/>
    <w:rsid w:val="000300C8"/>
    <w:rsid w:val="000303E4"/>
    <w:rsid w:val="0003094C"/>
    <w:rsid w:val="00030A3D"/>
    <w:rsid w:val="00030B41"/>
    <w:rsid w:val="000310A1"/>
    <w:rsid w:val="000310BB"/>
    <w:rsid w:val="00031328"/>
    <w:rsid w:val="00032D7C"/>
    <w:rsid w:val="00032F7B"/>
    <w:rsid w:val="00033616"/>
    <w:rsid w:val="00033905"/>
    <w:rsid w:val="00033959"/>
    <w:rsid w:val="00033AEF"/>
    <w:rsid w:val="00033CE3"/>
    <w:rsid w:val="00033E4D"/>
    <w:rsid w:val="000345B6"/>
    <w:rsid w:val="00034D35"/>
    <w:rsid w:val="00034DF1"/>
    <w:rsid w:val="00035314"/>
    <w:rsid w:val="000357C2"/>
    <w:rsid w:val="00036DF9"/>
    <w:rsid w:val="00037027"/>
    <w:rsid w:val="00040185"/>
    <w:rsid w:val="00040F09"/>
    <w:rsid w:val="00040F2A"/>
    <w:rsid w:val="00040F3B"/>
    <w:rsid w:val="000411A0"/>
    <w:rsid w:val="000418AE"/>
    <w:rsid w:val="0004200B"/>
    <w:rsid w:val="000423D8"/>
    <w:rsid w:val="0004251B"/>
    <w:rsid w:val="00042AE6"/>
    <w:rsid w:val="000432B7"/>
    <w:rsid w:val="000432F9"/>
    <w:rsid w:val="0004335C"/>
    <w:rsid w:val="000433CB"/>
    <w:rsid w:val="000435BC"/>
    <w:rsid w:val="000435DF"/>
    <w:rsid w:val="00043C70"/>
    <w:rsid w:val="00043F69"/>
    <w:rsid w:val="00044011"/>
    <w:rsid w:val="00044198"/>
    <w:rsid w:val="00044402"/>
    <w:rsid w:val="00044503"/>
    <w:rsid w:val="00044798"/>
    <w:rsid w:val="0004488B"/>
    <w:rsid w:val="00044954"/>
    <w:rsid w:val="00044B77"/>
    <w:rsid w:val="00045120"/>
    <w:rsid w:val="000452F3"/>
    <w:rsid w:val="00045625"/>
    <w:rsid w:val="00045B82"/>
    <w:rsid w:val="000464D7"/>
    <w:rsid w:val="0004693F"/>
    <w:rsid w:val="000474F4"/>
    <w:rsid w:val="00047DAA"/>
    <w:rsid w:val="000508C0"/>
    <w:rsid w:val="00050963"/>
    <w:rsid w:val="000509AA"/>
    <w:rsid w:val="00050D4C"/>
    <w:rsid w:val="00051435"/>
    <w:rsid w:val="00051560"/>
    <w:rsid w:val="000527D3"/>
    <w:rsid w:val="00052ABE"/>
    <w:rsid w:val="00052DAD"/>
    <w:rsid w:val="000532AB"/>
    <w:rsid w:val="00053B5A"/>
    <w:rsid w:val="00053CCC"/>
    <w:rsid w:val="00053DC8"/>
    <w:rsid w:val="00053FDD"/>
    <w:rsid w:val="000543EE"/>
    <w:rsid w:val="000545EE"/>
    <w:rsid w:val="00054D95"/>
    <w:rsid w:val="0005512C"/>
    <w:rsid w:val="000555D2"/>
    <w:rsid w:val="00055753"/>
    <w:rsid w:val="000557E2"/>
    <w:rsid w:val="00055B3C"/>
    <w:rsid w:val="00055E4F"/>
    <w:rsid w:val="0005622D"/>
    <w:rsid w:val="000563E5"/>
    <w:rsid w:val="00057781"/>
    <w:rsid w:val="0005779B"/>
    <w:rsid w:val="00057919"/>
    <w:rsid w:val="00057B32"/>
    <w:rsid w:val="000603EA"/>
    <w:rsid w:val="000608BB"/>
    <w:rsid w:val="00060A92"/>
    <w:rsid w:val="00060CE3"/>
    <w:rsid w:val="00060D6D"/>
    <w:rsid w:val="00060E4C"/>
    <w:rsid w:val="00061304"/>
    <w:rsid w:val="000613B2"/>
    <w:rsid w:val="00061928"/>
    <w:rsid w:val="0006192B"/>
    <w:rsid w:val="00061A9F"/>
    <w:rsid w:val="00061D28"/>
    <w:rsid w:val="00062913"/>
    <w:rsid w:val="00062D9E"/>
    <w:rsid w:val="00062E4A"/>
    <w:rsid w:val="00062FDA"/>
    <w:rsid w:val="000632A3"/>
    <w:rsid w:val="00063522"/>
    <w:rsid w:val="0006363D"/>
    <w:rsid w:val="00063E14"/>
    <w:rsid w:val="00063E51"/>
    <w:rsid w:val="00064332"/>
    <w:rsid w:val="00064BE3"/>
    <w:rsid w:val="000651C2"/>
    <w:rsid w:val="000652D8"/>
    <w:rsid w:val="000654D4"/>
    <w:rsid w:val="000658E1"/>
    <w:rsid w:val="00065B60"/>
    <w:rsid w:val="0006610D"/>
    <w:rsid w:val="00066290"/>
    <w:rsid w:val="00066358"/>
    <w:rsid w:val="000664F1"/>
    <w:rsid w:val="00066535"/>
    <w:rsid w:val="0006688A"/>
    <w:rsid w:val="000669A1"/>
    <w:rsid w:val="00066D96"/>
    <w:rsid w:val="00066ED2"/>
    <w:rsid w:val="00067081"/>
    <w:rsid w:val="000670AE"/>
    <w:rsid w:val="000671CF"/>
    <w:rsid w:val="00067547"/>
    <w:rsid w:val="00067736"/>
    <w:rsid w:val="000678F1"/>
    <w:rsid w:val="00067E1E"/>
    <w:rsid w:val="00067F67"/>
    <w:rsid w:val="00070167"/>
    <w:rsid w:val="000704AB"/>
    <w:rsid w:val="00070604"/>
    <w:rsid w:val="00070AA7"/>
    <w:rsid w:val="000711F9"/>
    <w:rsid w:val="000714CB"/>
    <w:rsid w:val="0007154D"/>
    <w:rsid w:val="00071857"/>
    <w:rsid w:val="00071E36"/>
    <w:rsid w:val="00071EA2"/>
    <w:rsid w:val="00071EC9"/>
    <w:rsid w:val="00072123"/>
    <w:rsid w:val="0007272A"/>
    <w:rsid w:val="00072B45"/>
    <w:rsid w:val="00072F32"/>
    <w:rsid w:val="00073371"/>
    <w:rsid w:val="00073940"/>
    <w:rsid w:val="00074445"/>
    <w:rsid w:val="000746EE"/>
    <w:rsid w:val="00075070"/>
    <w:rsid w:val="00075C1C"/>
    <w:rsid w:val="00075C1F"/>
    <w:rsid w:val="00075CE1"/>
    <w:rsid w:val="00075D71"/>
    <w:rsid w:val="00076113"/>
    <w:rsid w:val="00076155"/>
    <w:rsid w:val="00076575"/>
    <w:rsid w:val="00076F1C"/>
    <w:rsid w:val="00077105"/>
    <w:rsid w:val="00077242"/>
    <w:rsid w:val="0008024F"/>
    <w:rsid w:val="0008029B"/>
    <w:rsid w:val="0008069B"/>
    <w:rsid w:val="000806E1"/>
    <w:rsid w:val="00080CBD"/>
    <w:rsid w:val="00081568"/>
    <w:rsid w:val="000817CD"/>
    <w:rsid w:val="000818CB"/>
    <w:rsid w:val="0008224D"/>
    <w:rsid w:val="000826D1"/>
    <w:rsid w:val="00082A69"/>
    <w:rsid w:val="00082BE2"/>
    <w:rsid w:val="00083238"/>
    <w:rsid w:val="000833F9"/>
    <w:rsid w:val="0008453B"/>
    <w:rsid w:val="00084CF3"/>
    <w:rsid w:val="00084F8C"/>
    <w:rsid w:val="000855F4"/>
    <w:rsid w:val="00085D38"/>
    <w:rsid w:val="00085F2C"/>
    <w:rsid w:val="000866B5"/>
    <w:rsid w:val="00086829"/>
    <w:rsid w:val="00086911"/>
    <w:rsid w:val="00086A6E"/>
    <w:rsid w:val="00087018"/>
    <w:rsid w:val="00087116"/>
    <w:rsid w:val="00087119"/>
    <w:rsid w:val="000872B0"/>
    <w:rsid w:val="00087D7A"/>
    <w:rsid w:val="00087F64"/>
    <w:rsid w:val="00087FA9"/>
    <w:rsid w:val="00087FCC"/>
    <w:rsid w:val="00090B89"/>
    <w:rsid w:val="00090C6F"/>
    <w:rsid w:val="00090CB0"/>
    <w:rsid w:val="00090D5D"/>
    <w:rsid w:val="0009145B"/>
    <w:rsid w:val="000916B7"/>
    <w:rsid w:val="000917DD"/>
    <w:rsid w:val="0009188D"/>
    <w:rsid w:val="0009227B"/>
    <w:rsid w:val="000925A6"/>
    <w:rsid w:val="000926AC"/>
    <w:rsid w:val="00092B81"/>
    <w:rsid w:val="00092C36"/>
    <w:rsid w:val="00092C5F"/>
    <w:rsid w:val="00093146"/>
    <w:rsid w:val="000935A6"/>
    <w:rsid w:val="000938E6"/>
    <w:rsid w:val="0009394B"/>
    <w:rsid w:val="00093C45"/>
    <w:rsid w:val="00094117"/>
    <w:rsid w:val="00094178"/>
    <w:rsid w:val="00094623"/>
    <w:rsid w:val="000946A9"/>
    <w:rsid w:val="000948DC"/>
    <w:rsid w:val="00094B73"/>
    <w:rsid w:val="00095677"/>
    <w:rsid w:val="00095AAB"/>
    <w:rsid w:val="00095F41"/>
    <w:rsid w:val="000972D4"/>
    <w:rsid w:val="00097402"/>
    <w:rsid w:val="000975FF"/>
    <w:rsid w:val="000A00E7"/>
    <w:rsid w:val="000A010E"/>
    <w:rsid w:val="000A0336"/>
    <w:rsid w:val="000A03E1"/>
    <w:rsid w:val="000A066A"/>
    <w:rsid w:val="000A0D0E"/>
    <w:rsid w:val="000A104C"/>
    <w:rsid w:val="000A11F5"/>
    <w:rsid w:val="000A123B"/>
    <w:rsid w:val="000A232B"/>
    <w:rsid w:val="000A290F"/>
    <w:rsid w:val="000A3270"/>
    <w:rsid w:val="000A32FB"/>
    <w:rsid w:val="000A3995"/>
    <w:rsid w:val="000A3E16"/>
    <w:rsid w:val="000A482E"/>
    <w:rsid w:val="000A48BA"/>
    <w:rsid w:val="000A4908"/>
    <w:rsid w:val="000A523B"/>
    <w:rsid w:val="000A59B2"/>
    <w:rsid w:val="000A6294"/>
    <w:rsid w:val="000A65BF"/>
    <w:rsid w:val="000A66CB"/>
    <w:rsid w:val="000A697C"/>
    <w:rsid w:val="000A6A56"/>
    <w:rsid w:val="000A6C63"/>
    <w:rsid w:val="000A6F01"/>
    <w:rsid w:val="000A722B"/>
    <w:rsid w:val="000A75AD"/>
    <w:rsid w:val="000B0473"/>
    <w:rsid w:val="000B04F0"/>
    <w:rsid w:val="000B0655"/>
    <w:rsid w:val="000B094F"/>
    <w:rsid w:val="000B0A5E"/>
    <w:rsid w:val="000B0DB2"/>
    <w:rsid w:val="000B1047"/>
    <w:rsid w:val="000B12F4"/>
    <w:rsid w:val="000B1651"/>
    <w:rsid w:val="000B172F"/>
    <w:rsid w:val="000B1883"/>
    <w:rsid w:val="000B20C7"/>
    <w:rsid w:val="000B22D9"/>
    <w:rsid w:val="000B2632"/>
    <w:rsid w:val="000B28E1"/>
    <w:rsid w:val="000B3028"/>
    <w:rsid w:val="000B319B"/>
    <w:rsid w:val="000B31C3"/>
    <w:rsid w:val="000B3461"/>
    <w:rsid w:val="000B3CFB"/>
    <w:rsid w:val="000B402F"/>
    <w:rsid w:val="000B40A0"/>
    <w:rsid w:val="000B4718"/>
    <w:rsid w:val="000B491A"/>
    <w:rsid w:val="000B513F"/>
    <w:rsid w:val="000B543D"/>
    <w:rsid w:val="000B5595"/>
    <w:rsid w:val="000B59D4"/>
    <w:rsid w:val="000B5C17"/>
    <w:rsid w:val="000B6310"/>
    <w:rsid w:val="000B63B1"/>
    <w:rsid w:val="000B6432"/>
    <w:rsid w:val="000B66CE"/>
    <w:rsid w:val="000B6AE6"/>
    <w:rsid w:val="000B7273"/>
    <w:rsid w:val="000B790F"/>
    <w:rsid w:val="000B7936"/>
    <w:rsid w:val="000B7DF3"/>
    <w:rsid w:val="000C0009"/>
    <w:rsid w:val="000C0145"/>
    <w:rsid w:val="000C0253"/>
    <w:rsid w:val="000C02BF"/>
    <w:rsid w:val="000C0765"/>
    <w:rsid w:val="000C0956"/>
    <w:rsid w:val="000C0C32"/>
    <w:rsid w:val="000C0EBC"/>
    <w:rsid w:val="000C0FFE"/>
    <w:rsid w:val="000C1E04"/>
    <w:rsid w:val="000C1F71"/>
    <w:rsid w:val="000C2140"/>
    <w:rsid w:val="000C2CA7"/>
    <w:rsid w:val="000C2DA3"/>
    <w:rsid w:val="000C3125"/>
    <w:rsid w:val="000C37CF"/>
    <w:rsid w:val="000C403F"/>
    <w:rsid w:val="000C4097"/>
    <w:rsid w:val="000C423E"/>
    <w:rsid w:val="000C4407"/>
    <w:rsid w:val="000C451E"/>
    <w:rsid w:val="000C45FB"/>
    <w:rsid w:val="000C4740"/>
    <w:rsid w:val="000C4B9A"/>
    <w:rsid w:val="000C4D68"/>
    <w:rsid w:val="000C511F"/>
    <w:rsid w:val="000C5B70"/>
    <w:rsid w:val="000C5DE2"/>
    <w:rsid w:val="000C628C"/>
    <w:rsid w:val="000C6486"/>
    <w:rsid w:val="000C660C"/>
    <w:rsid w:val="000C684B"/>
    <w:rsid w:val="000C6AF7"/>
    <w:rsid w:val="000C72E7"/>
    <w:rsid w:val="000C7342"/>
    <w:rsid w:val="000C7958"/>
    <w:rsid w:val="000C7B52"/>
    <w:rsid w:val="000D013E"/>
    <w:rsid w:val="000D021F"/>
    <w:rsid w:val="000D0304"/>
    <w:rsid w:val="000D05A4"/>
    <w:rsid w:val="000D061D"/>
    <w:rsid w:val="000D06DA"/>
    <w:rsid w:val="000D0944"/>
    <w:rsid w:val="000D0A31"/>
    <w:rsid w:val="000D0B7B"/>
    <w:rsid w:val="000D0E1A"/>
    <w:rsid w:val="000D1090"/>
    <w:rsid w:val="000D12D4"/>
    <w:rsid w:val="000D13EB"/>
    <w:rsid w:val="000D141C"/>
    <w:rsid w:val="000D161B"/>
    <w:rsid w:val="000D18EA"/>
    <w:rsid w:val="000D1D1D"/>
    <w:rsid w:val="000D268A"/>
    <w:rsid w:val="000D2970"/>
    <w:rsid w:val="000D2D36"/>
    <w:rsid w:val="000D30B0"/>
    <w:rsid w:val="000D3101"/>
    <w:rsid w:val="000D37CF"/>
    <w:rsid w:val="000D3CF0"/>
    <w:rsid w:val="000D43C5"/>
    <w:rsid w:val="000D45A9"/>
    <w:rsid w:val="000D509A"/>
    <w:rsid w:val="000D5223"/>
    <w:rsid w:val="000D5237"/>
    <w:rsid w:val="000D5876"/>
    <w:rsid w:val="000D5DEB"/>
    <w:rsid w:val="000D5FEB"/>
    <w:rsid w:val="000D66A7"/>
    <w:rsid w:val="000D6818"/>
    <w:rsid w:val="000D6892"/>
    <w:rsid w:val="000D7207"/>
    <w:rsid w:val="000D757A"/>
    <w:rsid w:val="000D75EF"/>
    <w:rsid w:val="000D7660"/>
    <w:rsid w:val="000D76B4"/>
    <w:rsid w:val="000D7837"/>
    <w:rsid w:val="000D7D85"/>
    <w:rsid w:val="000E001D"/>
    <w:rsid w:val="000E0167"/>
    <w:rsid w:val="000E0514"/>
    <w:rsid w:val="000E07AD"/>
    <w:rsid w:val="000E0937"/>
    <w:rsid w:val="000E098D"/>
    <w:rsid w:val="000E0A6A"/>
    <w:rsid w:val="000E0AA7"/>
    <w:rsid w:val="000E0C17"/>
    <w:rsid w:val="000E1B6C"/>
    <w:rsid w:val="000E1EE6"/>
    <w:rsid w:val="000E21F6"/>
    <w:rsid w:val="000E257A"/>
    <w:rsid w:val="000E26F0"/>
    <w:rsid w:val="000E290E"/>
    <w:rsid w:val="000E2F18"/>
    <w:rsid w:val="000E3012"/>
    <w:rsid w:val="000E3051"/>
    <w:rsid w:val="000E34AE"/>
    <w:rsid w:val="000E39CF"/>
    <w:rsid w:val="000E3EB6"/>
    <w:rsid w:val="000E3F8E"/>
    <w:rsid w:val="000E3FAF"/>
    <w:rsid w:val="000E44D5"/>
    <w:rsid w:val="000E4BA9"/>
    <w:rsid w:val="000E4E80"/>
    <w:rsid w:val="000E4F0E"/>
    <w:rsid w:val="000E513C"/>
    <w:rsid w:val="000E5157"/>
    <w:rsid w:val="000E539B"/>
    <w:rsid w:val="000E57E5"/>
    <w:rsid w:val="000E5990"/>
    <w:rsid w:val="000E62EE"/>
    <w:rsid w:val="000E63A6"/>
    <w:rsid w:val="000E677D"/>
    <w:rsid w:val="000E67CB"/>
    <w:rsid w:val="000E716D"/>
    <w:rsid w:val="000E72C9"/>
    <w:rsid w:val="000E72DD"/>
    <w:rsid w:val="000E7594"/>
    <w:rsid w:val="000E792E"/>
    <w:rsid w:val="000E7957"/>
    <w:rsid w:val="000E7E20"/>
    <w:rsid w:val="000F02F1"/>
    <w:rsid w:val="000F043C"/>
    <w:rsid w:val="000F0715"/>
    <w:rsid w:val="000F130D"/>
    <w:rsid w:val="000F13F6"/>
    <w:rsid w:val="000F1662"/>
    <w:rsid w:val="000F16C5"/>
    <w:rsid w:val="000F1C19"/>
    <w:rsid w:val="000F21A7"/>
    <w:rsid w:val="000F2470"/>
    <w:rsid w:val="000F252E"/>
    <w:rsid w:val="000F2741"/>
    <w:rsid w:val="000F2B6A"/>
    <w:rsid w:val="000F2DF9"/>
    <w:rsid w:val="000F30FA"/>
    <w:rsid w:val="000F343F"/>
    <w:rsid w:val="000F396F"/>
    <w:rsid w:val="000F41DF"/>
    <w:rsid w:val="000F4640"/>
    <w:rsid w:val="000F5040"/>
    <w:rsid w:val="000F564D"/>
    <w:rsid w:val="000F5A48"/>
    <w:rsid w:val="000F634D"/>
    <w:rsid w:val="000F63D3"/>
    <w:rsid w:val="000F658A"/>
    <w:rsid w:val="000F6FAF"/>
    <w:rsid w:val="000F773C"/>
    <w:rsid w:val="000F797F"/>
    <w:rsid w:val="000F7B67"/>
    <w:rsid w:val="000F7EE3"/>
    <w:rsid w:val="001003E9"/>
    <w:rsid w:val="00100744"/>
    <w:rsid w:val="00101497"/>
    <w:rsid w:val="00101B15"/>
    <w:rsid w:val="00101BBA"/>
    <w:rsid w:val="00101D96"/>
    <w:rsid w:val="00102645"/>
    <w:rsid w:val="001027AF"/>
    <w:rsid w:val="001027D0"/>
    <w:rsid w:val="001031D5"/>
    <w:rsid w:val="001033C5"/>
    <w:rsid w:val="00103706"/>
    <w:rsid w:val="00103D39"/>
    <w:rsid w:val="0010434F"/>
    <w:rsid w:val="00104787"/>
    <w:rsid w:val="00105F51"/>
    <w:rsid w:val="00106582"/>
    <w:rsid w:val="0010672D"/>
    <w:rsid w:val="001078C0"/>
    <w:rsid w:val="00107CF9"/>
    <w:rsid w:val="00107DE4"/>
    <w:rsid w:val="00107EDF"/>
    <w:rsid w:val="00110016"/>
    <w:rsid w:val="00110211"/>
    <w:rsid w:val="00110324"/>
    <w:rsid w:val="0011040C"/>
    <w:rsid w:val="00110781"/>
    <w:rsid w:val="0011127B"/>
    <w:rsid w:val="00111465"/>
    <w:rsid w:val="001117BA"/>
    <w:rsid w:val="0011195C"/>
    <w:rsid w:val="00111A0B"/>
    <w:rsid w:val="00111F97"/>
    <w:rsid w:val="001126D4"/>
    <w:rsid w:val="00112783"/>
    <w:rsid w:val="0011314E"/>
    <w:rsid w:val="001138AE"/>
    <w:rsid w:val="00114125"/>
    <w:rsid w:val="00114984"/>
    <w:rsid w:val="00114F4F"/>
    <w:rsid w:val="0011529F"/>
    <w:rsid w:val="001156C5"/>
    <w:rsid w:val="001156E2"/>
    <w:rsid w:val="001159C3"/>
    <w:rsid w:val="00115BAC"/>
    <w:rsid w:val="0011610F"/>
    <w:rsid w:val="00116815"/>
    <w:rsid w:val="00116F18"/>
    <w:rsid w:val="001173A0"/>
    <w:rsid w:val="001175DA"/>
    <w:rsid w:val="00120B62"/>
    <w:rsid w:val="00120DDD"/>
    <w:rsid w:val="00120F98"/>
    <w:rsid w:val="001214AB"/>
    <w:rsid w:val="00121688"/>
    <w:rsid w:val="00121925"/>
    <w:rsid w:val="00121D6B"/>
    <w:rsid w:val="00121DC8"/>
    <w:rsid w:val="00121E0D"/>
    <w:rsid w:val="001220AB"/>
    <w:rsid w:val="00122188"/>
    <w:rsid w:val="00122189"/>
    <w:rsid w:val="001225A2"/>
    <w:rsid w:val="001228D5"/>
    <w:rsid w:val="00122CD7"/>
    <w:rsid w:val="00123012"/>
    <w:rsid w:val="00123DDE"/>
    <w:rsid w:val="00123E0E"/>
    <w:rsid w:val="00123EEA"/>
    <w:rsid w:val="00123FD9"/>
    <w:rsid w:val="00124599"/>
    <w:rsid w:val="001245F8"/>
    <w:rsid w:val="0012482E"/>
    <w:rsid w:val="00124F53"/>
    <w:rsid w:val="0012554C"/>
    <w:rsid w:val="00125559"/>
    <w:rsid w:val="00125933"/>
    <w:rsid w:val="00125FD6"/>
    <w:rsid w:val="00126225"/>
    <w:rsid w:val="00126E88"/>
    <w:rsid w:val="00127630"/>
    <w:rsid w:val="001277B8"/>
    <w:rsid w:val="00127D48"/>
    <w:rsid w:val="00130073"/>
    <w:rsid w:val="00130FB4"/>
    <w:rsid w:val="00131128"/>
    <w:rsid w:val="001316B0"/>
    <w:rsid w:val="00131FCE"/>
    <w:rsid w:val="001326BA"/>
    <w:rsid w:val="001327B6"/>
    <w:rsid w:val="001327D1"/>
    <w:rsid w:val="00132884"/>
    <w:rsid w:val="00133349"/>
    <w:rsid w:val="00133400"/>
    <w:rsid w:val="001334D3"/>
    <w:rsid w:val="001336A7"/>
    <w:rsid w:val="0013395F"/>
    <w:rsid w:val="001339D8"/>
    <w:rsid w:val="00133BE2"/>
    <w:rsid w:val="00133EC2"/>
    <w:rsid w:val="0013420E"/>
    <w:rsid w:val="001342F4"/>
    <w:rsid w:val="00134970"/>
    <w:rsid w:val="00134A96"/>
    <w:rsid w:val="00134ACF"/>
    <w:rsid w:val="00134FD7"/>
    <w:rsid w:val="001351C8"/>
    <w:rsid w:val="001354C0"/>
    <w:rsid w:val="00135D39"/>
    <w:rsid w:val="001364EF"/>
    <w:rsid w:val="00136B2B"/>
    <w:rsid w:val="00136B6B"/>
    <w:rsid w:val="00136D26"/>
    <w:rsid w:val="00136FB9"/>
    <w:rsid w:val="00136FE8"/>
    <w:rsid w:val="001379E5"/>
    <w:rsid w:val="00137E7E"/>
    <w:rsid w:val="00140784"/>
    <w:rsid w:val="0014094B"/>
    <w:rsid w:val="00141191"/>
    <w:rsid w:val="001416D1"/>
    <w:rsid w:val="0014182A"/>
    <w:rsid w:val="001418EC"/>
    <w:rsid w:val="00141BE9"/>
    <w:rsid w:val="00141D37"/>
    <w:rsid w:val="00141FBF"/>
    <w:rsid w:val="0014257B"/>
    <w:rsid w:val="00142586"/>
    <w:rsid w:val="001427F9"/>
    <w:rsid w:val="0014283C"/>
    <w:rsid w:val="0014286A"/>
    <w:rsid w:val="00142B78"/>
    <w:rsid w:val="00142C5E"/>
    <w:rsid w:val="00142CBD"/>
    <w:rsid w:val="001432E1"/>
    <w:rsid w:val="00143325"/>
    <w:rsid w:val="001435A0"/>
    <w:rsid w:val="00143884"/>
    <w:rsid w:val="00144151"/>
    <w:rsid w:val="00144286"/>
    <w:rsid w:val="0014461D"/>
    <w:rsid w:val="00144799"/>
    <w:rsid w:val="00144CA0"/>
    <w:rsid w:val="00144DEC"/>
    <w:rsid w:val="00144FF1"/>
    <w:rsid w:val="00145178"/>
    <w:rsid w:val="0014548E"/>
    <w:rsid w:val="001456D5"/>
    <w:rsid w:val="00145B6F"/>
    <w:rsid w:val="0014690B"/>
    <w:rsid w:val="0014697B"/>
    <w:rsid w:val="00146D3B"/>
    <w:rsid w:val="00146EE5"/>
    <w:rsid w:val="00146F09"/>
    <w:rsid w:val="00147BBF"/>
    <w:rsid w:val="00147C08"/>
    <w:rsid w:val="00147D53"/>
    <w:rsid w:val="00147D8D"/>
    <w:rsid w:val="001506BE"/>
    <w:rsid w:val="001509B0"/>
    <w:rsid w:val="00150A27"/>
    <w:rsid w:val="00150BCD"/>
    <w:rsid w:val="00150ECC"/>
    <w:rsid w:val="001510D3"/>
    <w:rsid w:val="001511AB"/>
    <w:rsid w:val="001511AE"/>
    <w:rsid w:val="0015140B"/>
    <w:rsid w:val="0015151B"/>
    <w:rsid w:val="0015154E"/>
    <w:rsid w:val="001515A0"/>
    <w:rsid w:val="0015162A"/>
    <w:rsid w:val="001517BD"/>
    <w:rsid w:val="001517C5"/>
    <w:rsid w:val="0015196D"/>
    <w:rsid w:val="00151DA5"/>
    <w:rsid w:val="00152D8B"/>
    <w:rsid w:val="00153B18"/>
    <w:rsid w:val="00153C54"/>
    <w:rsid w:val="00153F98"/>
    <w:rsid w:val="00153FD5"/>
    <w:rsid w:val="0015446B"/>
    <w:rsid w:val="0015484C"/>
    <w:rsid w:val="00154943"/>
    <w:rsid w:val="001549A0"/>
    <w:rsid w:val="00154C28"/>
    <w:rsid w:val="00155209"/>
    <w:rsid w:val="001555A5"/>
    <w:rsid w:val="00155684"/>
    <w:rsid w:val="001559B8"/>
    <w:rsid w:val="00155FE2"/>
    <w:rsid w:val="00156995"/>
    <w:rsid w:val="00156D44"/>
    <w:rsid w:val="00156FBC"/>
    <w:rsid w:val="00157A12"/>
    <w:rsid w:val="00157E8A"/>
    <w:rsid w:val="00157EEB"/>
    <w:rsid w:val="00157FF4"/>
    <w:rsid w:val="001604C8"/>
    <w:rsid w:val="00160666"/>
    <w:rsid w:val="00160A85"/>
    <w:rsid w:val="00160E4F"/>
    <w:rsid w:val="00160F0F"/>
    <w:rsid w:val="00161C44"/>
    <w:rsid w:val="00161D47"/>
    <w:rsid w:val="00161D65"/>
    <w:rsid w:val="0016218A"/>
    <w:rsid w:val="00162257"/>
    <w:rsid w:val="00162494"/>
    <w:rsid w:val="00162D70"/>
    <w:rsid w:val="00162F32"/>
    <w:rsid w:val="00162FC1"/>
    <w:rsid w:val="001631C5"/>
    <w:rsid w:val="00163ABD"/>
    <w:rsid w:val="00163B5D"/>
    <w:rsid w:val="00163F25"/>
    <w:rsid w:val="00163F50"/>
    <w:rsid w:val="0016440F"/>
    <w:rsid w:val="00164738"/>
    <w:rsid w:val="00164C99"/>
    <w:rsid w:val="00164F5B"/>
    <w:rsid w:val="0016515A"/>
    <w:rsid w:val="0016570C"/>
    <w:rsid w:val="00165B0C"/>
    <w:rsid w:val="00165F47"/>
    <w:rsid w:val="00167164"/>
    <w:rsid w:val="001674C8"/>
    <w:rsid w:val="00170175"/>
    <w:rsid w:val="001701C7"/>
    <w:rsid w:val="001702C7"/>
    <w:rsid w:val="00170AC2"/>
    <w:rsid w:val="00170CE1"/>
    <w:rsid w:val="00170D56"/>
    <w:rsid w:val="00170DB7"/>
    <w:rsid w:val="00170F07"/>
    <w:rsid w:val="00171285"/>
    <w:rsid w:val="00171394"/>
    <w:rsid w:val="0017166F"/>
    <w:rsid w:val="001716BF"/>
    <w:rsid w:val="00171920"/>
    <w:rsid w:val="00172542"/>
    <w:rsid w:val="00172700"/>
    <w:rsid w:val="00172A7D"/>
    <w:rsid w:val="0017304F"/>
    <w:rsid w:val="001733C7"/>
    <w:rsid w:val="00173F54"/>
    <w:rsid w:val="00173F6F"/>
    <w:rsid w:val="0017432E"/>
    <w:rsid w:val="001744E4"/>
    <w:rsid w:val="0017455F"/>
    <w:rsid w:val="001747F3"/>
    <w:rsid w:val="00174AB5"/>
    <w:rsid w:val="00174DC1"/>
    <w:rsid w:val="00175016"/>
    <w:rsid w:val="0017546A"/>
    <w:rsid w:val="00175581"/>
    <w:rsid w:val="00175B2A"/>
    <w:rsid w:val="001765FA"/>
    <w:rsid w:val="00176C58"/>
    <w:rsid w:val="001770A9"/>
    <w:rsid w:val="00177713"/>
    <w:rsid w:val="00177D5B"/>
    <w:rsid w:val="00180C58"/>
    <w:rsid w:val="001812EC"/>
    <w:rsid w:val="001815CB"/>
    <w:rsid w:val="00181A66"/>
    <w:rsid w:val="00181B1A"/>
    <w:rsid w:val="00181B29"/>
    <w:rsid w:val="00181F20"/>
    <w:rsid w:val="0018268D"/>
    <w:rsid w:val="00182941"/>
    <w:rsid w:val="00183131"/>
    <w:rsid w:val="001833E0"/>
    <w:rsid w:val="00183774"/>
    <w:rsid w:val="00183775"/>
    <w:rsid w:val="001846CB"/>
    <w:rsid w:val="00184745"/>
    <w:rsid w:val="00184983"/>
    <w:rsid w:val="0018532D"/>
    <w:rsid w:val="00185DCD"/>
    <w:rsid w:val="00185E08"/>
    <w:rsid w:val="0018651B"/>
    <w:rsid w:val="0018658A"/>
    <w:rsid w:val="00186AE6"/>
    <w:rsid w:val="00186B27"/>
    <w:rsid w:val="00187885"/>
    <w:rsid w:val="00187DC5"/>
    <w:rsid w:val="001901F7"/>
    <w:rsid w:val="00190287"/>
    <w:rsid w:val="00190387"/>
    <w:rsid w:val="00190421"/>
    <w:rsid w:val="001907D3"/>
    <w:rsid w:val="00190A64"/>
    <w:rsid w:val="00190AE6"/>
    <w:rsid w:val="00190B6F"/>
    <w:rsid w:val="00191230"/>
    <w:rsid w:val="001916BD"/>
    <w:rsid w:val="001918D1"/>
    <w:rsid w:val="00191B38"/>
    <w:rsid w:val="00191C6D"/>
    <w:rsid w:val="00191F58"/>
    <w:rsid w:val="001923DD"/>
    <w:rsid w:val="001925AA"/>
    <w:rsid w:val="0019260F"/>
    <w:rsid w:val="00192678"/>
    <w:rsid w:val="001926B4"/>
    <w:rsid w:val="001926E0"/>
    <w:rsid w:val="0019305C"/>
    <w:rsid w:val="0019348A"/>
    <w:rsid w:val="001935F2"/>
    <w:rsid w:val="001937E0"/>
    <w:rsid w:val="00193A23"/>
    <w:rsid w:val="00193C22"/>
    <w:rsid w:val="00193F20"/>
    <w:rsid w:val="00193F88"/>
    <w:rsid w:val="001941E2"/>
    <w:rsid w:val="001948BA"/>
    <w:rsid w:val="00194982"/>
    <w:rsid w:val="001949C8"/>
    <w:rsid w:val="00195066"/>
    <w:rsid w:val="0019561C"/>
    <w:rsid w:val="001956D2"/>
    <w:rsid w:val="001959C9"/>
    <w:rsid w:val="00195B27"/>
    <w:rsid w:val="00196151"/>
    <w:rsid w:val="00196322"/>
    <w:rsid w:val="00196766"/>
    <w:rsid w:val="00196835"/>
    <w:rsid w:val="001976E7"/>
    <w:rsid w:val="001978D9"/>
    <w:rsid w:val="00197D05"/>
    <w:rsid w:val="001A00E1"/>
    <w:rsid w:val="001A0169"/>
    <w:rsid w:val="001A01A5"/>
    <w:rsid w:val="001A0369"/>
    <w:rsid w:val="001A07C4"/>
    <w:rsid w:val="001A0FFD"/>
    <w:rsid w:val="001A1296"/>
    <w:rsid w:val="001A17F3"/>
    <w:rsid w:val="001A17F4"/>
    <w:rsid w:val="001A1822"/>
    <w:rsid w:val="001A1E45"/>
    <w:rsid w:val="001A203B"/>
    <w:rsid w:val="001A20D6"/>
    <w:rsid w:val="001A2874"/>
    <w:rsid w:val="001A31AD"/>
    <w:rsid w:val="001A37B0"/>
    <w:rsid w:val="001A386C"/>
    <w:rsid w:val="001A38FE"/>
    <w:rsid w:val="001A3C82"/>
    <w:rsid w:val="001A47A8"/>
    <w:rsid w:val="001A4870"/>
    <w:rsid w:val="001A5487"/>
    <w:rsid w:val="001A5784"/>
    <w:rsid w:val="001A59A1"/>
    <w:rsid w:val="001A5CC5"/>
    <w:rsid w:val="001A6227"/>
    <w:rsid w:val="001A64BB"/>
    <w:rsid w:val="001A655D"/>
    <w:rsid w:val="001A66C6"/>
    <w:rsid w:val="001A696B"/>
    <w:rsid w:val="001A6C14"/>
    <w:rsid w:val="001A748F"/>
    <w:rsid w:val="001A7631"/>
    <w:rsid w:val="001A7769"/>
    <w:rsid w:val="001A78DE"/>
    <w:rsid w:val="001A7AC9"/>
    <w:rsid w:val="001A7CE6"/>
    <w:rsid w:val="001B01B5"/>
    <w:rsid w:val="001B04EA"/>
    <w:rsid w:val="001B0561"/>
    <w:rsid w:val="001B130F"/>
    <w:rsid w:val="001B1B62"/>
    <w:rsid w:val="001B1B7F"/>
    <w:rsid w:val="001B2195"/>
    <w:rsid w:val="001B2D83"/>
    <w:rsid w:val="001B3A67"/>
    <w:rsid w:val="001B3F70"/>
    <w:rsid w:val="001B4012"/>
    <w:rsid w:val="001B4144"/>
    <w:rsid w:val="001B49BA"/>
    <w:rsid w:val="001B4B38"/>
    <w:rsid w:val="001B5404"/>
    <w:rsid w:val="001B56BF"/>
    <w:rsid w:val="001B580F"/>
    <w:rsid w:val="001B5ADD"/>
    <w:rsid w:val="001B5D66"/>
    <w:rsid w:val="001B5DEF"/>
    <w:rsid w:val="001B6023"/>
    <w:rsid w:val="001B6285"/>
    <w:rsid w:val="001B65BB"/>
    <w:rsid w:val="001B69F2"/>
    <w:rsid w:val="001B6C4F"/>
    <w:rsid w:val="001B6C85"/>
    <w:rsid w:val="001B736A"/>
    <w:rsid w:val="001B7456"/>
    <w:rsid w:val="001C01B5"/>
    <w:rsid w:val="001C09DA"/>
    <w:rsid w:val="001C0FD5"/>
    <w:rsid w:val="001C1536"/>
    <w:rsid w:val="001C16F2"/>
    <w:rsid w:val="001C1795"/>
    <w:rsid w:val="001C192F"/>
    <w:rsid w:val="001C2427"/>
    <w:rsid w:val="001C267C"/>
    <w:rsid w:val="001C2F9C"/>
    <w:rsid w:val="001C2FF6"/>
    <w:rsid w:val="001C37BB"/>
    <w:rsid w:val="001C3875"/>
    <w:rsid w:val="001C393A"/>
    <w:rsid w:val="001C39D1"/>
    <w:rsid w:val="001C3BC0"/>
    <w:rsid w:val="001C3CCC"/>
    <w:rsid w:val="001C43AD"/>
    <w:rsid w:val="001C473E"/>
    <w:rsid w:val="001C4A4C"/>
    <w:rsid w:val="001C4B60"/>
    <w:rsid w:val="001C4DCC"/>
    <w:rsid w:val="001C5492"/>
    <w:rsid w:val="001C5B8B"/>
    <w:rsid w:val="001C5F07"/>
    <w:rsid w:val="001C6482"/>
    <w:rsid w:val="001C66D2"/>
    <w:rsid w:val="001C6B5A"/>
    <w:rsid w:val="001C6DDB"/>
    <w:rsid w:val="001C7209"/>
    <w:rsid w:val="001C7376"/>
    <w:rsid w:val="001C7CFF"/>
    <w:rsid w:val="001D01B8"/>
    <w:rsid w:val="001D0D68"/>
    <w:rsid w:val="001D0E4D"/>
    <w:rsid w:val="001D18C3"/>
    <w:rsid w:val="001D2157"/>
    <w:rsid w:val="001D2E7D"/>
    <w:rsid w:val="001D34DD"/>
    <w:rsid w:val="001D370D"/>
    <w:rsid w:val="001D3EE6"/>
    <w:rsid w:val="001D46E5"/>
    <w:rsid w:val="001D5388"/>
    <w:rsid w:val="001D5474"/>
    <w:rsid w:val="001D5490"/>
    <w:rsid w:val="001D5573"/>
    <w:rsid w:val="001D5B1F"/>
    <w:rsid w:val="001D5E10"/>
    <w:rsid w:val="001D604B"/>
    <w:rsid w:val="001D6139"/>
    <w:rsid w:val="001D6160"/>
    <w:rsid w:val="001D66F6"/>
    <w:rsid w:val="001D6B1F"/>
    <w:rsid w:val="001D7237"/>
    <w:rsid w:val="001D758F"/>
    <w:rsid w:val="001D7882"/>
    <w:rsid w:val="001D7D2D"/>
    <w:rsid w:val="001D7DA0"/>
    <w:rsid w:val="001D7F3D"/>
    <w:rsid w:val="001D7F94"/>
    <w:rsid w:val="001E00DB"/>
    <w:rsid w:val="001E0448"/>
    <w:rsid w:val="001E0592"/>
    <w:rsid w:val="001E0775"/>
    <w:rsid w:val="001E088C"/>
    <w:rsid w:val="001E120C"/>
    <w:rsid w:val="001E1D9B"/>
    <w:rsid w:val="001E1F63"/>
    <w:rsid w:val="001E23B1"/>
    <w:rsid w:val="001E285A"/>
    <w:rsid w:val="001E2DC9"/>
    <w:rsid w:val="001E2E7A"/>
    <w:rsid w:val="001E320D"/>
    <w:rsid w:val="001E3721"/>
    <w:rsid w:val="001E391F"/>
    <w:rsid w:val="001E4372"/>
    <w:rsid w:val="001E45CD"/>
    <w:rsid w:val="001E4FE9"/>
    <w:rsid w:val="001E5553"/>
    <w:rsid w:val="001E570B"/>
    <w:rsid w:val="001E58FB"/>
    <w:rsid w:val="001E5BFF"/>
    <w:rsid w:val="001E664C"/>
    <w:rsid w:val="001E6717"/>
    <w:rsid w:val="001E675F"/>
    <w:rsid w:val="001E69DB"/>
    <w:rsid w:val="001E6E33"/>
    <w:rsid w:val="001E7688"/>
    <w:rsid w:val="001E7A85"/>
    <w:rsid w:val="001E7EB1"/>
    <w:rsid w:val="001F03A2"/>
    <w:rsid w:val="001F049E"/>
    <w:rsid w:val="001F05C3"/>
    <w:rsid w:val="001F0675"/>
    <w:rsid w:val="001F076F"/>
    <w:rsid w:val="001F092B"/>
    <w:rsid w:val="001F0B1A"/>
    <w:rsid w:val="001F1200"/>
    <w:rsid w:val="001F1CD1"/>
    <w:rsid w:val="001F1F4B"/>
    <w:rsid w:val="001F2174"/>
    <w:rsid w:val="001F27AA"/>
    <w:rsid w:val="001F2B97"/>
    <w:rsid w:val="001F3271"/>
    <w:rsid w:val="001F3AD6"/>
    <w:rsid w:val="001F468E"/>
    <w:rsid w:val="001F4875"/>
    <w:rsid w:val="001F5143"/>
    <w:rsid w:val="001F5214"/>
    <w:rsid w:val="001F5224"/>
    <w:rsid w:val="001F54B3"/>
    <w:rsid w:val="001F571E"/>
    <w:rsid w:val="001F5842"/>
    <w:rsid w:val="001F5C4E"/>
    <w:rsid w:val="001F5EFA"/>
    <w:rsid w:val="001F6383"/>
    <w:rsid w:val="001F63AD"/>
    <w:rsid w:val="001F6597"/>
    <w:rsid w:val="001F6D59"/>
    <w:rsid w:val="001F7417"/>
    <w:rsid w:val="001F756D"/>
    <w:rsid w:val="001F78D3"/>
    <w:rsid w:val="001F7981"/>
    <w:rsid w:val="001F7B81"/>
    <w:rsid w:val="001F7C43"/>
    <w:rsid w:val="001F7C75"/>
    <w:rsid w:val="001F7ECF"/>
    <w:rsid w:val="001F7F8D"/>
    <w:rsid w:val="0020010A"/>
    <w:rsid w:val="002003AE"/>
    <w:rsid w:val="0020154B"/>
    <w:rsid w:val="00201DE0"/>
    <w:rsid w:val="00201FA0"/>
    <w:rsid w:val="00202554"/>
    <w:rsid w:val="00202889"/>
    <w:rsid w:val="00202918"/>
    <w:rsid w:val="002029EB"/>
    <w:rsid w:val="00202A47"/>
    <w:rsid w:val="00202B66"/>
    <w:rsid w:val="00202C4F"/>
    <w:rsid w:val="0020317B"/>
    <w:rsid w:val="00203333"/>
    <w:rsid w:val="002035F4"/>
    <w:rsid w:val="00203940"/>
    <w:rsid w:val="00203C3E"/>
    <w:rsid w:val="00203D1E"/>
    <w:rsid w:val="00203D6F"/>
    <w:rsid w:val="00203DB9"/>
    <w:rsid w:val="00203E97"/>
    <w:rsid w:val="00203EDA"/>
    <w:rsid w:val="0020457C"/>
    <w:rsid w:val="00204CB1"/>
    <w:rsid w:val="00204D1D"/>
    <w:rsid w:val="00205467"/>
    <w:rsid w:val="002058C4"/>
    <w:rsid w:val="00205E66"/>
    <w:rsid w:val="00206573"/>
    <w:rsid w:val="00207242"/>
    <w:rsid w:val="002074B8"/>
    <w:rsid w:val="00207B48"/>
    <w:rsid w:val="00207BCF"/>
    <w:rsid w:val="00207D7A"/>
    <w:rsid w:val="00210EA8"/>
    <w:rsid w:val="00210FAC"/>
    <w:rsid w:val="0021109D"/>
    <w:rsid w:val="00212409"/>
    <w:rsid w:val="0021259A"/>
    <w:rsid w:val="00212F4D"/>
    <w:rsid w:val="00213440"/>
    <w:rsid w:val="002135D0"/>
    <w:rsid w:val="00214598"/>
    <w:rsid w:val="002149E4"/>
    <w:rsid w:val="00214AD1"/>
    <w:rsid w:val="00214D00"/>
    <w:rsid w:val="00214EE6"/>
    <w:rsid w:val="00214FD9"/>
    <w:rsid w:val="00215004"/>
    <w:rsid w:val="0021590C"/>
    <w:rsid w:val="00215E1C"/>
    <w:rsid w:val="00216BA4"/>
    <w:rsid w:val="0021793D"/>
    <w:rsid w:val="0021795F"/>
    <w:rsid w:val="00220400"/>
    <w:rsid w:val="002212EB"/>
    <w:rsid w:val="002214D7"/>
    <w:rsid w:val="00221536"/>
    <w:rsid w:val="0022182D"/>
    <w:rsid w:val="0022189B"/>
    <w:rsid w:val="00221D0A"/>
    <w:rsid w:val="00221EB7"/>
    <w:rsid w:val="00221F8A"/>
    <w:rsid w:val="002220D6"/>
    <w:rsid w:val="00222166"/>
    <w:rsid w:val="002229D5"/>
    <w:rsid w:val="00223118"/>
    <w:rsid w:val="002232B2"/>
    <w:rsid w:val="00223886"/>
    <w:rsid w:val="00224058"/>
    <w:rsid w:val="002240D8"/>
    <w:rsid w:val="0022454E"/>
    <w:rsid w:val="00224942"/>
    <w:rsid w:val="00224AA0"/>
    <w:rsid w:val="00224AF0"/>
    <w:rsid w:val="00224B68"/>
    <w:rsid w:val="0022550E"/>
    <w:rsid w:val="00225927"/>
    <w:rsid w:val="00225974"/>
    <w:rsid w:val="00226163"/>
    <w:rsid w:val="00226364"/>
    <w:rsid w:val="00226705"/>
    <w:rsid w:val="00226BA1"/>
    <w:rsid w:val="00227548"/>
    <w:rsid w:val="0022757F"/>
    <w:rsid w:val="002279DE"/>
    <w:rsid w:val="00227B35"/>
    <w:rsid w:val="002305BF"/>
    <w:rsid w:val="00230784"/>
    <w:rsid w:val="00231139"/>
    <w:rsid w:val="00231155"/>
    <w:rsid w:val="00231BBF"/>
    <w:rsid w:val="002323FE"/>
    <w:rsid w:val="00232610"/>
    <w:rsid w:val="0023286E"/>
    <w:rsid w:val="00232DE7"/>
    <w:rsid w:val="00232E69"/>
    <w:rsid w:val="00232FDE"/>
    <w:rsid w:val="00233134"/>
    <w:rsid w:val="0023313C"/>
    <w:rsid w:val="00233577"/>
    <w:rsid w:val="00233AB4"/>
    <w:rsid w:val="00234091"/>
    <w:rsid w:val="0023414D"/>
    <w:rsid w:val="00234942"/>
    <w:rsid w:val="00234A44"/>
    <w:rsid w:val="00234D07"/>
    <w:rsid w:val="002355DC"/>
    <w:rsid w:val="002358AD"/>
    <w:rsid w:val="00235AB4"/>
    <w:rsid w:val="00235BEF"/>
    <w:rsid w:val="00235E6D"/>
    <w:rsid w:val="00236062"/>
    <w:rsid w:val="00236345"/>
    <w:rsid w:val="00236598"/>
    <w:rsid w:val="0023697C"/>
    <w:rsid w:val="00236C1D"/>
    <w:rsid w:val="00236EAA"/>
    <w:rsid w:val="002371E5"/>
    <w:rsid w:val="0023749E"/>
    <w:rsid w:val="00237695"/>
    <w:rsid w:val="002402CA"/>
    <w:rsid w:val="00240565"/>
    <w:rsid w:val="00240755"/>
    <w:rsid w:val="00240BEA"/>
    <w:rsid w:val="00240DF0"/>
    <w:rsid w:val="0024113D"/>
    <w:rsid w:val="002411AE"/>
    <w:rsid w:val="00241563"/>
    <w:rsid w:val="00241ABF"/>
    <w:rsid w:val="00241D06"/>
    <w:rsid w:val="00241E8B"/>
    <w:rsid w:val="00242276"/>
    <w:rsid w:val="00242874"/>
    <w:rsid w:val="00242886"/>
    <w:rsid w:val="00242D86"/>
    <w:rsid w:val="00242E2A"/>
    <w:rsid w:val="00243129"/>
    <w:rsid w:val="002431AA"/>
    <w:rsid w:val="00243686"/>
    <w:rsid w:val="002437C2"/>
    <w:rsid w:val="00243AAA"/>
    <w:rsid w:val="00243E33"/>
    <w:rsid w:val="00243EF8"/>
    <w:rsid w:val="002441B4"/>
    <w:rsid w:val="002444E9"/>
    <w:rsid w:val="0024491D"/>
    <w:rsid w:val="00244ACB"/>
    <w:rsid w:val="00244F36"/>
    <w:rsid w:val="002451E7"/>
    <w:rsid w:val="00245375"/>
    <w:rsid w:val="00245557"/>
    <w:rsid w:val="00245693"/>
    <w:rsid w:val="002456E8"/>
    <w:rsid w:val="00245845"/>
    <w:rsid w:val="00245FBE"/>
    <w:rsid w:val="002463D7"/>
    <w:rsid w:val="00246F7B"/>
    <w:rsid w:val="00247856"/>
    <w:rsid w:val="00247C68"/>
    <w:rsid w:val="00247CF0"/>
    <w:rsid w:val="00247DD5"/>
    <w:rsid w:val="0025016C"/>
    <w:rsid w:val="00250190"/>
    <w:rsid w:val="0025051C"/>
    <w:rsid w:val="00250587"/>
    <w:rsid w:val="002506E4"/>
    <w:rsid w:val="00250D29"/>
    <w:rsid w:val="0025118C"/>
    <w:rsid w:val="00251269"/>
    <w:rsid w:val="00251790"/>
    <w:rsid w:val="00251B34"/>
    <w:rsid w:val="002520A8"/>
    <w:rsid w:val="00252212"/>
    <w:rsid w:val="002523E0"/>
    <w:rsid w:val="00252D17"/>
    <w:rsid w:val="00253015"/>
    <w:rsid w:val="0025323D"/>
    <w:rsid w:val="00253365"/>
    <w:rsid w:val="00253912"/>
    <w:rsid w:val="002542D4"/>
    <w:rsid w:val="002542E3"/>
    <w:rsid w:val="00254441"/>
    <w:rsid w:val="0025446A"/>
    <w:rsid w:val="0025464E"/>
    <w:rsid w:val="0025478E"/>
    <w:rsid w:val="002549D1"/>
    <w:rsid w:val="00254BA4"/>
    <w:rsid w:val="00254FAB"/>
    <w:rsid w:val="0025516E"/>
    <w:rsid w:val="00255690"/>
    <w:rsid w:val="00255F13"/>
    <w:rsid w:val="00256009"/>
    <w:rsid w:val="002565D6"/>
    <w:rsid w:val="0025695B"/>
    <w:rsid w:val="00256CD1"/>
    <w:rsid w:val="00257282"/>
    <w:rsid w:val="00257C4C"/>
    <w:rsid w:val="00257D0C"/>
    <w:rsid w:val="00257D77"/>
    <w:rsid w:val="00260195"/>
    <w:rsid w:val="00260578"/>
    <w:rsid w:val="0026076B"/>
    <w:rsid w:val="00260770"/>
    <w:rsid w:val="0026113D"/>
    <w:rsid w:val="0026143C"/>
    <w:rsid w:val="00261840"/>
    <w:rsid w:val="00261A14"/>
    <w:rsid w:val="00262410"/>
    <w:rsid w:val="002629BF"/>
    <w:rsid w:val="00262B9E"/>
    <w:rsid w:val="00262E9F"/>
    <w:rsid w:val="00263199"/>
    <w:rsid w:val="00263454"/>
    <w:rsid w:val="0026349A"/>
    <w:rsid w:val="0026372E"/>
    <w:rsid w:val="002641CA"/>
    <w:rsid w:val="0026444D"/>
    <w:rsid w:val="0026468A"/>
    <w:rsid w:val="00264853"/>
    <w:rsid w:val="00265150"/>
    <w:rsid w:val="0026539E"/>
    <w:rsid w:val="0026581C"/>
    <w:rsid w:val="0026599A"/>
    <w:rsid w:val="00265A5E"/>
    <w:rsid w:val="00265CC5"/>
    <w:rsid w:val="00265D61"/>
    <w:rsid w:val="00265D8A"/>
    <w:rsid w:val="00266249"/>
    <w:rsid w:val="002662DF"/>
    <w:rsid w:val="00266329"/>
    <w:rsid w:val="002663ED"/>
    <w:rsid w:val="00266A44"/>
    <w:rsid w:val="00266AEB"/>
    <w:rsid w:val="00266B59"/>
    <w:rsid w:val="00266C27"/>
    <w:rsid w:val="00267066"/>
    <w:rsid w:val="00267613"/>
    <w:rsid w:val="002679EE"/>
    <w:rsid w:val="002705B2"/>
    <w:rsid w:val="00270655"/>
    <w:rsid w:val="00270760"/>
    <w:rsid w:val="00270B20"/>
    <w:rsid w:val="00270BAC"/>
    <w:rsid w:val="00270D8C"/>
    <w:rsid w:val="00271764"/>
    <w:rsid w:val="00271888"/>
    <w:rsid w:val="00271F4A"/>
    <w:rsid w:val="00272B0D"/>
    <w:rsid w:val="00272F09"/>
    <w:rsid w:val="00273B87"/>
    <w:rsid w:val="00273BAF"/>
    <w:rsid w:val="002740D8"/>
    <w:rsid w:val="00274125"/>
    <w:rsid w:val="00274517"/>
    <w:rsid w:val="002748E0"/>
    <w:rsid w:val="002752F0"/>
    <w:rsid w:val="0027586E"/>
    <w:rsid w:val="00275D96"/>
    <w:rsid w:val="002760BE"/>
    <w:rsid w:val="00276191"/>
    <w:rsid w:val="002761D6"/>
    <w:rsid w:val="00276474"/>
    <w:rsid w:val="0027663A"/>
    <w:rsid w:val="0027673E"/>
    <w:rsid w:val="002771BA"/>
    <w:rsid w:val="002772BD"/>
    <w:rsid w:val="0027763C"/>
    <w:rsid w:val="00277A83"/>
    <w:rsid w:val="0028002D"/>
    <w:rsid w:val="00280128"/>
    <w:rsid w:val="002801D1"/>
    <w:rsid w:val="00280626"/>
    <w:rsid w:val="00280715"/>
    <w:rsid w:val="0028171C"/>
    <w:rsid w:val="00282266"/>
    <w:rsid w:val="00282515"/>
    <w:rsid w:val="002825C2"/>
    <w:rsid w:val="002825D6"/>
    <w:rsid w:val="00282913"/>
    <w:rsid w:val="00282BD5"/>
    <w:rsid w:val="002830DD"/>
    <w:rsid w:val="002833E3"/>
    <w:rsid w:val="0028349A"/>
    <w:rsid w:val="002836F8"/>
    <w:rsid w:val="0028399F"/>
    <w:rsid w:val="002839F8"/>
    <w:rsid w:val="00283A98"/>
    <w:rsid w:val="00283BA9"/>
    <w:rsid w:val="00283CA0"/>
    <w:rsid w:val="00283FDD"/>
    <w:rsid w:val="00284ACB"/>
    <w:rsid w:val="00285275"/>
    <w:rsid w:val="002855CE"/>
    <w:rsid w:val="00285A1E"/>
    <w:rsid w:val="002865F0"/>
    <w:rsid w:val="002868DE"/>
    <w:rsid w:val="00286976"/>
    <w:rsid w:val="00287374"/>
    <w:rsid w:val="00287427"/>
    <w:rsid w:val="00287714"/>
    <w:rsid w:val="002878A2"/>
    <w:rsid w:val="00287CC2"/>
    <w:rsid w:val="00287CD1"/>
    <w:rsid w:val="00290522"/>
    <w:rsid w:val="00290A11"/>
    <w:rsid w:val="00290CE4"/>
    <w:rsid w:val="002914E8"/>
    <w:rsid w:val="002918E5"/>
    <w:rsid w:val="002920FA"/>
    <w:rsid w:val="00292665"/>
    <w:rsid w:val="002926CA"/>
    <w:rsid w:val="00292739"/>
    <w:rsid w:val="002927ED"/>
    <w:rsid w:val="0029286A"/>
    <w:rsid w:val="002928A3"/>
    <w:rsid w:val="00292B09"/>
    <w:rsid w:val="00292B8A"/>
    <w:rsid w:val="00292E2C"/>
    <w:rsid w:val="0029364E"/>
    <w:rsid w:val="00293664"/>
    <w:rsid w:val="0029376C"/>
    <w:rsid w:val="00293C27"/>
    <w:rsid w:val="00293DCD"/>
    <w:rsid w:val="00293F6C"/>
    <w:rsid w:val="002940BB"/>
    <w:rsid w:val="0029459F"/>
    <w:rsid w:val="002946ED"/>
    <w:rsid w:val="00294A89"/>
    <w:rsid w:val="0029503D"/>
    <w:rsid w:val="00295725"/>
    <w:rsid w:val="00295F7B"/>
    <w:rsid w:val="00296285"/>
    <w:rsid w:val="00296641"/>
    <w:rsid w:val="00296C3C"/>
    <w:rsid w:val="00296C88"/>
    <w:rsid w:val="00296D5B"/>
    <w:rsid w:val="002971E1"/>
    <w:rsid w:val="00297219"/>
    <w:rsid w:val="0029726B"/>
    <w:rsid w:val="002978D8"/>
    <w:rsid w:val="00297AB0"/>
    <w:rsid w:val="00297AF4"/>
    <w:rsid w:val="00297D3E"/>
    <w:rsid w:val="002A0030"/>
    <w:rsid w:val="002A0338"/>
    <w:rsid w:val="002A0CAC"/>
    <w:rsid w:val="002A19DE"/>
    <w:rsid w:val="002A1F7A"/>
    <w:rsid w:val="002A2272"/>
    <w:rsid w:val="002A2329"/>
    <w:rsid w:val="002A237D"/>
    <w:rsid w:val="002A2C4C"/>
    <w:rsid w:val="002A2C57"/>
    <w:rsid w:val="002A2FC3"/>
    <w:rsid w:val="002A2FEC"/>
    <w:rsid w:val="002A3073"/>
    <w:rsid w:val="002A30E2"/>
    <w:rsid w:val="002A364F"/>
    <w:rsid w:val="002A3718"/>
    <w:rsid w:val="002A387D"/>
    <w:rsid w:val="002A3987"/>
    <w:rsid w:val="002A39FA"/>
    <w:rsid w:val="002A3C55"/>
    <w:rsid w:val="002A3C8E"/>
    <w:rsid w:val="002A3CBE"/>
    <w:rsid w:val="002A3E07"/>
    <w:rsid w:val="002A3E6C"/>
    <w:rsid w:val="002A3F33"/>
    <w:rsid w:val="002A3F53"/>
    <w:rsid w:val="002A407A"/>
    <w:rsid w:val="002A41F8"/>
    <w:rsid w:val="002A4BFB"/>
    <w:rsid w:val="002A4C5C"/>
    <w:rsid w:val="002A574F"/>
    <w:rsid w:val="002A58B4"/>
    <w:rsid w:val="002A58B8"/>
    <w:rsid w:val="002A5913"/>
    <w:rsid w:val="002A5B1A"/>
    <w:rsid w:val="002A5BD5"/>
    <w:rsid w:val="002A6196"/>
    <w:rsid w:val="002A6374"/>
    <w:rsid w:val="002A6443"/>
    <w:rsid w:val="002A64E1"/>
    <w:rsid w:val="002A6558"/>
    <w:rsid w:val="002A6CED"/>
    <w:rsid w:val="002A6E9E"/>
    <w:rsid w:val="002A7293"/>
    <w:rsid w:val="002A7BEE"/>
    <w:rsid w:val="002B015D"/>
    <w:rsid w:val="002B04AD"/>
    <w:rsid w:val="002B04BE"/>
    <w:rsid w:val="002B0E07"/>
    <w:rsid w:val="002B0E62"/>
    <w:rsid w:val="002B0F64"/>
    <w:rsid w:val="002B14F4"/>
    <w:rsid w:val="002B16FA"/>
    <w:rsid w:val="002B1BCA"/>
    <w:rsid w:val="002B1DF0"/>
    <w:rsid w:val="002B1E29"/>
    <w:rsid w:val="002B1E62"/>
    <w:rsid w:val="002B1F2B"/>
    <w:rsid w:val="002B2113"/>
    <w:rsid w:val="002B27AC"/>
    <w:rsid w:val="002B2A57"/>
    <w:rsid w:val="002B2DA4"/>
    <w:rsid w:val="002B3507"/>
    <w:rsid w:val="002B3CE2"/>
    <w:rsid w:val="002B3DAC"/>
    <w:rsid w:val="002B3ECB"/>
    <w:rsid w:val="002B3F4A"/>
    <w:rsid w:val="002B43ED"/>
    <w:rsid w:val="002B459D"/>
    <w:rsid w:val="002B4B83"/>
    <w:rsid w:val="002B4D9C"/>
    <w:rsid w:val="002B4DBF"/>
    <w:rsid w:val="002B5035"/>
    <w:rsid w:val="002B51FE"/>
    <w:rsid w:val="002B521B"/>
    <w:rsid w:val="002B53B6"/>
    <w:rsid w:val="002B5479"/>
    <w:rsid w:val="002B5A53"/>
    <w:rsid w:val="002B5B1D"/>
    <w:rsid w:val="002B5CD9"/>
    <w:rsid w:val="002B6175"/>
    <w:rsid w:val="002B6AA9"/>
    <w:rsid w:val="002B6BCB"/>
    <w:rsid w:val="002B709F"/>
    <w:rsid w:val="002B71DF"/>
    <w:rsid w:val="002B777F"/>
    <w:rsid w:val="002B7A99"/>
    <w:rsid w:val="002B7C95"/>
    <w:rsid w:val="002B7D2F"/>
    <w:rsid w:val="002B7DB3"/>
    <w:rsid w:val="002B7F30"/>
    <w:rsid w:val="002C0065"/>
    <w:rsid w:val="002C02F5"/>
    <w:rsid w:val="002C080A"/>
    <w:rsid w:val="002C0AD9"/>
    <w:rsid w:val="002C0EB5"/>
    <w:rsid w:val="002C12B5"/>
    <w:rsid w:val="002C1769"/>
    <w:rsid w:val="002C17AA"/>
    <w:rsid w:val="002C1C83"/>
    <w:rsid w:val="002C1C8E"/>
    <w:rsid w:val="002C2112"/>
    <w:rsid w:val="002C27C1"/>
    <w:rsid w:val="002C28C0"/>
    <w:rsid w:val="002C2BFA"/>
    <w:rsid w:val="002C2E70"/>
    <w:rsid w:val="002C33B1"/>
    <w:rsid w:val="002C354B"/>
    <w:rsid w:val="002C35BC"/>
    <w:rsid w:val="002C360A"/>
    <w:rsid w:val="002C37E3"/>
    <w:rsid w:val="002C3F42"/>
    <w:rsid w:val="002C3FCB"/>
    <w:rsid w:val="002C3FD6"/>
    <w:rsid w:val="002C40AD"/>
    <w:rsid w:val="002C4101"/>
    <w:rsid w:val="002C4DAC"/>
    <w:rsid w:val="002C4F0B"/>
    <w:rsid w:val="002C4F19"/>
    <w:rsid w:val="002C51FE"/>
    <w:rsid w:val="002C524A"/>
    <w:rsid w:val="002C53C4"/>
    <w:rsid w:val="002C5AC4"/>
    <w:rsid w:val="002C6BAF"/>
    <w:rsid w:val="002C6CB4"/>
    <w:rsid w:val="002C6FD1"/>
    <w:rsid w:val="002C75FB"/>
    <w:rsid w:val="002C7C0A"/>
    <w:rsid w:val="002D00E5"/>
    <w:rsid w:val="002D018A"/>
    <w:rsid w:val="002D0340"/>
    <w:rsid w:val="002D0802"/>
    <w:rsid w:val="002D09A7"/>
    <w:rsid w:val="002D1262"/>
    <w:rsid w:val="002D177D"/>
    <w:rsid w:val="002D211E"/>
    <w:rsid w:val="002D21D0"/>
    <w:rsid w:val="002D28AF"/>
    <w:rsid w:val="002D2B11"/>
    <w:rsid w:val="002D2FD6"/>
    <w:rsid w:val="002D2FE8"/>
    <w:rsid w:val="002D30FE"/>
    <w:rsid w:val="002D3140"/>
    <w:rsid w:val="002D3460"/>
    <w:rsid w:val="002D38D2"/>
    <w:rsid w:val="002D3960"/>
    <w:rsid w:val="002D4B72"/>
    <w:rsid w:val="002D4C90"/>
    <w:rsid w:val="002D4E92"/>
    <w:rsid w:val="002D59FC"/>
    <w:rsid w:val="002D5FF1"/>
    <w:rsid w:val="002D62BC"/>
    <w:rsid w:val="002D6F3F"/>
    <w:rsid w:val="002E048E"/>
    <w:rsid w:val="002E0651"/>
    <w:rsid w:val="002E0C34"/>
    <w:rsid w:val="002E0F69"/>
    <w:rsid w:val="002E10E3"/>
    <w:rsid w:val="002E15B4"/>
    <w:rsid w:val="002E1841"/>
    <w:rsid w:val="002E19AC"/>
    <w:rsid w:val="002E1B28"/>
    <w:rsid w:val="002E1FD1"/>
    <w:rsid w:val="002E20FC"/>
    <w:rsid w:val="002E255B"/>
    <w:rsid w:val="002E265A"/>
    <w:rsid w:val="002E2759"/>
    <w:rsid w:val="002E2A7D"/>
    <w:rsid w:val="002E2A8E"/>
    <w:rsid w:val="002E322B"/>
    <w:rsid w:val="002E37B2"/>
    <w:rsid w:val="002E37F6"/>
    <w:rsid w:val="002E3836"/>
    <w:rsid w:val="002E3B9E"/>
    <w:rsid w:val="002E3BAC"/>
    <w:rsid w:val="002E3D11"/>
    <w:rsid w:val="002E3D43"/>
    <w:rsid w:val="002E408D"/>
    <w:rsid w:val="002E4899"/>
    <w:rsid w:val="002E4E58"/>
    <w:rsid w:val="002E4E5E"/>
    <w:rsid w:val="002E6184"/>
    <w:rsid w:val="002E6287"/>
    <w:rsid w:val="002E6540"/>
    <w:rsid w:val="002E75A7"/>
    <w:rsid w:val="002E75AF"/>
    <w:rsid w:val="002E7817"/>
    <w:rsid w:val="002E7B19"/>
    <w:rsid w:val="002E7CE0"/>
    <w:rsid w:val="002F05C7"/>
    <w:rsid w:val="002F0836"/>
    <w:rsid w:val="002F0850"/>
    <w:rsid w:val="002F0ABA"/>
    <w:rsid w:val="002F0BE1"/>
    <w:rsid w:val="002F118A"/>
    <w:rsid w:val="002F1400"/>
    <w:rsid w:val="002F1777"/>
    <w:rsid w:val="002F231C"/>
    <w:rsid w:val="002F248E"/>
    <w:rsid w:val="002F28A7"/>
    <w:rsid w:val="002F2949"/>
    <w:rsid w:val="002F2E2A"/>
    <w:rsid w:val="002F3CD9"/>
    <w:rsid w:val="002F43D4"/>
    <w:rsid w:val="002F461C"/>
    <w:rsid w:val="002F49A4"/>
    <w:rsid w:val="002F4DFC"/>
    <w:rsid w:val="002F4F2B"/>
    <w:rsid w:val="002F521D"/>
    <w:rsid w:val="002F52BD"/>
    <w:rsid w:val="002F5341"/>
    <w:rsid w:val="002F5732"/>
    <w:rsid w:val="002F5760"/>
    <w:rsid w:val="002F5924"/>
    <w:rsid w:val="002F5DF1"/>
    <w:rsid w:val="002F5F1D"/>
    <w:rsid w:val="002F5F73"/>
    <w:rsid w:val="002F6160"/>
    <w:rsid w:val="002F6253"/>
    <w:rsid w:val="002F65DF"/>
    <w:rsid w:val="002F6891"/>
    <w:rsid w:val="002F6E6E"/>
    <w:rsid w:val="002F7193"/>
    <w:rsid w:val="002F7A84"/>
    <w:rsid w:val="002F7DD8"/>
    <w:rsid w:val="003004E0"/>
    <w:rsid w:val="00300546"/>
    <w:rsid w:val="0030086C"/>
    <w:rsid w:val="0030096A"/>
    <w:rsid w:val="0030152C"/>
    <w:rsid w:val="003016E7"/>
    <w:rsid w:val="00301941"/>
    <w:rsid w:val="00302103"/>
    <w:rsid w:val="00302479"/>
    <w:rsid w:val="003025E2"/>
    <w:rsid w:val="00302D96"/>
    <w:rsid w:val="00302EAA"/>
    <w:rsid w:val="00303218"/>
    <w:rsid w:val="00303489"/>
    <w:rsid w:val="003038DC"/>
    <w:rsid w:val="00303AE9"/>
    <w:rsid w:val="00303E35"/>
    <w:rsid w:val="00303E76"/>
    <w:rsid w:val="00304321"/>
    <w:rsid w:val="00304750"/>
    <w:rsid w:val="00304EEB"/>
    <w:rsid w:val="00304F95"/>
    <w:rsid w:val="0030520B"/>
    <w:rsid w:val="0030558F"/>
    <w:rsid w:val="003058FC"/>
    <w:rsid w:val="003058FD"/>
    <w:rsid w:val="00306252"/>
    <w:rsid w:val="003062BA"/>
    <w:rsid w:val="003065A3"/>
    <w:rsid w:val="00306F75"/>
    <w:rsid w:val="003076A0"/>
    <w:rsid w:val="00307F1F"/>
    <w:rsid w:val="00310007"/>
    <w:rsid w:val="0031000B"/>
    <w:rsid w:val="0031048C"/>
    <w:rsid w:val="003104BD"/>
    <w:rsid w:val="0031084F"/>
    <w:rsid w:val="00310BC4"/>
    <w:rsid w:val="00311748"/>
    <w:rsid w:val="00311A8B"/>
    <w:rsid w:val="0031220A"/>
    <w:rsid w:val="0031271E"/>
    <w:rsid w:val="00312F1A"/>
    <w:rsid w:val="0031354C"/>
    <w:rsid w:val="00313590"/>
    <w:rsid w:val="0031387E"/>
    <w:rsid w:val="00313C91"/>
    <w:rsid w:val="00313CE6"/>
    <w:rsid w:val="00313CF3"/>
    <w:rsid w:val="003145F2"/>
    <w:rsid w:val="00315170"/>
    <w:rsid w:val="0031521B"/>
    <w:rsid w:val="00315901"/>
    <w:rsid w:val="00315B01"/>
    <w:rsid w:val="00315B43"/>
    <w:rsid w:val="00315C8B"/>
    <w:rsid w:val="00315F42"/>
    <w:rsid w:val="003160F5"/>
    <w:rsid w:val="003167FC"/>
    <w:rsid w:val="00316BA4"/>
    <w:rsid w:val="00317137"/>
    <w:rsid w:val="00317289"/>
    <w:rsid w:val="00317623"/>
    <w:rsid w:val="0031771F"/>
    <w:rsid w:val="0031798D"/>
    <w:rsid w:val="003179C6"/>
    <w:rsid w:val="00317E6B"/>
    <w:rsid w:val="003200F2"/>
    <w:rsid w:val="003200FE"/>
    <w:rsid w:val="00320346"/>
    <w:rsid w:val="00320659"/>
    <w:rsid w:val="003206DC"/>
    <w:rsid w:val="00321435"/>
    <w:rsid w:val="0032178D"/>
    <w:rsid w:val="003217C3"/>
    <w:rsid w:val="00321808"/>
    <w:rsid w:val="00321C40"/>
    <w:rsid w:val="00321CBE"/>
    <w:rsid w:val="00321CDD"/>
    <w:rsid w:val="00321E82"/>
    <w:rsid w:val="0032210B"/>
    <w:rsid w:val="00322521"/>
    <w:rsid w:val="00322C99"/>
    <w:rsid w:val="00323323"/>
    <w:rsid w:val="00323842"/>
    <w:rsid w:val="00323AD1"/>
    <w:rsid w:val="00323BD0"/>
    <w:rsid w:val="00323E9C"/>
    <w:rsid w:val="00323FD8"/>
    <w:rsid w:val="003241C4"/>
    <w:rsid w:val="003253F6"/>
    <w:rsid w:val="003254F7"/>
    <w:rsid w:val="00325989"/>
    <w:rsid w:val="00325B0E"/>
    <w:rsid w:val="00325EBA"/>
    <w:rsid w:val="00325F0B"/>
    <w:rsid w:val="003262F6"/>
    <w:rsid w:val="00326408"/>
    <w:rsid w:val="00326740"/>
    <w:rsid w:val="00326741"/>
    <w:rsid w:val="003272E1"/>
    <w:rsid w:val="0032783B"/>
    <w:rsid w:val="00327859"/>
    <w:rsid w:val="003278F1"/>
    <w:rsid w:val="003279EC"/>
    <w:rsid w:val="00327B13"/>
    <w:rsid w:val="00327B23"/>
    <w:rsid w:val="00327D0F"/>
    <w:rsid w:val="00327FCC"/>
    <w:rsid w:val="0033029F"/>
    <w:rsid w:val="00330B9B"/>
    <w:rsid w:val="00330D68"/>
    <w:rsid w:val="003314B9"/>
    <w:rsid w:val="00331611"/>
    <w:rsid w:val="00331E35"/>
    <w:rsid w:val="003323B4"/>
    <w:rsid w:val="003327AA"/>
    <w:rsid w:val="0033282C"/>
    <w:rsid w:val="00332A22"/>
    <w:rsid w:val="00332F3E"/>
    <w:rsid w:val="00333490"/>
    <w:rsid w:val="003338DF"/>
    <w:rsid w:val="00333B69"/>
    <w:rsid w:val="00334158"/>
    <w:rsid w:val="00334578"/>
    <w:rsid w:val="00334AE6"/>
    <w:rsid w:val="00334B24"/>
    <w:rsid w:val="00334C5F"/>
    <w:rsid w:val="0033517D"/>
    <w:rsid w:val="00335466"/>
    <w:rsid w:val="00335A07"/>
    <w:rsid w:val="00335D21"/>
    <w:rsid w:val="00335F38"/>
    <w:rsid w:val="003360A7"/>
    <w:rsid w:val="00336110"/>
    <w:rsid w:val="00336539"/>
    <w:rsid w:val="0033656F"/>
    <w:rsid w:val="00336918"/>
    <w:rsid w:val="00337823"/>
    <w:rsid w:val="003379CC"/>
    <w:rsid w:val="00337B28"/>
    <w:rsid w:val="00337E53"/>
    <w:rsid w:val="00340043"/>
    <w:rsid w:val="0034052C"/>
    <w:rsid w:val="003408FF"/>
    <w:rsid w:val="00340BC6"/>
    <w:rsid w:val="00340C8A"/>
    <w:rsid w:val="003412FC"/>
    <w:rsid w:val="003415E2"/>
    <w:rsid w:val="0034191A"/>
    <w:rsid w:val="00341D3C"/>
    <w:rsid w:val="0034208E"/>
    <w:rsid w:val="003425E6"/>
    <w:rsid w:val="003435A4"/>
    <w:rsid w:val="00343E27"/>
    <w:rsid w:val="00343ED0"/>
    <w:rsid w:val="003441DD"/>
    <w:rsid w:val="0034442E"/>
    <w:rsid w:val="00344A0F"/>
    <w:rsid w:val="00344ABF"/>
    <w:rsid w:val="00344B11"/>
    <w:rsid w:val="00344D5B"/>
    <w:rsid w:val="00344E02"/>
    <w:rsid w:val="00344F2D"/>
    <w:rsid w:val="00345074"/>
    <w:rsid w:val="0034513B"/>
    <w:rsid w:val="00345334"/>
    <w:rsid w:val="003456C0"/>
    <w:rsid w:val="00345786"/>
    <w:rsid w:val="003458F6"/>
    <w:rsid w:val="00345944"/>
    <w:rsid w:val="00345A51"/>
    <w:rsid w:val="00345A78"/>
    <w:rsid w:val="00345DDB"/>
    <w:rsid w:val="00346177"/>
    <w:rsid w:val="00346278"/>
    <w:rsid w:val="0034651D"/>
    <w:rsid w:val="00346B55"/>
    <w:rsid w:val="00346D8F"/>
    <w:rsid w:val="00347A40"/>
    <w:rsid w:val="00347A83"/>
    <w:rsid w:val="00347C30"/>
    <w:rsid w:val="003502E6"/>
    <w:rsid w:val="0035046A"/>
    <w:rsid w:val="00350876"/>
    <w:rsid w:val="00350BFE"/>
    <w:rsid w:val="00350C8F"/>
    <w:rsid w:val="00350E42"/>
    <w:rsid w:val="00351379"/>
    <w:rsid w:val="00351C63"/>
    <w:rsid w:val="00352230"/>
    <w:rsid w:val="00352B4A"/>
    <w:rsid w:val="00353112"/>
    <w:rsid w:val="0035336A"/>
    <w:rsid w:val="0035344F"/>
    <w:rsid w:val="00353852"/>
    <w:rsid w:val="00353D2A"/>
    <w:rsid w:val="00353D78"/>
    <w:rsid w:val="00353E87"/>
    <w:rsid w:val="00353F03"/>
    <w:rsid w:val="00354287"/>
    <w:rsid w:val="003547D2"/>
    <w:rsid w:val="0035493B"/>
    <w:rsid w:val="00354CA0"/>
    <w:rsid w:val="00355154"/>
    <w:rsid w:val="0035545B"/>
    <w:rsid w:val="003556E9"/>
    <w:rsid w:val="00355A3E"/>
    <w:rsid w:val="00355CEE"/>
    <w:rsid w:val="00356175"/>
    <w:rsid w:val="003567CD"/>
    <w:rsid w:val="00356864"/>
    <w:rsid w:val="003568FC"/>
    <w:rsid w:val="00356B49"/>
    <w:rsid w:val="00356E97"/>
    <w:rsid w:val="00356FB8"/>
    <w:rsid w:val="003572F7"/>
    <w:rsid w:val="00357389"/>
    <w:rsid w:val="00357414"/>
    <w:rsid w:val="0035782C"/>
    <w:rsid w:val="003602DA"/>
    <w:rsid w:val="0036063A"/>
    <w:rsid w:val="0036077A"/>
    <w:rsid w:val="00360877"/>
    <w:rsid w:val="003609E1"/>
    <w:rsid w:val="003614CA"/>
    <w:rsid w:val="00361A77"/>
    <w:rsid w:val="00361C23"/>
    <w:rsid w:val="003620E7"/>
    <w:rsid w:val="003620FE"/>
    <w:rsid w:val="003624E2"/>
    <w:rsid w:val="00362635"/>
    <w:rsid w:val="00362FA1"/>
    <w:rsid w:val="00363680"/>
    <w:rsid w:val="00364A97"/>
    <w:rsid w:val="00364B74"/>
    <w:rsid w:val="00364FB9"/>
    <w:rsid w:val="003658E4"/>
    <w:rsid w:val="00365A48"/>
    <w:rsid w:val="00365B59"/>
    <w:rsid w:val="00365CA8"/>
    <w:rsid w:val="00365DE5"/>
    <w:rsid w:val="00365EF8"/>
    <w:rsid w:val="00366037"/>
    <w:rsid w:val="0036647C"/>
    <w:rsid w:val="003664E5"/>
    <w:rsid w:val="003666F2"/>
    <w:rsid w:val="00366749"/>
    <w:rsid w:val="003669D1"/>
    <w:rsid w:val="00366F3D"/>
    <w:rsid w:val="0036720A"/>
    <w:rsid w:val="00367318"/>
    <w:rsid w:val="00367852"/>
    <w:rsid w:val="00367C09"/>
    <w:rsid w:val="00367F49"/>
    <w:rsid w:val="00367FCE"/>
    <w:rsid w:val="003700C9"/>
    <w:rsid w:val="0037026B"/>
    <w:rsid w:val="00370B71"/>
    <w:rsid w:val="00370C2A"/>
    <w:rsid w:val="00370C68"/>
    <w:rsid w:val="00370D1D"/>
    <w:rsid w:val="00370F9D"/>
    <w:rsid w:val="003714A1"/>
    <w:rsid w:val="003718C8"/>
    <w:rsid w:val="00371B80"/>
    <w:rsid w:val="00371D48"/>
    <w:rsid w:val="0037208F"/>
    <w:rsid w:val="003722A4"/>
    <w:rsid w:val="003722D5"/>
    <w:rsid w:val="00372AD6"/>
    <w:rsid w:val="00372F36"/>
    <w:rsid w:val="0037302E"/>
    <w:rsid w:val="0037309A"/>
    <w:rsid w:val="003731D5"/>
    <w:rsid w:val="0037356D"/>
    <w:rsid w:val="003736C9"/>
    <w:rsid w:val="00373717"/>
    <w:rsid w:val="003738AA"/>
    <w:rsid w:val="00373A14"/>
    <w:rsid w:val="00373B91"/>
    <w:rsid w:val="00373C00"/>
    <w:rsid w:val="00373CCC"/>
    <w:rsid w:val="0037400F"/>
    <w:rsid w:val="0037487E"/>
    <w:rsid w:val="00375152"/>
    <w:rsid w:val="003758D5"/>
    <w:rsid w:val="00375DF4"/>
    <w:rsid w:val="00375E50"/>
    <w:rsid w:val="00375FE8"/>
    <w:rsid w:val="00376A5B"/>
    <w:rsid w:val="00376C1D"/>
    <w:rsid w:val="00376C30"/>
    <w:rsid w:val="00376EED"/>
    <w:rsid w:val="0037719C"/>
    <w:rsid w:val="0037760D"/>
    <w:rsid w:val="003777C1"/>
    <w:rsid w:val="00377908"/>
    <w:rsid w:val="003779DA"/>
    <w:rsid w:val="00377AD2"/>
    <w:rsid w:val="003805D0"/>
    <w:rsid w:val="00380740"/>
    <w:rsid w:val="003808C9"/>
    <w:rsid w:val="003809BD"/>
    <w:rsid w:val="00381231"/>
    <w:rsid w:val="00381363"/>
    <w:rsid w:val="00381378"/>
    <w:rsid w:val="00381443"/>
    <w:rsid w:val="003815E8"/>
    <w:rsid w:val="0038165C"/>
    <w:rsid w:val="00381D31"/>
    <w:rsid w:val="00382383"/>
    <w:rsid w:val="00382705"/>
    <w:rsid w:val="0038278C"/>
    <w:rsid w:val="0038339A"/>
    <w:rsid w:val="003834EB"/>
    <w:rsid w:val="00383588"/>
    <w:rsid w:val="00383FE0"/>
    <w:rsid w:val="00384279"/>
    <w:rsid w:val="003844D9"/>
    <w:rsid w:val="00384703"/>
    <w:rsid w:val="00384A3C"/>
    <w:rsid w:val="00385083"/>
    <w:rsid w:val="00385620"/>
    <w:rsid w:val="00385B29"/>
    <w:rsid w:val="00385D43"/>
    <w:rsid w:val="00385D74"/>
    <w:rsid w:val="003860C2"/>
    <w:rsid w:val="00386535"/>
    <w:rsid w:val="00386EFF"/>
    <w:rsid w:val="003873B5"/>
    <w:rsid w:val="0038750E"/>
    <w:rsid w:val="0038779C"/>
    <w:rsid w:val="003877E1"/>
    <w:rsid w:val="0038798B"/>
    <w:rsid w:val="00387B99"/>
    <w:rsid w:val="00387E66"/>
    <w:rsid w:val="003901CB"/>
    <w:rsid w:val="00390836"/>
    <w:rsid w:val="00390BF8"/>
    <w:rsid w:val="00391402"/>
    <w:rsid w:val="00391486"/>
    <w:rsid w:val="00391AB5"/>
    <w:rsid w:val="00391CE9"/>
    <w:rsid w:val="0039200C"/>
    <w:rsid w:val="003926C9"/>
    <w:rsid w:val="003928FB"/>
    <w:rsid w:val="00392E17"/>
    <w:rsid w:val="003939E8"/>
    <w:rsid w:val="00393C8F"/>
    <w:rsid w:val="00393D29"/>
    <w:rsid w:val="00393F05"/>
    <w:rsid w:val="00394077"/>
    <w:rsid w:val="0039449B"/>
    <w:rsid w:val="00394556"/>
    <w:rsid w:val="00394A70"/>
    <w:rsid w:val="00394D84"/>
    <w:rsid w:val="00395041"/>
    <w:rsid w:val="003950E5"/>
    <w:rsid w:val="0039644D"/>
    <w:rsid w:val="0039688C"/>
    <w:rsid w:val="00396A56"/>
    <w:rsid w:val="00396CAF"/>
    <w:rsid w:val="00396DC7"/>
    <w:rsid w:val="00396E0C"/>
    <w:rsid w:val="00396F47"/>
    <w:rsid w:val="00397401"/>
    <w:rsid w:val="0039754F"/>
    <w:rsid w:val="00397560"/>
    <w:rsid w:val="00397BE6"/>
    <w:rsid w:val="00397FFB"/>
    <w:rsid w:val="003A015C"/>
    <w:rsid w:val="003A048D"/>
    <w:rsid w:val="003A0EAC"/>
    <w:rsid w:val="003A0EC9"/>
    <w:rsid w:val="003A0F93"/>
    <w:rsid w:val="003A1816"/>
    <w:rsid w:val="003A192F"/>
    <w:rsid w:val="003A1946"/>
    <w:rsid w:val="003A1D79"/>
    <w:rsid w:val="003A2010"/>
    <w:rsid w:val="003A2C75"/>
    <w:rsid w:val="003A315B"/>
    <w:rsid w:val="003A32EE"/>
    <w:rsid w:val="003A369D"/>
    <w:rsid w:val="003A3D51"/>
    <w:rsid w:val="003A4312"/>
    <w:rsid w:val="003A48BB"/>
    <w:rsid w:val="003A48FD"/>
    <w:rsid w:val="003A496A"/>
    <w:rsid w:val="003A5079"/>
    <w:rsid w:val="003A508E"/>
    <w:rsid w:val="003A50F3"/>
    <w:rsid w:val="003A57D2"/>
    <w:rsid w:val="003A5CD5"/>
    <w:rsid w:val="003A649D"/>
    <w:rsid w:val="003A656A"/>
    <w:rsid w:val="003A6C6F"/>
    <w:rsid w:val="003A6E9A"/>
    <w:rsid w:val="003A7185"/>
    <w:rsid w:val="003A7208"/>
    <w:rsid w:val="003A7235"/>
    <w:rsid w:val="003A7852"/>
    <w:rsid w:val="003A7AD2"/>
    <w:rsid w:val="003A7ADF"/>
    <w:rsid w:val="003B06AF"/>
    <w:rsid w:val="003B0C76"/>
    <w:rsid w:val="003B0D6D"/>
    <w:rsid w:val="003B14F0"/>
    <w:rsid w:val="003B1774"/>
    <w:rsid w:val="003B17FF"/>
    <w:rsid w:val="003B1C00"/>
    <w:rsid w:val="003B2044"/>
    <w:rsid w:val="003B2192"/>
    <w:rsid w:val="003B2256"/>
    <w:rsid w:val="003B232A"/>
    <w:rsid w:val="003B288A"/>
    <w:rsid w:val="003B29E0"/>
    <w:rsid w:val="003B2AB3"/>
    <w:rsid w:val="003B3702"/>
    <w:rsid w:val="003B3984"/>
    <w:rsid w:val="003B39AA"/>
    <w:rsid w:val="003B3B1E"/>
    <w:rsid w:val="003B3B46"/>
    <w:rsid w:val="003B4095"/>
    <w:rsid w:val="003B428E"/>
    <w:rsid w:val="003B42FC"/>
    <w:rsid w:val="003B47F8"/>
    <w:rsid w:val="003B4983"/>
    <w:rsid w:val="003B4B14"/>
    <w:rsid w:val="003B4C91"/>
    <w:rsid w:val="003B511C"/>
    <w:rsid w:val="003B57FD"/>
    <w:rsid w:val="003B5D8A"/>
    <w:rsid w:val="003B5E5E"/>
    <w:rsid w:val="003B6048"/>
    <w:rsid w:val="003B61B6"/>
    <w:rsid w:val="003B622D"/>
    <w:rsid w:val="003B6AB5"/>
    <w:rsid w:val="003B6B45"/>
    <w:rsid w:val="003B6E12"/>
    <w:rsid w:val="003B72AF"/>
    <w:rsid w:val="003B736B"/>
    <w:rsid w:val="003B76E3"/>
    <w:rsid w:val="003C04B4"/>
    <w:rsid w:val="003C0A9F"/>
    <w:rsid w:val="003C11D6"/>
    <w:rsid w:val="003C1E38"/>
    <w:rsid w:val="003C1F13"/>
    <w:rsid w:val="003C209E"/>
    <w:rsid w:val="003C212F"/>
    <w:rsid w:val="003C2406"/>
    <w:rsid w:val="003C25A5"/>
    <w:rsid w:val="003C278A"/>
    <w:rsid w:val="003C2B01"/>
    <w:rsid w:val="003C2C43"/>
    <w:rsid w:val="003C2CB3"/>
    <w:rsid w:val="003C2E36"/>
    <w:rsid w:val="003C33B7"/>
    <w:rsid w:val="003C3746"/>
    <w:rsid w:val="003C38A6"/>
    <w:rsid w:val="003C3D79"/>
    <w:rsid w:val="003C3E4F"/>
    <w:rsid w:val="003C3FCC"/>
    <w:rsid w:val="003C42B4"/>
    <w:rsid w:val="003C45C8"/>
    <w:rsid w:val="003C4701"/>
    <w:rsid w:val="003C4818"/>
    <w:rsid w:val="003C4F85"/>
    <w:rsid w:val="003C52C0"/>
    <w:rsid w:val="003C53E4"/>
    <w:rsid w:val="003C5D44"/>
    <w:rsid w:val="003C6266"/>
    <w:rsid w:val="003C6386"/>
    <w:rsid w:val="003C63B5"/>
    <w:rsid w:val="003C6819"/>
    <w:rsid w:val="003C6898"/>
    <w:rsid w:val="003C6BF9"/>
    <w:rsid w:val="003C6E91"/>
    <w:rsid w:val="003C75C1"/>
    <w:rsid w:val="003C7793"/>
    <w:rsid w:val="003C7A85"/>
    <w:rsid w:val="003D0544"/>
    <w:rsid w:val="003D0576"/>
    <w:rsid w:val="003D08D2"/>
    <w:rsid w:val="003D0A56"/>
    <w:rsid w:val="003D106A"/>
    <w:rsid w:val="003D14AB"/>
    <w:rsid w:val="003D14D2"/>
    <w:rsid w:val="003D160A"/>
    <w:rsid w:val="003D1BE3"/>
    <w:rsid w:val="003D20B9"/>
    <w:rsid w:val="003D21CE"/>
    <w:rsid w:val="003D25D5"/>
    <w:rsid w:val="003D2766"/>
    <w:rsid w:val="003D2A40"/>
    <w:rsid w:val="003D2AC4"/>
    <w:rsid w:val="003D2FD4"/>
    <w:rsid w:val="003D3282"/>
    <w:rsid w:val="003D32CC"/>
    <w:rsid w:val="003D35ED"/>
    <w:rsid w:val="003D3DF7"/>
    <w:rsid w:val="003D4203"/>
    <w:rsid w:val="003D43CE"/>
    <w:rsid w:val="003D4841"/>
    <w:rsid w:val="003D495C"/>
    <w:rsid w:val="003D4A11"/>
    <w:rsid w:val="003D4C14"/>
    <w:rsid w:val="003D4D35"/>
    <w:rsid w:val="003D5F68"/>
    <w:rsid w:val="003D6512"/>
    <w:rsid w:val="003D6979"/>
    <w:rsid w:val="003D69BA"/>
    <w:rsid w:val="003D6A9B"/>
    <w:rsid w:val="003D6CAC"/>
    <w:rsid w:val="003D704C"/>
    <w:rsid w:val="003D71E1"/>
    <w:rsid w:val="003D722E"/>
    <w:rsid w:val="003D72ED"/>
    <w:rsid w:val="003D73B2"/>
    <w:rsid w:val="003D7401"/>
    <w:rsid w:val="003D74BF"/>
    <w:rsid w:val="003D7535"/>
    <w:rsid w:val="003D767A"/>
    <w:rsid w:val="003E0761"/>
    <w:rsid w:val="003E1399"/>
    <w:rsid w:val="003E1485"/>
    <w:rsid w:val="003E1672"/>
    <w:rsid w:val="003E172F"/>
    <w:rsid w:val="003E1964"/>
    <w:rsid w:val="003E1C0F"/>
    <w:rsid w:val="003E245A"/>
    <w:rsid w:val="003E2A80"/>
    <w:rsid w:val="003E2AA6"/>
    <w:rsid w:val="003E2D47"/>
    <w:rsid w:val="003E2F4A"/>
    <w:rsid w:val="003E2FFB"/>
    <w:rsid w:val="003E32CE"/>
    <w:rsid w:val="003E3810"/>
    <w:rsid w:val="003E3A0B"/>
    <w:rsid w:val="003E3BEB"/>
    <w:rsid w:val="003E428C"/>
    <w:rsid w:val="003E48FB"/>
    <w:rsid w:val="003E53BC"/>
    <w:rsid w:val="003E5697"/>
    <w:rsid w:val="003E5704"/>
    <w:rsid w:val="003E5750"/>
    <w:rsid w:val="003E5DDB"/>
    <w:rsid w:val="003E6047"/>
    <w:rsid w:val="003E657F"/>
    <w:rsid w:val="003E6615"/>
    <w:rsid w:val="003E6A8D"/>
    <w:rsid w:val="003E6B6E"/>
    <w:rsid w:val="003E6D48"/>
    <w:rsid w:val="003E6E1D"/>
    <w:rsid w:val="003E6EC9"/>
    <w:rsid w:val="003E71AD"/>
    <w:rsid w:val="003E743A"/>
    <w:rsid w:val="003E7546"/>
    <w:rsid w:val="003E78CD"/>
    <w:rsid w:val="003E7B2E"/>
    <w:rsid w:val="003E7D17"/>
    <w:rsid w:val="003E7D45"/>
    <w:rsid w:val="003E7EE2"/>
    <w:rsid w:val="003E7FD0"/>
    <w:rsid w:val="003F02B7"/>
    <w:rsid w:val="003F066B"/>
    <w:rsid w:val="003F081B"/>
    <w:rsid w:val="003F0A56"/>
    <w:rsid w:val="003F0C4D"/>
    <w:rsid w:val="003F15D4"/>
    <w:rsid w:val="003F183C"/>
    <w:rsid w:val="003F1928"/>
    <w:rsid w:val="003F211B"/>
    <w:rsid w:val="003F2500"/>
    <w:rsid w:val="003F2753"/>
    <w:rsid w:val="003F3891"/>
    <w:rsid w:val="003F3B0B"/>
    <w:rsid w:val="003F4147"/>
    <w:rsid w:val="003F463A"/>
    <w:rsid w:val="003F4ACA"/>
    <w:rsid w:val="003F4F08"/>
    <w:rsid w:val="003F5319"/>
    <w:rsid w:val="003F55A6"/>
    <w:rsid w:val="003F5870"/>
    <w:rsid w:val="003F5B7E"/>
    <w:rsid w:val="003F5EA1"/>
    <w:rsid w:val="003F63E0"/>
    <w:rsid w:val="003F6BA6"/>
    <w:rsid w:val="003F7682"/>
    <w:rsid w:val="003F79C8"/>
    <w:rsid w:val="00400456"/>
    <w:rsid w:val="004008B9"/>
    <w:rsid w:val="0040098C"/>
    <w:rsid w:val="00401183"/>
    <w:rsid w:val="004015BD"/>
    <w:rsid w:val="004016AD"/>
    <w:rsid w:val="00401899"/>
    <w:rsid w:val="00401CB5"/>
    <w:rsid w:val="004020B2"/>
    <w:rsid w:val="00402267"/>
    <w:rsid w:val="00402579"/>
    <w:rsid w:val="00402876"/>
    <w:rsid w:val="00402925"/>
    <w:rsid w:val="00402940"/>
    <w:rsid w:val="004029F3"/>
    <w:rsid w:val="00402DE3"/>
    <w:rsid w:val="00403292"/>
    <w:rsid w:val="0040353E"/>
    <w:rsid w:val="004039BC"/>
    <w:rsid w:val="00403A37"/>
    <w:rsid w:val="00403D0F"/>
    <w:rsid w:val="00403F68"/>
    <w:rsid w:val="0040437C"/>
    <w:rsid w:val="004045D0"/>
    <w:rsid w:val="0040490D"/>
    <w:rsid w:val="00404C18"/>
    <w:rsid w:val="0040572D"/>
    <w:rsid w:val="00405799"/>
    <w:rsid w:val="004058E1"/>
    <w:rsid w:val="00405980"/>
    <w:rsid w:val="00405C57"/>
    <w:rsid w:val="00405E1A"/>
    <w:rsid w:val="00405E35"/>
    <w:rsid w:val="00406030"/>
    <w:rsid w:val="00406A3E"/>
    <w:rsid w:val="00406C66"/>
    <w:rsid w:val="0040718A"/>
    <w:rsid w:val="00407CC7"/>
    <w:rsid w:val="0041019C"/>
    <w:rsid w:val="00410300"/>
    <w:rsid w:val="00410382"/>
    <w:rsid w:val="0041048E"/>
    <w:rsid w:val="00410BDA"/>
    <w:rsid w:val="00410C53"/>
    <w:rsid w:val="00410DEB"/>
    <w:rsid w:val="00410F34"/>
    <w:rsid w:val="0041161E"/>
    <w:rsid w:val="00411ACD"/>
    <w:rsid w:val="00411FEE"/>
    <w:rsid w:val="004120D4"/>
    <w:rsid w:val="004121B5"/>
    <w:rsid w:val="004121F1"/>
    <w:rsid w:val="00412549"/>
    <w:rsid w:val="00412D26"/>
    <w:rsid w:val="00412D3E"/>
    <w:rsid w:val="004132A8"/>
    <w:rsid w:val="00413B1B"/>
    <w:rsid w:val="00413D48"/>
    <w:rsid w:val="00413EFE"/>
    <w:rsid w:val="0041400F"/>
    <w:rsid w:val="00414029"/>
    <w:rsid w:val="0041446C"/>
    <w:rsid w:val="0041455C"/>
    <w:rsid w:val="004148D0"/>
    <w:rsid w:val="00414A7A"/>
    <w:rsid w:val="00414F81"/>
    <w:rsid w:val="00414FBB"/>
    <w:rsid w:val="0041507E"/>
    <w:rsid w:val="004150AB"/>
    <w:rsid w:val="004151C4"/>
    <w:rsid w:val="0041524B"/>
    <w:rsid w:val="00415D9F"/>
    <w:rsid w:val="00415DB7"/>
    <w:rsid w:val="00415F43"/>
    <w:rsid w:val="0041625D"/>
    <w:rsid w:val="004166EE"/>
    <w:rsid w:val="00416DCB"/>
    <w:rsid w:val="00416EB9"/>
    <w:rsid w:val="00417522"/>
    <w:rsid w:val="0041757D"/>
    <w:rsid w:val="004176A5"/>
    <w:rsid w:val="00420DB5"/>
    <w:rsid w:val="004210E3"/>
    <w:rsid w:val="00421303"/>
    <w:rsid w:val="00421370"/>
    <w:rsid w:val="00421918"/>
    <w:rsid w:val="004219BD"/>
    <w:rsid w:val="00421C2C"/>
    <w:rsid w:val="004222A2"/>
    <w:rsid w:val="0042287D"/>
    <w:rsid w:val="0042291E"/>
    <w:rsid w:val="0042298D"/>
    <w:rsid w:val="00423981"/>
    <w:rsid w:val="00423AB1"/>
    <w:rsid w:val="00423B84"/>
    <w:rsid w:val="004242EF"/>
    <w:rsid w:val="004244C0"/>
    <w:rsid w:val="0042478E"/>
    <w:rsid w:val="00424790"/>
    <w:rsid w:val="00424BC3"/>
    <w:rsid w:val="00424C0E"/>
    <w:rsid w:val="00425109"/>
    <w:rsid w:val="0042545E"/>
    <w:rsid w:val="004254C9"/>
    <w:rsid w:val="00425C6F"/>
    <w:rsid w:val="00425C7A"/>
    <w:rsid w:val="0042606B"/>
    <w:rsid w:val="0042610F"/>
    <w:rsid w:val="004263C2"/>
    <w:rsid w:val="0042686C"/>
    <w:rsid w:val="004269CD"/>
    <w:rsid w:val="00426CFE"/>
    <w:rsid w:val="0042705F"/>
    <w:rsid w:val="0042730B"/>
    <w:rsid w:val="004276E3"/>
    <w:rsid w:val="004277C1"/>
    <w:rsid w:val="0042785F"/>
    <w:rsid w:val="00430B35"/>
    <w:rsid w:val="00431160"/>
    <w:rsid w:val="004311DD"/>
    <w:rsid w:val="0043161D"/>
    <w:rsid w:val="00431888"/>
    <w:rsid w:val="004318AC"/>
    <w:rsid w:val="00432058"/>
    <w:rsid w:val="0043216B"/>
    <w:rsid w:val="00432BC3"/>
    <w:rsid w:val="00432F12"/>
    <w:rsid w:val="00433456"/>
    <w:rsid w:val="00433816"/>
    <w:rsid w:val="004338BA"/>
    <w:rsid w:val="00433A58"/>
    <w:rsid w:val="00434257"/>
    <w:rsid w:val="00434D62"/>
    <w:rsid w:val="00434DC2"/>
    <w:rsid w:val="00434E75"/>
    <w:rsid w:val="00434E80"/>
    <w:rsid w:val="00435084"/>
    <w:rsid w:val="004351D3"/>
    <w:rsid w:val="004351F2"/>
    <w:rsid w:val="00435758"/>
    <w:rsid w:val="00435BC7"/>
    <w:rsid w:val="00435CA4"/>
    <w:rsid w:val="00435CB2"/>
    <w:rsid w:val="00436B38"/>
    <w:rsid w:val="00436C76"/>
    <w:rsid w:val="00436C9C"/>
    <w:rsid w:val="00437154"/>
    <w:rsid w:val="004371BD"/>
    <w:rsid w:val="0043732F"/>
    <w:rsid w:val="004377B4"/>
    <w:rsid w:val="00437803"/>
    <w:rsid w:val="00437A26"/>
    <w:rsid w:val="00437C11"/>
    <w:rsid w:val="00440059"/>
    <w:rsid w:val="00440292"/>
    <w:rsid w:val="004408E4"/>
    <w:rsid w:val="00440DB5"/>
    <w:rsid w:val="00440DD9"/>
    <w:rsid w:val="004414D8"/>
    <w:rsid w:val="00441582"/>
    <w:rsid w:val="00441AE5"/>
    <w:rsid w:val="00442091"/>
    <w:rsid w:val="00442429"/>
    <w:rsid w:val="00442729"/>
    <w:rsid w:val="004427D0"/>
    <w:rsid w:val="004427E2"/>
    <w:rsid w:val="00442B27"/>
    <w:rsid w:val="00442C34"/>
    <w:rsid w:val="00443195"/>
    <w:rsid w:val="004433F6"/>
    <w:rsid w:val="0044346F"/>
    <w:rsid w:val="00443609"/>
    <w:rsid w:val="004442BB"/>
    <w:rsid w:val="00444361"/>
    <w:rsid w:val="004443BD"/>
    <w:rsid w:val="0044453E"/>
    <w:rsid w:val="00444563"/>
    <w:rsid w:val="00444591"/>
    <w:rsid w:val="004445E7"/>
    <w:rsid w:val="004451AA"/>
    <w:rsid w:val="004452C2"/>
    <w:rsid w:val="00445432"/>
    <w:rsid w:val="004455A3"/>
    <w:rsid w:val="004456C6"/>
    <w:rsid w:val="00445CCE"/>
    <w:rsid w:val="00445D3F"/>
    <w:rsid w:val="00446425"/>
    <w:rsid w:val="004464F7"/>
    <w:rsid w:val="004466E7"/>
    <w:rsid w:val="00446886"/>
    <w:rsid w:val="00446B04"/>
    <w:rsid w:val="004477CF"/>
    <w:rsid w:val="00447D82"/>
    <w:rsid w:val="00447ED7"/>
    <w:rsid w:val="00450F15"/>
    <w:rsid w:val="00451504"/>
    <w:rsid w:val="0045161C"/>
    <w:rsid w:val="004518DF"/>
    <w:rsid w:val="00451AD8"/>
    <w:rsid w:val="00451D4C"/>
    <w:rsid w:val="00451DEE"/>
    <w:rsid w:val="00451E68"/>
    <w:rsid w:val="00451F64"/>
    <w:rsid w:val="00452AC9"/>
    <w:rsid w:val="00453064"/>
    <w:rsid w:val="004533D9"/>
    <w:rsid w:val="0045381B"/>
    <w:rsid w:val="00453F14"/>
    <w:rsid w:val="00453FEC"/>
    <w:rsid w:val="00454007"/>
    <w:rsid w:val="00454334"/>
    <w:rsid w:val="0045463F"/>
    <w:rsid w:val="00454955"/>
    <w:rsid w:val="00454BC4"/>
    <w:rsid w:val="00454DC4"/>
    <w:rsid w:val="00454E98"/>
    <w:rsid w:val="00455157"/>
    <w:rsid w:val="004553BA"/>
    <w:rsid w:val="0045556D"/>
    <w:rsid w:val="00455A33"/>
    <w:rsid w:val="00455B90"/>
    <w:rsid w:val="00456642"/>
    <w:rsid w:val="004567AE"/>
    <w:rsid w:val="004567DD"/>
    <w:rsid w:val="004567E0"/>
    <w:rsid w:val="004568B5"/>
    <w:rsid w:val="0045732E"/>
    <w:rsid w:val="004577C2"/>
    <w:rsid w:val="0045788B"/>
    <w:rsid w:val="00457963"/>
    <w:rsid w:val="00457B4C"/>
    <w:rsid w:val="00457D16"/>
    <w:rsid w:val="00460566"/>
    <w:rsid w:val="00460A3F"/>
    <w:rsid w:val="00460A67"/>
    <w:rsid w:val="00460EC2"/>
    <w:rsid w:val="00461102"/>
    <w:rsid w:val="00461843"/>
    <w:rsid w:val="004619C0"/>
    <w:rsid w:val="004619C7"/>
    <w:rsid w:val="00461A55"/>
    <w:rsid w:val="00461CA0"/>
    <w:rsid w:val="00461DC1"/>
    <w:rsid w:val="0046216F"/>
    <w:rsid w:val="00462BE3"/>
    <w:rsid w:val="0046333F"/>
    <w:rsid w:val="00463C5E"/>
    <w:rsid w:val="00463E77"/>
    <w:rsid w:val="004640E8"/>
    <w:rsid w:val="00464231"/>
    <w:rsid w:val="00464519"/>
    <w:rsid w:val="00464922"/>
    <w:rsid w:val="00464A07"/>
    <w:rsid w:val="004651BA"/>
    <w:rsid w:val="00465765"/>
    <w:rsid w:val="0046586E"/>
    <w:rsid w:val="00465948"/>
    <w:rsid w:val="00465F5B"/>
    <w:rsid w:val="00465F93"/>
    <w:rsid w:val="00466270"/>
    <w:rsid w:val="004664C9"/>
    <w:rsid w:val="00466674"/>
    <w:rsid w:val="00466A6A"/>
    <w:rsid w:val="00466B61"/>
    <w:rsid w:val="00466D57"/>
    <w:rsid w:val="00467015"/>
    <w:rsid w:val="0046715F"/>
    <w:rsid w:val="004671B1"/>
    <w:rsid w:val="004671E0"/>
    <w:rsid w:val="00467350"/>
    <w:rsid w:val="00467381"/>
    <w:rsid w:val="0046770D"/>
    <w:rsid w:val="00467E53"/>
    <w:rsid w:val="00467F29"/>
    <w:rsid w:val="00467FEB"/>
    <w:rsid w:val="00470495"/>
    <w:rsid w:val="00470813"/>
    <w:rsid w:val="00470C71"/>
    <w:rsid w:val="00470CEE"/>
    <w:rsid w:val="0047139E"/>
    <w:rsid w:val="00471607"/>
    <w:rsid w:val="0047187D"/>
    <w:rsid w:val="004718E5"/>
    <w:rsid w:val="0047191A"/>
    <w:rsid w:val="00471971"/>
    <w:rsid w:val="00471B34"/>
    <w:rsid w:val="00471C17"/>
    <w:rsid w:val="00471EF1"/>
    <w:rsid w:val="00473087"/>
    <w:rsid w:val="00473233"/>
    <w:rsid w:val="004732EF"/>
    <w:rsid w:val="004735C9"/>
    <w:rsid w:val="00473922"/>
    <w:rsid w:val="004745ED"/>
    <w:rsid w:val="00475D90"/>
    <w:rsid w:val="004765E5"/>
    <w:rsid w:val="0047751C"/>
    <w:rsid w:val="004779B1"/>
    <w:rsid w:val="00477A8B"/>
    <w:rsid w:val="00477F8C"/>
    <w:rsid w:val="0048007F"/>
    <w:rsid w:val="00480293"/>
    <w:rsid w:val="00480432"/>
    <w:rsid w:val="00480481"/>
    <w:rsid w:val="0048092D"/>
    <w:rsid w:val="00480C06"/>
    <w:rsid w:val="00481171"/>
    <w:rsid w:val="004818AB"/>
    <w:rsid w:val="00481D4C"/>
    <w:rsid w:val="00481DD7"/>
    <w:rsid w:val="00482614"/>
    <w:rsid w:val="00482700"/>
    <w:rsid w:val="00482C5E"/>
    <w:rsid w:val="004835BB"/>
    <w:rsid w:val="004836F6"/>
    <w:rsid w:val="00483C74"/>
    <w:rsid w:val="00483FA9"/>
    <w:rsid w:val="00484013"/>
    <w:rsid w:val="0048447F"/>
    <w:rsid w:val="00484511"/>
    <w:rsid w:val="0048466E"/>
    <w:rsid w:val="0048469F"/>
    <w:rsid w:val="00484B88"/>
    <w:rsid w:val="00484C2F"/>
    <w:rsid w:val="00484FF9"/>
    <w:rsid w:val="004855F7"/>
    <w:rsid w:val="00485689"/>
    <w:rsid w:val="00486368"/>
    <w:rsid w:val="0048658C"/>
    <w:rsid w:val="004867CE"/>
    <w:rsid w:val="00486AF1"/>
    <w:rsid w:val="0048738D"/>
    <w:rsid w:val="0048744C"/>
    <w:rsid w:val="004875D2"/>
    <w:rsid w:val="0048778C"/>
    <w:rsid w:val="004878DD"/>
    <w:rsid w:val="00487BCF"/>
    <w:rsid w:val="00487E1F"/>
    <w:rsid w:val="0049022D"/>
    <w:rsid w:val="00490A66"/>
    <w:rsid w:val="00490F78"/>
    <w:rsid w:val="0049115D"/>
    <w:rsid w:val="004912A7"/>
    <w:rsid w:val="00491350"/>
    <w:rsid w:val="004916B6"/>
    <w:rsid w:val="004917A8"/>
    <w:rsid w:val="00491B1F"/>
    <w:rsid w:val="00491D4C"/>
    <w:rsid w:val="0049212B"/>
    <w:rsid w:val="0049224F"/>
    <w:rsid w:val="00492ACE"/>
    <w:rsid w:val="00492F40"/>
    <w:rsid w:val="004930A5"/>
    <w:rsid w:val="0049332B"/>
    <w:rsid w:val="004935FB"/>
    <w:rsid w:val="00493723"/>
    <w:rsid w:val="00493AC0"/>
    <w:rsid w:val="004948C8"/>
    <w:rsid w:val="00494D5A"/>
    <w:rsid w:val="00494F8A"/>
    <w:rsid w:val="004951A6"/>
    <w:rsid w:val="004952CC"/>
    <w:rsid w:val="0049540F"/>
    <w:rsid w:val="00495D8A"/>
    <w:rsid w:val="00495F5C"/>
    <w:rsid w:val="004962B8"/>
    <w:rsid w:val="00496454"/>
    <w:rsid w:val="00496A06"/>
    <w:rsid w:val="004970C9"/>
    <w:rsid w:val="00497245"/>
    <w:rsid w:val="0049731A"/>
    <w:rsid w:val="00497FAC"/>
    <w:rsid w:val="004A00EE"/>
    <w:rsid w:val="004A032C"/>
    <w:rsid w:val="004A06F6"/>
    <w:rsid w:val="004A07C6"/>
    <w:rsid w:val="004A098A"/>
    <w:rsid w:val="004A09A8"/>
    <w:rsid w:val="004A0D8A"/>
    <w:rsid w:val="004A0DAF"/>
    <w:rsid w:val="004A12BC"/>
    <w:rsid w:val="004A1569"/>
    <w:rsid w:val="004A1A22"/>
    <w:rsid w:val="004A202A"/>
    <w:rsid w:val="004A2823"/>
    <w:rsid w:val="004A3FE8"/>
    <w:rsid w:val="004A43DA"/>
    <w:rsid w:val="004A441F"/>
    <w:rsid w:val="004A471D"/>
    <w:rsid w:val="004A4E68"/>
    <w:rsid w:val="004A5040"/>
    <w:rsid w:val="004A5077"/>
    <w:rsid w:val="004A5174"/>
    <w:rsid w:val="004A5257"/>
    <w:rsid w:val="004A5AA0"/>
    <w:rsid w:val="004A5E13"/>
    <w:rsid w:val="004A5E95"/>
    <w:rsid w:val="004A695A"/>
    <w:rsid w:val="004A7CC8"/>
    <w:rsid w:val="004B01B1"/>
    <w:rsid w:val="004B0559"/>
    <w:rsid w:val="004B070A"/>
    <w:rsid w:val="004B09CD"/>
    <w:rsid w:val="004B11A7"/>
    <w:rsid w:val="004B132D"/>
    <w:rsid w:val="004B14C9"/>
    <w:rsid w:val="004B1579"/>
    <w:rsid w:val="004B1BBC"/>
    <w:rsid w:val="004B1E57"/>
    <w:rsid w:val="004B1FA0"/>
    <w:rsid w:val="004B2496"/>
    <w:rsid w:val="004B2802"/>
    <w:rsid w:val="004B2832"/>
    <w:rsid w:val="004B2DA2"/>
    <w:rsid w:val="004B2FC1"/>
    <w:rsid w:val="004B35F6"/>
    <w:rsid w:val="004B37B4"/>
    <w:rsid w:val="004B3876"/>
    <w:rsid w:val="004B38B6"/>
    <w:rsid w:val="004B3A4E"/>
    <w:rsid w:val="004B3B17"/>
    <w:rsid w:val="004B3C8C"/>
    <w:rsid w:val="004B3E25"/>
    <w:rsid w:val="004B418A"/>
    <w:rsid w:val="004B465C"/>
    <w:rsid w:val="004B4AC8"/>
    <w:rsid w:val="004B4CBA"/>
    <w:rsid w:val="004B4D70"/>
    <w:rsid w:val="004B50AD"/>
    <w:rsid w:val="004B56F2"/>
    <w:rsid w:val="004B570E"/>
    <w:rsid w:val="004B5FFE"/>
    <w:rsid w:val="004B606B"/>
    <w:rsid w:val="004B65DC"/>
    <w:rsid w:val="004B681A"/>
    <w:rsid w:val="004B71ED"/>
    <w:rsid w:val="004B7A1D"/>
    <w:rsid w:val="004B7A20"/>
    <w:rsid w:val="004B7B74"/>
    <w:rsid w:val="004B7BCE"/>
    <w:rsid w:val="004B7C56"/>
    <w:rsid w:val="004B7E13"/>
    <w:rsid w:val="004C0308"/>
    <w:rsid w:val="004C064A"/>
    <w:rsid w:val="004C06B8"/>
    <w:rsid w:val="004C0734"/>
    <w:rsid w:val="004C0A0D"/>
    <w:rsid w:val="004C0ADE"/>
    <w:rsid w:val="004C0BD8"/>
    <w:rsid w:val="004C1229"/>
    <w:rsid w:val="004C19D1"/>
    <w:rsid w:val="004C2001"/>
    <w:rsid w:val="004C247E"/>
    <w:rsid w:val="004C2BA8"/>
    <w:rsid w:val="004C303E"/>
    <w:rsid w:val="004C36CF"/>
    <w:rsid w:val="004C3893"/>
    <w:rsid w:val="004C3A25"/>
    <w:rsid w:val="004C3AAB"/>
    <w:rsid w:val="004C4201"/>
    <w:rsid w:val="004C4BFD"/>
    <w:rsid w:val="004C4EEE"/>
    <w:rsid w:val="004C586D"/>
    <w:rsid w:val="004C58A7"/>
    <w:rsid w:val="004C5EF0"/>
    <w:rsid w:val="004C5FD0"/>
    <w:rsid w:val="004C6273"/>
    <w:rsid w:val="004C62EC"/>
    <w:rsid w:val="004C6441"/>
    <w:rsid w:val="004C650E"/>
    <w:rsid w:val="004C67E5"/>
    <w:rsid w:val="004C6DCD"/>
    <w:rsid w:val="004C6E2D"/>
    <w:rsid w:val="004C71A1"/>
    <w:rsid w:val="004C7568"/>
    <w:rsid w:val="004C798A"/>
    <w:rsid w:val="004C7ABE"/>
    <w:rsid w:val="004D03D2"/>
    <w:rsid w:val="004D0BE5"/>
    <w:rsid w:val="004D0C10"/>
    <w:rsid w:val="004D0F04"/>
    <w:rsid w:val="004D0F08"/>
    <w:rsid w:val="004D102F"/>
    <w:rsid w:val="004D1243"/>
    <w:rsid w:val="004D1290"/>
    <w:rsid w:val="004D1303"/>
    <w:rsid w:val="004D1992"/>
    <w:rsid w:val="004D2214"/>
    <w:rsid w:val="004D2216"/>
    <w:rsid w:val="004D25EA"/>
    <w:rsid w:val="004D271C"/>
    <w:rsid w:val="004D3164"/>
    <w:rsid w:val="004D316E"/>
    <w:rsid w:val="004D33F6"/>
    <w:rsid w:val="004D346D"/>
    <w:rsid w:val="004D364D"/>
    <w:rsid w:val="004D4907"/>
    <w:rsid w:val="004D5476"/>
    <w:rsid w:val="004D57DB"/>
    <w:rsid w:val="004D5995"/>
    <w:rsid w:val="004D5CFB"/>
    <w:rsid w:val="004D6E27"/>
    <w:rsid w:val="004D70BA"/>
    <w:rsid w:val="004D74FD"/>
    <w:rsid w:val="004D79DE"/>
    <w:rsid w:val="004D7C7C"/>
    <w:rsid w:val="004D7CBD"/>
    <w:rsid w:val="004E01F4"/>
    <w:rsid w:val="004E0291"/>
    <w:rsid w:val="004E0327"/>
    <w:rsid w:val="004E09B7"/>
    <w:rsid w:val="004E0C52"/>
    <w:rsid w:val="004E0EBE"/>
    <w:rsid w:val="004E0FF5"/>
    <w:rsid w:val="004E109B"/>
    <w:rsid w:val="004E1245"/>
    <w:rsid w:val="004E1267"/>
    <w:rsid w:val="004E145A"/>
    <w:rsid w:val="004E14FA"/>
    <w:rsid w:val="004E1530"/>
    <w:rsid w:val="004E1748"/>
    <w:rsid w:val="004E182D"/>
    <w:rsid w:val="004E1853"/>
    <w:rsid w:val="004E1A7B"/>
    <w:rsid w:val="004E1E74"/>
    <w:rsid w:val="004E2A0A"/>
    <w:rsid w:val="004E2D75"/>
    <w:rsid w:val="004E2EED"/>
    <w:rsid w:val="004E323B"/>
    <w:rsid w:val="004E39BB"/>
    <w:rsid w:val="004E3E99"/>
    <w:rsid w:val="004E44DF"/>
    <w:rsid w:val="004E4663"/>
    <w:rsid w:val="004E498D"/>
    <w:rsid w:val="004E57F0"/>
    <w:rsid w:val="004E58AE"/>
    <w:rsid w:val="004E5B83"/>
    <w:rsid w:val="004E6178"/>
    <w:rsid w:val="004E66FD"/>
    <w:rsid w:val="004E694F"/>
    <w:rsid w:val="004E6DF4"/>
    <w:rsid w:val="004E6EA9"/>
    <w:rsid w:val="004E736A"/>
    <w:rsid w:val="004E7D0B"/>
    <w:rsid w:val="004F0B5E"/>
    <w:rsid w:val="004F0F55"/>
    <w:rsid w:val="004F11E3"/>
    <w:rsid w:val="004F15A7"/>
    <w:rsid w:val="004F15FE"/>
    <w:rsid w:val="004F2732"/>
    <w:rsid w:val="004F3453"/>
    <w:rsid w:val="004F39E2"/>
    <w:rsid w:val="004F3B99"/>
    <w:rsid w:val="004F3E27"/>
    <w:rsid w:val="004F433D"/>
    <w:rsid w:val="004F4376"/>
    <w:rsid w:val="004F4793"/>
    <w:rsid w:val="004F486B"/>
    <w:rsid w:val="004F4A7D"/>
    <w:rsid w:val="004F4E75"/>
    <w:rsid w:val="004F50DE"/>
    <w:rsid w:val="004F5205"/>
    <w:rsid w:val="004F60A5"/>
    <w:rsid w:val="004F6B45"/>
    <w:rsid w:val="004F6B92"/>
    <w:rsid w:val="004F7056"/>
    <w:rsid w:val="004F74CE"/>
    <w:rsid w:val="004F7647"/>
    <w:rsid w:val="004F7DD5"/>
    <w:rsid w:val="004F7E02"/>
    <w:rsid w:val="005001B3"/>
    <w:rsid w:val="00500331"/>
    <w:rsid w:val="005003E1"/>
    <w:rsid w:val="005006DF"/>
    <w:rsid w:val="00501253"/>
    <w:rsid w:val="005012BC"/>
    <w:rsid w:val="00501525"/>
    <w:rsid w:val="00501A7C"/>
    <w:rsid w:val="00502249"/>
    <w:rsid w:val="00502481"/>
    <w:rsid w:val="00503075"/>
    <w:rsid w:val="005030A7"/>
    <w:rsid w:val="005031B2"/>
    <w:rsid w:val="005031DB"/>
    <w:rsid w:val="005035CF"/>
    <w:rsid w:val="0050373E"/>
    <w:rsid w:val="005044FB"/>
    <w:rsid w:val="0050499C"/>
    <w:rsid w:val="00504B3D"/>
    <w:rsid w:val="00504CAF"/>
    <w:rsid w:val="0050502C"/>
    <w:rsid w:val="005051E9"/>
    <w:rsid w:val="005058D1"/>
    <w:rsid w:val="00505DC2"/>
    <w:rsid w:val="00506193"/>
    <w:rsid w:val="00506547"/>
    <w:rsid w:val="005065FD"/>
    <w:rsid w:val="005066AA"/>
    <w:rsid w:val="00506860"/>
    <w:rsid w:val="005069A9"/>
    <w:rsid w:val="00506A0B"/>
    <w:rsid w:val="00506D68"/>
    <w:rsid w:val="00506E84"/>
    <w:rsid w:val="00506E8A"/>
    <w:rsid w:val="005071C1"/>
    <w:rsid w:val="0050754D"/>
    <w:rsid w:val="00507BDE"/>
    <w:rsid w:val="00507C35"/>
    <w:rsid w:val="00510B0E"/>
    <w:rsid w:val="005113EE"/>
    <w:rsid w:val="0051145E"/>
    <w:rsid w:val="00511490"/>
    <w:rsid w:val="00511F15"/>
    <w:rsid w:val="00511FEA"/>
    <w:rsid w:val="00512561"/>
    <w:rsid w:val="005128DA"/>
    <w:rsid w:val="00512A31"/>
    <w:rsid w:val="00512CEB"/>
    <w:rsid w:val="00512DC1"/>
    <w:rsid w:val="00512EC2"/>
    <w:rsid w:val="00513102"/>
    <w:rsid w:val="0051326D"/>
    <w:rsid w:val="00513669"/>
    <w:rsid w:val="0051379F"/>
    <w:rsid w:val="00513EB1"/>
    <w:rsid w:val="0051489C"/>
    <w:rsid w:val="00514CF0"/>
    <w:rsid w:val="005152B6"/>
    <w:rsid w:val="005156F9"/>
    <w:rsid w:val="00515715"/>
    <w:rsid w:val="005160FB"/>
    <w:rsid w:val="00516F73"/>
    <w:rsid w:val="00517271"/>
    <w:rsid w:val="00517601"/>
    <w:rsid w:val="00517861"/>
    <w:rsid w:val="00517961"/>
    <w:rsid w:val="00517A23"/>
    <w:rsid w:val="00517CF7"/>
    <w:rsid w:val="00520218"/>
    <w:rsid w:val="00520424"/>
    <w:rsid w:val="00520E4B"/>
    <w:rsid w:val="00521232"/>
    <w:rsid w:val="005216B2"/>
    <w:rsid w:val="005219A3"/>
    <w:rsid w:val="00521E48"/>
    <w:rsid w:val="00522A80"/>
    <w:rsid w:val="00522A95"/>
    <w:rsid w:val="00522CDB"/>
    <w:rsid w:val="0052346C"/>
    <w:rsid w:val="005248CF"/>
    <w:rsid w:val="00524DDF"/>
    <w:rsid w:val="00524FF1"/>
    <w:rsid w:val="00525C32"/>
    <w:rsid w:val="005263D8"/>
    <w:rsid w:val="005265CC"/>
    <w:rsid w:val="0052679E"/>
    <w:rsid w:val="0052680B"/>
    <w:rsid w:val="005269A9"/>
    <w:rsid w:val="00526DA3"/>
    <w:rsid w:val="005278E3"/>
    <w:rsid w:val="005279A4"/>
    <w:rsid w:val="00527F61"/>
    <w:rsid w:val="00530364"/>
    <w:rsid w:val="0053073F"/>
    <w:rsid w:val="005308F2"/>
    <w:rsid w:val="005310B7"/>
    <w:rsid w:val="00531160"/>
    <w:rsid w:val="0053146B"/>
    <w:rsid w:val="0053181D"/>
    <w:rsid w:val="005319E8"/>
    <w:rsid w:val="0053215A"/>
    <w:rsid w:val="005324B7"/>
    <w:rsid w:val="005325BA"/>
    <w:rsid w:val="00532811"/>
    <w:rsid w:val="00532C4E"/>
    <w:rsid w:val="00532DFB"/>
    <w:rsid w:val="00533665"/>
    <w:rsid w:val="0053380B"/>
    <w:rsid w:val="00533C71"/>
    <w:rsid w:val="00533CC2"/>
    <w:rsid w:val="00534086"/>
    <w:rsid w:val="00534336"/>
    <w:rsid w:val="0053453D"/>
    <w:rsid w:val="00534E96"/>
    <w:rsid w:val="00534F67"/>
    <w:rsid w:val="00534F69"/>
    <w:rsid w:val="005351AD"/>
    <w:rsid w:val="005351F7"/>
    <w:rsid w:val="00535F21"/>
    <w:rsid w:val="00535F42"/>
    <w:rsid w:val="005361B2"/>
    <w:rsid w:val="005363B5"/>
    <w:rsid w:val="005364DA"/>
    <w:rsid w:val="00536997"/>
    <w:rsid w:val="00536D41"/>
    <w:rsid w:val="00537075"/>
    <w:rsid w:val="005370D4"/>
    <w:rsid w:val="005379BB"/>
    <w:rsid w:val="00537D63"/>
    <w:rsid w:val="00537E99"/>
    <w:rsid w:val="00540002"/>
    <w:rsid w:val="0054003E"/>
    <w:rsid w:val="00540157"/>
    <w:rsid w:val="00540B26"/>
    <w:rsid w:val="00540F39"/>
    <w:rsid w:val="005410C9"/>
    <w:rsid w:val="005418A6"/>
    <w:rsid w:val="00541C65"/>
    <w:rsid w:val="00541D5C"/>
    <w:rsid w:val="00541EBB"/>
    <w:rsid w:val="00541F98"/>
    <w:rsid w:val="00542394"/>
    <w:rsid w:val="0054269A"/>
    <w:rsid w:val="00542869"/>
    <w:rsid w:val="00542C64"/>
    <w:rsid w:val="00542D38"/>
    <w:rsid w:val="0054301F"/>
    <w:rsid w:val="00543073"/>
    <w:rsid w:val="0054326D"/>
    <w:rsid w:val="00543679"/>
    <w:rsid w:val="00543C10"/>
    <w:rsid w:val="00543C7A"/>
    <w:rsid w:val="00543CA1"/>
    <w:rsid w:val="00543F26"/>
    <w:rsid w:val="0054431F"/>
    <w:rsid w:val="005445D8"/>
    <w:rsid w:val="00544747"/>
    <w:rsid w:val="005448F7"/>
    <w:rsid w:val="00544B64"/>
    <w:rsid w:val="00544E2C"/>
    <w:rsid w:val="00545241"/>
    <w:rsid w:val="00545AE6"/>
    <w:rsid w:val="00545BDE"/>
    <w:rsid w:val="0054633A"/>
    <w:rsid w:val="005464BD"/>
    <w:rsid w:val="00546559"/>
    <w:rsid w:val="0054667D"/>
    <w:rsid w:val="00546BFE"/>
    <w:rsid w:val="00546E2D"/>
    <w:rsid w:val="0054765E"/>
    <w:rsid w:val="00547BA5"/>
    <w:rsid w:val="00547E8D"/>
    <w:rsid w:val="005500AE"/>
    <w:rsid w:val="0055060D"/>
    <w:rsid w:val="00550815"/>
    <w:rsid w:val="00550C50"/>
    <w:rsid w:val="0055152A"/>
    <w:rsid w:val="00551660"/>
    <w:rsid w:val="00551B43"/>
    <w:rsid w:val="00551F1A"/>
    <w:rsid w:val="00551F58"/>
    <w:rsid w:val="00551FD7"/>
    <w:rsid w:val="00552017"/>
    <w:rsid w:val="00552982"/>
    <w:rsid w:val="00552C10"/>
    <w:rsid w:val="005535E0"/>
    <w:rsid w:val="0055381C"/>
    <w:rsid w:val="00553F54"/>
    <w:rsid w:val="00554141"/>
    <w:rsid w:val="00554831"/>
    <w:rsid w:val="00554A3B"/>
    <w:rsid w:val="0055501D"/>
    <w:rsid w:val="005550E3"/>
    <w:rsid w:val="00555213"/>
    <w:rsid w:val="00555B01"/>
    <w:rsid w:val="0055639C"/>
    <w:rsid w:val="005564D7"/>
    <w:rsid w:val="005565D8"/>
    <w:rsid w:val="00556644"/>
    <w:rsid w:val="00557E7A"/>
    <w:rsid w:val="00557ED7"/>
    <w:rsid w:val="0056045E"/>
    <w:rsid w:val="00560A7C"/>
    <w:rsid w:val="00560C9B"/>
    <w:rsid w:val="0056189B"/>
    <w:rsid w:val="00561929"/>
    <w:rsid w:val="00561E27"/>
    <w:rsid w:val="0056269B"/>
    <w:rsid w:val="005629BC"/>
    <w:rsid w:val="00562B32"/>
    <w:rsid w:val="00562B73"/>
    <w:rsid w:val="0056347A"/>
    <w:rsid w:val="00563C4D"/>
    <w:rsid w:val="005642D9"/>
    <w:rsid w:val="005643DB"/>
    <w:rsid w:val="00564B0B"/>
    <w:rsid w:val="00564F17"/>
    <w:rsid w:val="005651B2"/>
    <w:rsid w:val="00565908"/>
    <w:rsid w:val="00565D0B"/>
    <w:rsid w:val="0056630C"/>
    <w:rsid w:val="00566843"/>
    <w:rsid w:val="00566E58"/>
    <w:rsid w:val="00566F2E"/>
    <w:rsid w:val="0056764E"/>
    <w:rsid w:val="00567DC7"/>
    <w:rsid w:val="00567EF3"/>
    <w:rsid w:val="0057043A"/>
    <w:rsid w:val="00570480"/>
    <w:rsid w:val="005706C3"/>
    <w:rsid w:val="00570C12"/>
    <w:rsid w:val="00570F87"/>
    <w:rsid w:val="00571796"/>
    <w:rsid w:val="00571A7F"/>
    <w:rsid w:val="00571C10"/>
    <w:rsid w:val="00571DF6"/>
    <w:rsid w:val="00572050"/>
    <w:rsid w:val="0057275E"/>
    <w:rsid w:val="005727CA"/>
    <w:rsid w:val="005727F0"/>
    <w:rsid w:val="00572D44"/>
    <w:rsid w:val="00573363"/>
    <w:rsid w:val="00573545"/>
    <w:rsid w:val="00573CD4"/>
    <w:rsid w:val="00573FBF"/>
    <w:rsid w:val="005740D6"/>
    <w:rsid w:val="00574DEA"/>
    <w:rsid w:val="00574E52"/>
    <w:rsid w:val="00575067"/>
    <w:rsid w:val="005753DE"/>
    <w:rsid w:val="00575B75"/>
    <w:rsid w:val="005762B8"/>
    <w:rsid w:val="00576DC5"/>
    <w:rsid w:val="00576FBF"/>
    <w:rsid w:val="005770FF"/>
    <w:rsid w:val="00577269"/>
    <w:rsid w:val="00577AE0"/>
    <w:rsid w:val="00577BFB"/>
    <w:rsid w:val="00577EEA"/>
    <w:rsid w:val="00580189"/>
    <w:rsid w:val="005802A8"/>
    <w:rsid w:val="00580308"/>
    <w:rsid w:val="00580573"/>
    <w:rsid w:val="00580AC1"/>
    <w:rsid w:val="00580EA9"/>
    <w:rsid w:val="005813B0"/>
    <w:rsid w:val="0058165D"/>
    <w:rsid w:val="005816CA"/>
    <w:rsid w:val="00581F3A"/>
    <w:rsid w:val="00581F60"/>
    <w:rsid w:val="00582089"/>
    <w:rsid w:val="0058237C"/>
    <w:rsid w:val="005823BF"/>
    <w:rsid w:val="00582629"/>
    <w:rsid w:val="005828BB"/>
    <w:rsid w:val="00582ED2"/>
    <w:rsid w:val="0058385A"/>
    <w:rsid w:val="00583863"/>
    <w:rsid w:val="00583B80"/>
    <w:rsid w:val="00583EB9"/>
    <w:rsid w:val="00583FB8"/>
    <w:rsid w:val="00584138"/>
    <w:rsid w:val="005846DD"/>
    <w:rsid w:val="00584B13"/>
    <w:rsid w:val="00584BEF"/>
    <w:rsid w:val="00584C5A"/>
    <w:rsid w:val="00584D9D"/>
    <w:rsid w:val="00584EF5"/>
    <w:rsid w:val="0058518D"/>
    <w:rsid w:val="005858EC"/>
    <w:rsid w:val="00585A94"/>
    <w:rsid w:val="00585B9C"/>
    <w:rsid w:val="00585FBE"/>
    <w:rsid w:val="005860EF"/>
    <w:rsid w:val="005863EC"/>
    <w:rsid w:val="005865C0"/>
    <w:rsid w:val="00586657"/>
    <w:rsid w:val="00586DE9"/>
    <w:rsid w:val="00587083"/>
    <w:rsid w:val="005871A4"/>
    <w:rsid w:val="005871C9"/>
    <w:rsid w:val="005875EB"/>
    <w:rsid w:val="00587B5F"/>
    <w:rsid w:val="00587BEC"/>
    <w:rsid w:val="005901BB"/>
    <w:rsid w:val="00590442"/>
    <w:rsid w:val="0059177A"/>
    <w:rsid w:val="00591CF9"/>
    <w:rsid w:val="005927AE"/>
    <w:rsid w:val="00592C8F"/>
    <w:rsid w:val="005930C9"/>
    <w:rsid w:val="005930D4"/>
    <w:rsid w:val="00593289"/>
    <w:rsid w:val="00593334"/>
    <w:rsid w:val="0059360F"/>
    <w:rsid w:val="005937A5"/>
    <w:rsid w:val="00593850"/>
    <w:rsid w:val="00593953"/>
    <w:rsid w:val="00593969"/>
    <w:rsid w:val="005941E6"/>
    <w:rsid w:val="00594456"/>
    <w:rsid w:val="005946D8"/>
    <w:rsid w:val="00594B76"/>
    <w:rsid w:val="00594FA5"/>
    <w:rsid w:val="005950BB"/>
    <w:rsid w:val="00595102"/>
    <w:rsid w:val="005959C1"/>
    <w:rsid w:val="00595CF9"/>
    <w:rsid w:val="005960C0"/>
    <w:rsid w:val="005962B0"/>
    <w:rsid w:val="00596515"/>
    <w:rsid w:val="00597029"/>
    <w:rsid w:val="00597AAB"/>
    <w:rsid w:val="00597D71"/>
    <w:rsid w:val="005A041C"/>
    <w:rsid w:val="005A0FAA"/>
    <w:rsid w:val="005A1351"/>
    <w:rsid w:val="005A14B9"/>
    <w:rsid w:val="005A1D7E"/>
    <w:rsid w:val="005A20F2"/>
    <w:rsid w:val="005A2266"/>
    <w:rsid w:val="005A2537"/>
    <w:rsid w:val="005A27B8"/>
    <w:rsid w:val="005A315A"/>
    <w:rsid w:val="005A320A"/>
    <w:rsid w:val="005A3641"/>
    <w:rsid w:val="005A4139"/>
    <w:rsid w:val="005A4248"/>
    <w:rsid w:val="005A454B"/>
    <w:rsid w:val="005A4897"/>
    <w:rsid w:val="005A490E"/>
    <w:rsid w:val="005A5BFD"/>
    <w:rsid w:val="005A5CA6"/>
    <w:rsid w:val="005A6023"/>
    <w:rsid w:val="005A6071"/>
    <w:rsid w:val="005A60EE"/>
    <w:rsid w:val="005A633E"/>
    <w:rsid w:val="005A63FF"/>
    <w:rsid w:val="005A661B"/>
    <w:rsid w:val="005A682E"/>
    <w:rsid w:val="005A696F"/>
    <w:rsid w:val="005A6DA9"/>
    <w:rsid w:val="005A6DDE"/>
    <w:rsid w:val="005A7510"/>
    <w:rsid w:val="005A791C"/>
    <w:rsid w:val="005A7C5A"/>
    <w:rsid w:val="005B029E"/>
    <w:rsid w:val="005B0547"/>
    <w:rsid w:val="005B0837"/>
    <w:rsid w:val="005B09D3"/>
    <w:rsid w:val="005B0B6C"/>
    <w:rsid w:val="005B0E37"/>
    <w:rsid w:val="005B1A1E"/>
    <w:rsid w:val="005B1D41"/>
    <w:rsid w:val="005B1E8C"/>
    <w:rsid w:val="005B2951"/>
    <w:rsid w:val="005B30C5"/>
    <w:rsid w:val="005B3583"/>
    <w:rsid w:val="005B3594"/>
    <w:rsid w:val="005B35F2"/>
    <w:rsid w:val="005B3891"/>
    <w:rsid w:val="005B3936"/>
    <w:rsid w:val="005B4032"/>
    <w:rsid w:val="005B462B"/>
    <w:rsid w:val="005B48D9"/>
    <w:rsid w:val="005B4C3F"/>
    <w:rsid w:val="005B4CC0"/>
    <w:rsid w:val="005B5301"/>
    <w:rsid w:val="005B5451"/>
    <w:rsid w:val="005B54F3"/>
    <w:rsid w:val="005B560D"/>
    <w:rsid w:val="005B59A4"/>
    <w:rsid w:val="005B5B53"/>
    <w:rsid w:val="005B5DF8"/>
    <w:rsid w:val="005B61FE"/>
    <w:rsid w:val="005B64E1"/>
    <w:rsid w:val="005B68F9"/>
    <w:rsid w:val="005B6D3F"/>
    <w:rsid w:val="005B756F"/>
    <w:rsid w:val="005B77B1"/>
    <w:rsid w:val="005B782F"/>
    <w:rsid w:val="005B793C"/>
    <w:rsid w:val="005C02A9"/>
    <w:rsid w:val="005C09B1"/>
    <w:rsid w:val="005C0A34"/>
    <w:rsid w:val="005C1060"/>
    <w:rsid w:val="005C14A4"/>
    <w:rsid w:val="005C1611"/>
    <w:rsid w:val="005C17DD"/>
    <w:rsid w:val="005C1869"/>
    <w:rsid w:val="005C1B70"/>
    <w:rsid w:val="005C204D"/>
    <w:rsid w:val="005C2186"/>
    <w:rsid w:val="005C2395"/>
    <w:rsid w:val="005C2AE8"/>
    <w:rsid w:val="005C2C18"/>
    <w:rsid w:val="005C2C27"/>
    <w:rsid w:val="005C3107"/>
    <w:rsid w:val="005C317E"/>
    <w:rsid w:val="005C3703"/>
    <w:rsid w:val="005C37E3"/>
    <w:rsid w:val="005C3857"/>
    <w:rsid w:val="005C3994"/>
    <w:rsid w:val="005C3B10"/>
    <w:rsid w:val="005C3B88"/>
    <w:rsid w:val="005C47E5"/>
    <w:rsid w:val="005C4D0D"/>
    <w:rsid w:val="005C4E33"/>
    <w:rsid w:val="005C5052"/>
    <w:rsid w:val="005C52AE"/>
    <w:rsid w:val="005C55AE"/>
    <w:rsid w:val="005C5828"/>
    <w:rsid w:val="005C5F4F"/>
    <w:rsid w:val="005C63E1"/>
    <w:rsid w:val="005C63F4"/>
    <w:rsid w:val="005C671B"/>
    <w:rsid w:val="005C6925"/>
    <w:rsid w:val="005C6A0C"/>
    <w:rsid w:val="005C6AA0"/>
    <w:rsid w:val="005C6DDA"/>
    <w:rsid w:val="005C7094"/>
    <w:rsid w:val="005C71D5"/>
    <w:rsid w:val="005C74B9"/>
    <w:rsid w:val="005C7654"/>
    <w:rsid w:val="005C7DBC"/>
    <w:rsid w:val="005D044E"/>
    <w:rsid w:val="005D04FC"/>
    <w:rsid w:val="005D054C"/>
    <w:rsid w:val="005D0610"/>
    <w:rsid w:val="005D0A2C"/>
    <w:rsid w:val="005D0C5F"/>
    <w:rsid w:val="005D16C9"/>
    <w:rsid w:val="005D264A"/>
    <w:rsid w:val="005D291A"/>
    <w:rsid w:val="005D308D"/>
    <w:rsid w:val="005D3483"/>
    <w:rsid w:val="005D4169"/>
    <w:rsid w:val="005D426F"/>
    <w:rsid w:val="005D4E9B"/>
    <w:rsid w:val="005D533A"/>
    <w:rsid w:val="005D5FB7"/>
    <w:rsid w:val="005D69DA"/>
    <w:rsid w:val="005D6CB4"/>
    <w:rsid w:val="005D6E35"/>
    <w:rsid w:val="005D76FB"/>
    <w:rsid w:val="005D7743"/>
    <w:rsid w:val="005D7845"/>
    <w:rsid w:val="005D7DE3"/>
    <w:rsid w:val="005E0819"/>
    <w:rsid w:val="005E0C6A"/>
    <w:rsid w:val="005E1269"/>
    <w:rsid w:val="005E177A"/>
    <w:rsid w:val="005E1822"/>
    <w:rsid w:val="005E193C"/>
    <w:rsid w:val="005E199F"/>
    <w:rsid w:val="005E1E20"/>
    <w:rsid w:val="005E1FE2"/>
    <w:rsid w:val="005E2018"/>
    <w:rsid w:val="005E28A0"/>
    <w:rsid w:val="005E334A"/>
    <w:rsid w:val="005E33C6"/>
    <w:rsid w:val="005E34C9"/>
    <w:rsid w:val="005E3776"/>
    <w:rsid w:val="005E3945"/>
    <w:rsid w:val="005E3AFF"/>
    <w:rsid w:val="005E3E40"/>
    <w:rsid w:val="005E48B3"/>
    <w:rsid w:val="005E65D5"/>
    <w:rsid w:val="005E6F39"/>
    <w:rsid w:val="005E718A"/>
    <w:rsid w:val="005E7808"/>
    <w:rsid w:val="005E7E1A"/>
    <w:rsid w:val="005F01B5"/>
    <w:rsid w:val="005F04A5"/>
    <w:rsid w:val="005F095C"/>
    <w:rsid w:val="005F0D7C"/>
    <w:rsid w:val="005F1191"/>
    <w:rsid w:val="005F15C2"/>
    <w:rsid w:val="005F15EA"/>
    <w:rsid w:val="005F1828"/>
    <w:rsid w:val="005F1A33"/>
    <w:rsid w:val="005F1ED1"/>
    <w:rsid w:val="005F205A"/>
    <w:rsid w:val="005F2572"/>
    <w:rsid w:val="005F27A3"/>
    <w:rsid w:val="005F28FB"/>
    <w:rsid w:val="005F2A3D"/>
    <w:rsid w:val="005F2D95"/>
    <w:rsid w:val="005F3429"/>
    <w:rsid w:val="005F3453"/>
    <w:rsid w:val="005F37DE"/>
    <w:rsid w:val="005F42CA"/>
    <w:rsid w:val="005F44A2"/>
    <w:rsid w:val="005F47C5"/>
    <w:rsid w:val="005F4924"/>
    <w:rsid w:val="005F4D65"/>
    <w:rsid w:val="005F500F"/>
    <w:rsid w:val="005F54CA"/>
    <w:rsid w:val="005F567A"/>
    <w:rsid w:val="005F57D0"/>
    <w:rsid w:val="005F595E"/>
    <w:rsid w:val="005F5E11"/>
    <w:rsid w:val="005F5F28"/>
    <w:rsid w:val="005F61A3"/>
    <w:rsid w:val="005F62B3"/>
    <w:rsid w:val="005F641B"/>
    <w:rsid w:val="005F69CF"/>
    <w:rsid w:val="005F6C5D"/>
    <w:rsid w:val="005F6FBE"/>
    <w:rsid w:val="005F70E7"/>
    <w:rsid w:val="005F72BB"/>
    <w:rsid w:val="005F73B0"/>
    <w:rsid w:val="005F75A4"/>
    <w:rsid w:val="0060061E"/>
    <w:rsid w:val="00600AF8"/>
    <w:rsid w:val="00600C72"/>
    <w:rsid w:val="006011E4"/>
    <w:rsid w:val="00602114"/>
    <w:rsid w:val="0060283D"/>
    <w:rsid w:val="00602957"/>
    <w:rsid w:val="00602965"/>
    <w:rsid w:val="006029AE"/>
    <w:rsid w:val="00603285"/>
    <w:rsid w:val="00603580"/>
    <w:rsid w:val="00603733"/>
    <w:rsid w:val="00603901"/>
    <w:rsid w:val="00603DB5"/>
    <w:rsid w:val="00603F88"/>
    <w:rsid w:val="0060439D"/>
    <w:rsid w:val="00604875"/>
    <w:rsid w:val="00604F13"/>
    <w:rsid w:val="00604F9D"/>
    <w:rsid w:val="0060521D"/>
    <w:rsid w:val="0060569F"/>
    <w:rsid w:val="00605B1D"/>
    <w:rsid w:val="00605C63"/>
    <w:rsid w:val="006061A2"/>
    <w:rsid w:val="00606328"/>
    <w:rsid w:val="00606852"/>
    <w:rsid w:val="00606897"/>
    <w:rsid w:val="00606F60"/>
    <w:rsid w:val="00606F94"/>
    <w:rsid w:val="0060713E"/>
    <w:rsid w:val="006072EA"/>
    <w:rsid w:val="006073ED"/>
    <w:rsid w:val="0060740B"/>
    <w:rsid w:val="006077CD"/>
    <w:rsid w:val="0060795E"/>
    <w:rsid w:val="006079BD"/>
    <w:rsid w:val="00607A28"/>
    <w:rsid w:val="00607CD5"/>
    <w:rsid w:val="00610046"/>
    <w:rsid w:val="006109BB"/>
    <w:rsid w:val="00610D47"/>
    <w:rsid w:val="00610DDD"/>
    <w:rsid w:val="0061114C"/>
    <w:rsid w:val="006111E3"/>
    <w:rsid w:val="006112C8"/>
    <w:rsid w:val="0061144D"/>
    <w:rsid w:val="006114A5"/>
    <w:rsid w:val="006119DB"/>
    <w:rsid w:val="0061214A"/>
    <w:rsid w:val="00612665"/>
    <w:rsid w:val="00612846"/>
    <w:rsid w:val="006128B5"/>
    <w:rsid w:val="006129D0"/>
    <w:rsid w:val="00612D93"/>
    <w:rsid w:val="00612E7D"/>
    <w:rsid w:val="0061379E"/>
    <w:rsid w:val="00613C02"/>
    <w:rsid w:val="00613CA8"/>
    <w:rsid w:val="006140CA"/>
    <w:rsid w:val="00614253"/>
    <w:rsid w:val="0061438E"/>
    <w:rsid w:val="00614398"/>
    <w:rsid w:val="006146BE"/>
    <w:rsid w:val="006147A8"/>
    <w:rsid w:val="00614825"/>
    <w:rsid w:val="00614F15"/>
    <w:rsid w:val="00614FA0"/>
    <w:rsid w:val="00615121"/>
    <w:rsid w:val="00615F54"/>
    <w:rsid w:val="00615FD4"/>
    <w:rsid w:val="0061601D"/>
    <w:rsid w:val="006161ED"/>
    <w:rsid w:val="00616205"/>
    <w:rsid w:val="006162F0"/>
    <w:rsid w:val="00616A74"/>
    <w:rsid w:val="00617162"/>
    <w:rsid w:val="00617D3B"/>
    <w:rsid w:val="0062081B"/>
    <w:rsid w:val="00620894"/>
    <w:rsid w:val="006208CF"/>
    <w:rsid w:val="00621625"/>
    <w:rsid w:val="0062195B"/>
    <w:rsid w:val="00622161"/>
    <w:rsid w:val="0062230C"/>
    <w:rsid w:val="0062235C"/>
    <w:rsid w:val="006226A5"/>
    <w:rsid w:val="00622946"/>
    <w:rsid w:val="00622FEE"/>
    <w:rsid w:val="006233FE"/>
    <w:rsid w:val="00623845"/>
    <w:rsid w:val="00624258"/>
    <w:rsid w:val="006242B4"/>
    <w:rsid w:val="0062465A"/>
    <w:rsid w:val="006246D0"/>
    <w:rsid w:val="00624A16"/>
    <w:rsid w:val="00624CBE"/>
    <w:rsid w:val="00624E77"/>
    <w:rsid w:val="006251E1"/>
    <w:rsid w:val="0062580F"/>
    <w:rsid w:val="00625C7A"/>
    <w:rsid w:val="00625D0D"/>
    <w:rsid w:val="00626120"/>
    <w:rsid w:val="00626413"/>
    <w:rsid w:val="006265BC"/>
    <w:rsid w:val="006268B6"/>
    <w:rsid w:val="00626941"/>
    <w:rsid w:val="00626AA7"/>
    <w:rsid w:val="00626E5E"/>
    <w:rsid w:val="00627010"/>
    <w:rsid w:val="00627815"/>
    <w:rsid w:val="00627A9C"/>
    <w:rsid w:val="006300B0"/>
    <w:rsid w:val="00630B3E"/>
    <w:rsid w:val="00630D35"/>
    <w:rsid w:val="00631870"/>
    <w:rsid w:val="00631CAD"/>
    <w:rsid w:val="00631CC3"/>
    <w:rsid w:val="0063272F"/>
    <w:rsid w:val="00632D94"/>
    <w:rsid w:val="00632F84"/>
    <w:rsid w:val="00633B23"/>
    <w:rsid w:val="006342DD"/>
    <w:rsid w:val="0063471F"/>
    <w:rsid w:val="006347BE"/>
    <w:rsid w:val="006350F4"/>
    <w:rsid w:val="006351B0"/>
    <w:rsid w:val="006351D2"/>
    <w:rsid w:val="00635643"/>
    <w:rsid w:val="00635915"/>
    <w:rsid w:val="00635EAD"/>
    <w:rsid w:val="0063608C"/>
    <w:rsid w:val="0063669A"/>
    <w:rsid w:val="0063676A"/>
    <w:rsid w:val="006367CD"/>
    <w:rsid w:val="006368BA"/>
    <w:rsid w:val="00636C6E"/>
    <w:rsid w:val="00637518"/>
    <w:rsid w:val="00637819"/>
    <w:rsid w:val="006378ED"/>
    <w:rsid w:val="00640800"/>
    <w:rsid w:val="00640917"/>
    <w:rsid w:val="006414D1"/>
    <w:rsid w:val="006414D9"/>
    <w:rsid w:val="006416BC"/>
    <w:rsid w:val="006419EB"/>
    <w:rsid w:val="00642249"/>
    <w:rsid w:val="0064284C"/>
    <w:rsid w:val="00643713"/>
    <w:rsid w:val="00643962"/>
    <w:rsid w:val="006439AA"/>
    <w:rsid w:val="00643A91"/>
    <w:rsid w:val="00643B4E"/>
    <w:rsid w:val="00643E35"/>
    <w:rsid w:val="006440D3"/>
    <w:rsid w:val="006443A6"/>
    <w:rsid w:val="0064441B"/>
    <w:rsid w:val="0064472C"/>
    <w:rsid w:val="00644E29"/>
    <w:rsid w:val="00645163"/>
    <w:rsid w:val="006453E0"/>
    <w:rsid w:val="00645A1C"/>
    <w:rsid w:val="00645BE8"/>
    <w:rsid w:val="00645CAD"/>
    <w:rsid w:val="006464C2"/>
    <w:rsid w:val="0064656A"/>
    <w:rsid w:val="00646595"/>
    <w:rsid w:val="00646849"/>
    <w:rsid w:val="00646FEA"/>
    <w:rsid w:val="00647288"/>
    <w:rsid w:val="006477A7"/>
    <w:rsid w:val="00647883"/>
    <w:rsid w:val="00647ADB"/>
    <w:rsid w:val="00647B41"/>
    <w:rsid w:val="00647BB9"/>
    <w:rsid w:val="00647BD4"/>
    <w:rsid w:val="00650B7A"/>
    <w:rsid w:val="00650E01"/>
    <w:rsid w:val="00651098"/>
    <w:rsid w:val="00651314"/>
    <w:rsid w:val="00651A0D"/>
    <w:rsid w:val="006520FB"/>
    <w:rsid w:val="00652AA3"/>
    <w:rsid w:val="006531FE"/>
    <w:rsid w:val="00653842"/>
    <w:rsid w:val="00653AEE"/>
    <w:rsid w:val="0065498D"/>
    <w:rsid w:val="00655456"/>
    <w:rsid w:val="006556CB"/>
    <w:rsid w:val="00655AAC"/>
    <w:rsid w:val="00655B46"/>
    <w:rsid w:val="00655C66"/>
    <w:rsid w:val="006565B7"/>
    <w:rsid w:val="00656E30"/>
    <w:rsid w:val="006573EF"/>
    <w:rsid w:val="00657A15"/>
    <w:rsid w:val="006605C1"/>
    <w:rsid w:val="00660821"/>
    <w:rsid w:val="006608F6"/>
    <w:rsid w:val="00661312"/>
    <w:rsid w:val="00661494"/>
    <w:rsid w:val="006617B0"/>
    <w:rsid w:val="00662060"/>
    <w:rsid w:val="0066219D"/>
    <w:rsid w:val="006622AA"/>
    <w:rsid w:val="00662685"/>
    <w:rsid w:val="00663298"/>
    <w:rsid w:val="006634B8"/>
    <w:rsid w:val="00663A56"/>
    <w:rsid w:val="00663BB9"/>
    <w:rsid w:val="00664149"/>
    <w:rsid w:val="006654CF"/>
    <w:rsid w:val="0066565A"/>
    <w:rsid w:val="00665B57"/>
    <w:rsid w:val="00665D3F"/>
    <w:rsid w:val="00665EC2"/>
    <w:rsid w:val="00665F86"/>
    <w:rsid w:val="006661F9"/>
    <w:rsid w:val="0066628C"/>
    <w:rsid w:val="006665D6"/>
    <w:rsid w:val="00666783"/>
    <w:rsid w:val="00666991"/>
    <w:rsid w:val="00666CB5"/>
    <w:rsid w:val="00666CE3"/>
    <w:rsid w:val="006671AF"/>
    <w:rsid w:val="00667968"/>
    <w:rsid w:val="00667D46"/>
    <w:rsid w:val="0067021D"/>
    <w:rsid w:val="00670455"/>
    <w:rsid w:val="00670BCA"/>
    <w:rsid w:val="00670FB0"/>
    <w:rsid w:val="006714DF"/>
    <w:rsid w:val="00671882"/>
    <w:rsid w:val="006718C1"/>
    <w:rsid w:val="00671C3A"/>
    <w:rsid w:val="00671E4B"/>
    <w:rsid w:val="006720A1"/>
    <w:rsid w:val="006723A6"/>
    <w:rsid w:val="0067244A"/>
    <w:rsid w:val="00672C1E"/>
    <w:rsid w:val="006730E1"/>
    <w:rsid w:val="006735B1"/>
    <w:rsid w:val="006737BD"/>
    <w:rsid w:val="0067438D"/>
    <w:rsid w:val="006748F3"/>
    <w:rsid w:val="0067513B"/>
    <w:rsid w:val="006753E5"/>
    <w:rsid w:val="00675405"/>
    <w:rsid w:val="006756AF"/>
    <w:rsid w:val="0067570D"/>
    <w:rsid w:val="00675F4D"/>
    <w:rsid w:val="00676339"/>
    <w:rsid w:val="0067635A"/>
    <w:rsid w:val="00676FF8"/>
    <w:rsid w:val="00677840"/>
    <w:rsid w:val="00677B2C"/>
    <w:rsid w:val="00677C9B"/>
    <w:rsid w:val="00677F96"/>
    <w:rsid w:val="006800D1"/>
    <w:rsid w:val="006802B5"/>
    <w:rsid w:val="006808F4"/>
    <w:rsid w:val="006809D1"/>
    <w:rsid w:val="00680A6A"/>
    <w:rsid w:val="00680A98"/>
    <w:rsid w:val="00680E53"/>
    <w:rsid w:val="00681263"/>
    <w:rsid w:val="00681560"/>
    <w:rsid w:val="0068180D"/>
    <w:rsid w:val="0068182B"/>
    <w:rsid w:val="00681E4A"/>
    <w:rsid w:val="006820DE"/>
    <w:rsid w:val="0068220C"/>
    <w:rsid w:val="00682302"/>
    <w:rsid w:val="0068252C"/>
    <w:rsid w:val="006829AF"/>
    <w:rsid w:val="00682BAE"/>
    <w:rsid w:val="00682C77"/>
    <w:rsid w:val="00682D06"/>
    <w:rsid w:val="00682E76"/>
    <w:rsid w:val="006832DE"/>
    <w:rsid w:val="006832E1"/>
    <w:rsid w:val="00683421"/>
    <w:rsid w:val="00683609"/>
    <w:rsid w:val="00683AA2"/>
    <w:rsid w:val="00683D07"/>
    <w:rsid w:val="00683D2C"/>
    <w:rsid w:val="00683D95"/>
    <w:rsid w:val="00684355"/>
    <w:rsid w:val="0068443C"/>
    <w:rsid w:val="00684549"/>
    <w:rsid w:val="006845C8"/>
    <w:rsid w:val="00684601"/>
    <w:rsid w:val="00684A61"/>
    <w:rsid w:val="00684BFD"/>
    <w:rsid w:val="00684C5C"/>
    <w:rsid w:val="006850DD"/>
    <w:rsid w:val="0068517C"/>
    <w:rsid w:val="00685237"/>
    <w:rsid w:val="00685445"/>
    <w:rsid w:val="006857A3"/>
    <w:rsid w:val="00685956"/>
    <w:rsid w:val="006859DB"/>
    <w:rsid w:val="006861ED"/>
    <w:rsid w:val="00686841"/>
    <w:rsid w:val="00686951"/>
    <w:rsid w:val="006869F7"/>
    <w:rsid w:val="00686C82"/>
    <w:rsid w:val="00687087"/>
    <w:rsid w:val="00687788"/>
    <w:rsid w:val="006877EE"/>
    <w:rsid w:val="006878B7"/>
    <w:rsid w:val="00687D2C"/>
    <w:rsid w:val="00687D2F"/>
    <w:rsid w:val="00690EA3"/>
    <w:rsid w:val="006910B2"/>
    <w:rsid w:val="006911D9"/>
    <w:rsid w:val="00691554"/>
    <w:rsid w:val="00691592"/>
    <w:rsid w:val="006916A7"/>
    <w:rsid w:val="00691905"/>
    <w:rsid w:val="00692121"/>
    <w:rsid w:val="0069339B"/>
    <w:rsid w:val="006935EF"/>
    <w:rsid w:val="006937C7"/>
    <w:rsid w:val="00693A1C"/>
    <w:rsid w:val="00693A63"/>
    <w:rsid w:val="00693DFB"/>
    <w:rsid w:val="00693E48"/>
    <w:rsid w:val="00693E4B"/>
    <w:rsid w:val="006941E3"/>
    <w:rsid w:val="00694568"/>
    <w:rsid w:val="00694729"/>
    <w:rsid w:val="006949CD"/>
    <w:rsid w:val="006949F6"/>
    <w:rsid w:val="00694C16"/>
    <w:rsid w:val="00694D75"/>
    <w:rsid w:val="00694DAA"/>
    <w:rsid w:val="0069506B"/>
    <w:rsid w:val="006952B4"/>
    <w:rsid w:val="006954AE"/>
    <w:rsid w:val="0069558E"/>
    <w:rsid w:val="00695F0F"/>
    <w:rsid w:val="006960AF"/>
    <w:rsid w:val="006963D2"/>
    <w:rsid w:val="0069640E"/>
    <w:rsid w:val="00696538"/>
    <w:rsid w:val="00696609"/>
    <w:rsid w:val="00696700"/>
    <w:rsid w:val="006969CE"/>
    <w:rsid w:val="006969D9"/>
    <w:rsid w:val="00696BF6"/>
    <w:rsid w:val="006A10C7"/>
    <w:rsid w:val="006A1342"/>
    <w:rsid w:val="006A1394"/>
    <w:rsid w:val="006A13B8"/>
    <w:rsid w:val="006A1679"/>
    <w:rsid w:val="006A1C6A"/>
    <w:rsid w:val="006A1D69"/>
    <w:rsid w:val="006A220F"/>
    <w:rsid w:val="006A2A57"/>
    <w:rsid w:val="006A2FF9"/>
    <w:rsid w:val="006A304E"/>
    <w:rsid w:val="006A3582"/>
    <w:rsid w:val="006A398E"/>
    <w:rsid w:val="006A3A63"/>
    <w:rsid w:val="006A41FD"/>
    <w:rsid w:val="006A472D"/>
    <w:rsid w:val="006A579A"/>
    <w:rsid w:val="006A59AA"/>
    <w:rsid w:val="006A6386"/>
    <w:rsid w:val="006A64EC"/>
    <w:rsid w:val="006A6B1C"/>
    <w:rsid w:val="006A6DAE"/>
    <w:rsid w:val="006A6DB7"/>
    <w:rsid w:val="006A725C"/>
    <w:rsid w:val="006A7396"/>
    <w:rsid w:val="006A7411"/>
    <w:rsid w:val="006A7514"/>
    <w:rsid w:val="006A79AD"/>
    <w:rsid w:val="006A79C2"/>
    <w:rsid w:val="006A7AD2"/>
    <w:rsid w:val="006A7BDD"/>
    <w:rsid w:val="006A7DBA"/>
    <w:rsid w:val="006A7EE5"/>
    <w:rsid w:val="006B012E"/>
    <w:rsid w:val="006B060B"/>
    <w:rsid w:val="006B0762"/>
    <w:rsid w:val="006B0CFE"/>
    <w:rsid w:val="006B1136"/>
    <w:rsid w:val="006B11A5"/>
    <w:rsid w:val="006B150A"/>
    <w:rsid w:val="006B15A7"/>
    <w:rsid w:val="006B1631"/>
    <w:rsid w:val="006B2030"/>
    <w:rsid w:val="006B209C"/>
    <w:rsid w:val="006B20B4"/>
    <w:rsid w:val="006B2C98"/>
    <w:rsid w:val="006B2F00"/>
    <w:rsid w:val="006B3633"/>
    <w:rsid w:val="006B3988"/>
    <w:rsid w:val="006B3C6E"/>
    <w:rsid w:val="006B3D99"/>
    <w:rsid w:val="006B4088"/>
    <w:rsid w:val="006B495B"/>
    <w:rsid w:val="006B5815"/>
    <w:rsid w:val="006B5E8C"/>
    <w:rsid w:val="006B6525"/>
    <w:rsid w:val="006B66E4"/>
    <w:rsid w:val="006B6D19"/>
    <w:rsid w:val="006B70C6"/>
    <w:rsid w:val="006B71FC"/>
    <w:rsid w:val="006B742E"/>
    <w:rsid w:val="006B7533"/>
    <w:rsid w:val="006B7C53"/>
    <w:rsid w:val="006C03B4"/>
    <w:rsid w:val="006C0AB3"/>
    <w:rsid w:val="006C0B2A"/>
    <w:rsid w:val="006C0B56"/>
    <w:rsid w:val="006C179D"/>
    <w:rsid w:val="006C17D6"/>
    <w:rsid w:val="006C1A92"/>
    <w:rsid w:val="006C21DC"/>
    <w:rsid w:val="006C2463"/>
    <w:rsid w:val="006C25DE"/>
    <w:rsid w:val="006C2A6A"/>
    <w:rsid w:val="006C2C34"/>
    <w:rsid w:val="006C2DE8"/>
    <w:rsid w:val="006C2F15"/>
    <w:rsid w:val="006C3699"/>
    <w:rsid w:val="006C39EB"/>
    <w:rsid w:val="006C445F"/>
    <w:rsid w:val="006C4A54"/>
    <w:rsid w:val="006C4AE8"/>
    <w:rsid w:val="006C4DF4"/>
    <w:rsid w:val="006C4E52"/>
    <w:rsid w:val="006C4F1C"/>
    <w:rsid w:val="006C4F5A"/>
    <w:rsid w:val="006C4FA7"/>
    <w:rsid w:val="006C5208"/>
    <w:rsid w:val="006C527A"/>
    <w:rsid w:val="006C5D9F"/>
    <w:rsid w:val="006C5DDD"/>
    <w:rsid w:val="006C608C"/>
    <w:rsid w:val="006C60F8"/>
    <w:rsid w:val="006C61BC"/>
    <w:rsid w:val="006C636D"/>
    <w:rsid w:val="006C6A45"/>
    <w:rsid w:val="006C6AAF"/>
    <w:rsid w:val="006C6C9E"/>
    <w:rsid w:val="006C6CEC"/>
    <w:rsid w:val="006C6E52"/>
    <w:rsid w:val="006C73A0"/>
    <w:rsid w:val="006C73B2"/>
    <w:rsid w:val="006C7565"/>
    <w:rsid w:val="006C7BAE"/>
    <w:rsid w:val="006C7DFF"/>
    <w:rsid w:val="006C7F39"/>
    <w:rsid w:val="006D01DF"/>
    <w:rsid w:val="006D0447"/>
    <w:rsid w:val="006D080C"/>
    <w:rsid w:val="006D094E"/>
    <w:rsid w:val="006D0E6A"/>
    <w:rsid w:val="006D0E82"/>
    <w:rsid w:val="006D1C08"/>
    <w:rsid w:val="006D1C0B"/>
    <w:rsid w:val="006D1F08"/>
    <w:rsid w:val="006D1F2A"/>
    <w:rsid w:val="006D2017"/>
    <w:rsid w:val="006D22B6"/>
    <w:rsid w:val="006D234E"/>
    <w:rsid w:val="006D26EC"/>
    <w:rsid w:val="006D2856"/>
    <w:rsid w:val="006D321B"/>
    <w:rsid w:val="006D3300"/>
    <w:rsid w:val="006D33EB"/>
    <w:rsid w:val="006D3534"/>
    <w:rsid w:val="006D3D79"/>
    <w:rsid w:val="006D407D"/>
    <w:rsid w:val="006D4317"/>
    <w:rsid w:val="006D4417"/>
    <w:rsid w:val="006D4518"/>
    <w:rsid w:val="006D465D"/>
    <w:rsid w:val="006D492D"/>
    <w:rsid w:val="006D4BBA"/>
    <w:rsid w:val="006D4C88"/>
    <w:rsid w:val="006D4DE9"/>
    <w:rsid w:val="006D4EEF"/>
    <w:rsid w:val="006D509E"/>
    <w:rsid w:val="006D54BC"/>
    <w:rsid w:val="006D59FF"/>
    <w:rsid w:val="006D5AEC"/>
    <w:rsid w:val="006D6065"/>
    <w:rsid w:val="006D62C1"/>
    <w:rsid w:val="006D6B4B"/>
    <w:rsid w:val="006D6DA6"/>
    <w:rsid w:val="006D711E"/>
    <w:rsid w:val="006D7300"/>
    <w:rsid w:val="006D73B3"/>
    <w:rsid w:val="006D7533"/>
    <w:rsid w:val="006D7792"/>
    <w:rsid w:val="006E0465"/>
    <w:rsid w:val="006E0D1E"/>
    <w:rsid w:val="006E1297"/>
    <w:rsid w:val="006E1405"/>
    <w:rsid w:val="006E1596"/>
    <w:rsid w:val="006E1683"/>
    <w:rsid w:val="006E19BD"/>
    <w:rsid w:val="006E1D50"/>
    <w:rsid w:val="006E209A"/>
    <w:rsid w:val="006E21AD"/>
    <w:rsid w:val="006E223E"/>
    <w:rsid w:val="006E247E"/>
    <w:rsid w:val="006E24EC"/>
    <w:rsid w:val="006E2C86"/>
    <w:rsid w:val="006E2D97"/>
    <w:rsid w:val="006E35DE"/>
    <w:rsid w:val="006E3741"/>
    <w:rsid w:val="006E3965"/>
    <w:rsid w:val="006E3DF7"/>
    <w:rsid w:val="006E49CC"/>
    <w:rsid w:val="006E52C1"/>
    <w:rsid w:val="006E594F"/>
    <w:rsid w:val="006E5E21"/>
    <w:rsid w:val="006E5EA6"/>
    <w:rsid w:val="006E6A1A"/>
    <w:rsid w:val="006E7CE2"/>
    <w:rsid w:val="006E7E4D"/>
    <w:rsid w:val="006E7EF3"/>
    <w:rsid w:val="006F0069"/>
    <w:rsid w:val="006F0637"/>
    <w:rsid w:val="006F085B"/>
    <w:rsid w:val="006F0A42"/>
    <w:rsid w:val="006F0D7C"/>
    <w:rsid w:val="006F0F8C"/>
    <w:rsid w:val="006F185E"/>
    <w:rsid w:val="006F1864"/>
    <w:rsid w:val="006F18A9"/>
    <w:rsid w:val="006F1C1E"/>
    <w:rsid w:val="006F1E26"/>
    <w:rsid w:val="006F2692"/>
    <w:rsid w:val="006F297E"/>
    <w:rsid w:val="006F2A04"/>
    <w:rsid w:val="006F32E6"/>
    <w:rsid w:val="006F35D0"/>
    <w:rsid w:val="006F3AC9"/>
    <w:rsid w:val="006F40D4"/>
    <w:rsid w:val="006F41BE"/>
    <w:rsid w:val="006F49C6"/>
    <w:rsid w:val="006F4AAC"/>
    <w:rsid w:val="006F4B6B"/>
    <w:rsid w:val="006F52CA"/>
    <w:rsid w:val="006F5525"/>
    <w:rsid w:val="006F55FB"/>
    <w:rsid w:val="006F5697"/>
    <w:rsid w:val="006F5EFF"/>
    <w:rsid w:val="006F62D2"/>
    <w:rsid w:val="006F6C5B"/>
    <w:rsid w:val="006F6E3C"/>
    <w:rsid w:val="006F7399"/>
    <w:rsid w:val="006F73A2"/>
    <w:rsid w:val="006F7402"/>
    <w:rsid w:val="006F76F1"/>
    <w:rsid w:val="006F771E"/>
    <w:rsid w:val="006F7929"/>
    <w:rsid w:val="006F7932"/>
    <w:rsid w:val="0070075A"/>
    <w:rsid w:val="007009E8"/>
    <w:rsid w:val="00700DF6"/>
    <w:rsid w:val="00700E45"/>
    <w:rsid w:val="00700F4E"/>
    <w:rsid w:val="00700F78"/>
    <w:rsid w:val="007014E1"/>
    <w:rsid w:val="00701556"/>
    <w:rsid w:val="0070156A"/>
    <w:rsid w:val="007019B4"/>
    <w:rsid w:val="007023AC"/>
    <w:rsid w:val="00702AEF"/>
    <w:rsid w:val="00702D43"/>
    <w:rsid w:val="007030C0"/>
    <w:rsid w:val="00703716"/>
    <w:rsid w:val="0070402F"/>
    <w:rsid w:val="00704B30"/>
    <w:rsid w:val="00704ECF"/>
    <w:rsid w:val="0070543D"/>
    <w:rsid w:val="00705493"/>
    <w:rsid w:val="00705591"/>
    <w:rsid w:val="00705830"/>
    <w:rsid w:val="00705AE7"/>
    <w:rsid w:val="00705C8F"/>
    <w:rsid w:val="007063E3"/>
    <w:rsid w:val="007064A7"/>
    <w:rsid w:val="007067C7"/>
    <w:rsid w:val="00706972"/>
    <w:rsid w:val="007069E6"/>
    <w:rsid w:val="00706DF7"/>
    <w:rsid w:val="00706EF1"/>
    <w:rsid w:val="00707A5C"/>
    <w:rsid w:val="00707DFF"/>
    <w:rsid w:val="00707FE5"/>
    <w:rsid w:val="007100E1"/>
    <w:rsid w:val="00710492"/>
    <w:rsid w:val="00710C12"/>
    <w:rsid w:val="00710E88"/>
    <w:rsid w:val="007110C0"/>
    <w:rsid w:val="00711136"/>
    <w:rsid w:val="00711B9B"/>
    <w:rsid w:val="00711CA9"/>
    <w:rsid w:val="00711DB6"/>
    <w:rsid w:val="00711E8E"/>
    <w:rsid w:val="00712142"/>
    <w:rsid w:val="00712197"/>
    <w:rsid w:val="007125B8"/>
    <w:rsid w:val="00712781"/>
    <w:rsid w:val="0071280A"/>
    <w:rsid w:val="00713208"/>
    <w:rsid w:val="007133E8"/>
    <w:rsid w:val="0071343D"/>
    <w:rsid w:val="0071358A"/>
    <w:rsid w:val="007137A2"/>
    <w:rsid w:val="0071384C"/>
    <w:rsid w:val="00713BD7"/>
    <w:rsid w:val="00713C15"/>
    <w:rsid w:val="00713CA8"/>
    <w:rsid w:val="0071436F"/>
    <w:rsid w:val="0071467D"/>
    <w:rsid w:val="0071499B"/>
    <w:rsid w:val="00714C09"/>
    <w:rsid w:val="00715020"/>
    <w:rsid w:val="007153CC"/>
    <w:rsid w:val="00715808"/>
    <w:rsid w:val="0071581D"/>
    <w:rsid w:val="0071628E"/>
    <w:rsid w:val="00716721"/>
    <w:rsid w:val="0071691F"/>
    <w:rsid w:val="00716998"/>
    <w:rsid w:val="00716C29"/>
    <w:rsid w:val="00716D17"/>
    <w:rsid w:val="00716E26"/>
    <w:rsid w:val="00716F03"/>
    <w:rsid w:val="00717A3A"/>
    <w:rsid w:val="00717D5E"/>
    <w:rsid w:val="00717D7C"/>
    <w:rsid w:val="00717DC6"/>
    <w:rsid w:val="007200E2"/>
    <w:rsid w:val="00720152"/>
    <w:rsid w:val="00720895"/>
    <w:rsid w:val="00720D72"/>
    <w:rsid w:val="0072127D"/>
    <w:rsid w:val="00721665"/>
    <w:rsid w:val="00721C32"/>
    <w:rsid w:val="007222D5"/>
    <w:rsid w:val="007228E1"/>
    <w:rsid w:val="00722B9E"/>
    <w:rsid w:val="00722C7E"/>
    <w:rsid w:val="00722FBB"/>
    <w:rsid w:val="00723343"/>
    <w:rsid w:val="0072339F"/>
    <w:rsid w:val="00723A47"/>
    <w:rsid w:val="00723CF7"/>
    <w:rsid w:val="00723DE5"/>
    <w:rsid w:val="00724050"/>
    <w:rsid w:val="00724385"/>
    <w:rsid w:val="007244E5"/>
    <w:rsid w:val="00724A85"/>
    <w:rsid w:val="00724B67"/>
    <w:rsid w:val="00724DC6"/>
    <w:rsid w:val="00724EA1"/>
    <w:rsid w:val="0072574F"/>
    <w:rsid w:val="00725EF4"/>
    <w:rsid w:val="0072623D"/>
    <w:rsid w:val="0072687C"/>
    <w:rsid w:val="00726DA3"/>
    <w:rsid w:val="00726DB6"/>
    <w:rsid w:val="00726F71"/>
    <w:rsid w:val="007271A3"/>
    <w:rsid w:val="007275E6"/>
    <w:rsid w:val="00727A52"/>
    <w:rsid w:val="00727D9A"/>
    <w:rsid w:val="00727F06"/>
    <w:rsid w:val="00727F97"/>
    <w:rsid w:val="00730029"/>
    <w:rsid w:val="007301A7"/>
    <w:rsid w:val="00730409"/>
    <w:rsid w:val="00730EED"/>
    <w:rsid w:val="007312E4"/>
    <w:rsid w:val="00731385"/>
    <w:rsid w:val="007314B7"/>
    <w:rsid w:val="00731856"/>
    <w:rsid w:val="0073195E"/>
    <w:rsid w:val="00731CA2"/>
    <w:rsid w:val="0073227B"/>
    <w:rsid w:val="007325C9"/>
    <w:rsid w:val="007325F3"/>
    <w:rsid w:val="00732758"/>
    <w:rsid w:val="0073283F"/>
    <w:rsid w:val="007328F4"/>
    <w:rsid w:val="00732AB7"/>
    <w:rsid w:val="00733302"/>
    <w:rsid w:val="00733628"/>
    <w:rsid w:val="007336AC"/>
    <w:rsid w:val="00733925"/>
    <w:rsid w:val="00733FC5"/>
    <w:rsid w:val="0073400C"/>
    <w:rsid w:val="007341FA"/>
    <w:rsid w:val="0073443B"/>
    <w:rsid w:val="00734591"/>
    <w:rsid w:val="00734967"/>
    <w:rsid w:val="007349C1"/>
    <w:rsid w:val="00734A1F"/>
    <w:rsid w:val="00734ED7"/>
    <w:rsid w:val="00734EDD"/>
    <w:rsid w:val="0073520E"/>
    <w:rsid w:val="00735C83"/>
    <w:rsid w:val="00735E1B"/>
    <w:rsid w:val="0073613B"/>
    <w:rsid w:val="007365AD"/>
    <w:rsid w:val="007366A7"/>
    <w:rsid w:val="00736AFF"/>
    <w:rsid w:val="007371FD"/>
    <w:rsid w:val="0073726D"/>
    <w:rsid w:val="00737419"/>
    <w:rsid w:val="00737439"/>
    <w:rsid w:val="007407B3"/>
    <w:rsid w:val="00740F57"/>
    <w:rsid w:val="007413B8"/>
    <w:rsid w:val="00741528"/>
    <w:rsid w:val="00741CF4"/>
    <w:rsid w:val="007421B3"/>
    <w:rsid w:val="0074250F"/>
    <w:rsid w:val="00742828"/>
    <w:rsid w:val="00742999"/>
    <w:rsid w:val="00742A92"/>
    <w:rsid w:val="00742BAE"/>
    <w:rsid w:val="00743213"/>
    <w:rsid w:val="00743319"/>
    <w:rsid w:val="007436CF"/>
    <w:rsid w:val="00743B27"/>
    <w:rsid w:val="00743ED6"/>
    <w:rsid w:val="00743EE8"/>
    <w:rsid w:val="00743FBA"/>
    <w:rsid w:val="00744191"/>
    <w:rsid w:val="00744957"/>
    <w:rsid w:val="00744B82"/>
    <w:rsid w:val="00744BE7"/>
    <w:rsid w:val="00744C2F"/>
    <w:rsid w:val="00744E32"/>
    <w:rsid w:val="00744FBD"/>
    <w:rsid w:val="00745003"/>
    <w:rsid w:val="007450EB"/>
    <w:rsid w:val="00745175"/>
    <w:rsid w:val="00745251"/>
    <w:rsid w:val="00745644"/>
    <w:rsid w:val="0074595E"/>
    <w:rsid w:val="00745B9B"/>
    <w:rsid w:val="00745CAB"/>
    <w:rsid w:val="00745E06"/>
    <w:rsid w:val="0074610B"/>
    <w:rsid w:val="0074667D"/>
    <w:rsid w:val="00746ACD"/>
    <w:rsid w:val="00746C88"/>
    <w:rsid w:val="007474ED"/>
    <w:rsid w:val="0074761A"/>
    <w:rsid w:val="0074761B"/>
    <w:rsid w:val="00747A39"/>
    <w:rsid w:val="00747F53"/>
    <w:rsid w:val="007511C3"/>
    <w:rsid w:val="00751519"/>
    <w:rsid w:val="007516BE"/>
    <w:rsid w:val="0075184A"/>
    <w:rsid w:val="007518C5"/>
    <w:rsid w:val="00751ABE"/>
    <w:rsid w:val="00752159"/>
    <w:rsid w:val="0075235D"/>
    <w:rsid w:val="00752E56"/>
    <w:rsid w:val="00752F25"/>
    <w:rsid w:val="007532C9"/>
    <w:rsid w:val="007534B9"/>
    <w:rsid w:val="00753A68"/>
    <w:rsid w:val="00753AF5"/>
    <w:rsid w:val="0075401B"/>
    <w:rsid w:val="0075485E"/>
    <w:rsid w:val="007549FA"/>
    <w:rsid w:val="00754C26"/>
    <w:rsid w:val="00754D22"/>
    <w:rsid w:val="00754E7F"/>
    <w:rsid w:val="007554F4"/>
    <w:rsid w:val="00755B30"/>
    <w:rsid w:val="00755D93"/>
    <w:rsid w:val="0075605D"/>
    <w:rsid w:val="00756169"/>
    <w:rsid w:val="00756C29"/>
    <w:rsid w:val="00756C64"/>
    <w:rsid w:val="00756DE3"/>
    <w:rsid w:val="00757100"/>
    <w:rsid w:val="0075751C"/>
    <w:rsid w:val="00757B5F"/>
    <w:rsid w:val="00760047"/>
    <w:rsid w:val="00760191"/>
    <w:rsid w:val="007609F7"/>
    <w:rsid w:val="00760AFD"/>
    <w:rsid w:val="00760C62"/>
    <w:rsid w:val="00760E7B"/>
    <w:rsid w:val="00760F0F"/>
    <w:rsid w:val="00760F96"/>
    <w:rsid w:val="00761160"/>
    <w:rsid w:val="007613EB"/>
    <w:rsid w:val="007617CA"/>
    <w:rsid w:val="007618C8"/>
    <w:rsid w:val="007618F7"/>
    <w:rsid w:val="00761B59"/>
    <w:rsid w:val="00761C82"/>
    <w:rsid w:val="00761E64"/>
    <w:rsid w:val="00761F70"/>
    <w:rsid w:val="00762009"/>
    <w:rsid w:val="007621E6"/>
    <w:rsid w:val="00762293"/>
    <w:rsid w:val="007623BA"/>
    <w:rsid w:val="00762AF7"/>
    <w:rsid w:val="00762B12"/>
    <w:rsid w:val="00762E84"/>
    <w:rsid w:val="00763546"/>
    <w:rsid w:val="00763822"/>
    <w:rsid w:val="0076407C"/>
    <w:rsid w:val="007641F4"/>
    <w:rsid w:val="007645FB"/>
    <w:rsid w:val="0076492E"/>
    <w:rsid w:val="00764940"/>
    <w:rsid w:val="007649EE"/>
    <w:rsid w:val="00764E9C"/>
    <w:rsid w:val="00765594"/>
    <w:rsid w:val="007655E6"/>
    <w:rsid w:val="00765799"/>
    <w:rsid w:val="00765D8C"/>
    <w:rsid w:val="00766277"/>
    <w:rsid w:val="0076628A"/>
    <w:rsid w:val="00766E80"/>
    <w:rsid w:val="00767302"/>
    <w:rsid w:val="0076733E"/>
    <w:rsid w:val="007703F5"/>
    <w:rsid w:val="007704CD"/>
    <w:rsid w:val="00770706"/>
    <w:rsid w:val="00770BEA"/>
    <w:rsid w:val="007710A3"/>
    <w:rsid w:val="00771123"/>
    <w:rsid w:val="00771916"/>
    <w:rsid w:val="0077193B"/>
    <w:rsid w:val="00771A03"/>
    <w:rsid w:val="00772815"/>
    <w:rsid w:val="00772830"/>
    <w:rsid w:val="0077307B"/>
    <w:rsid w:val="007734D9"/>
    <w:rsid w:val="007736BC"/>
    <w:rsid w:val="007737F5"/>
    <w:rsid w:val="00773A26"/>
    <w:rsid w:val="00773A3C"/>
    <w:rsid w:val="00773B85"/>
    <w:rsid w:val="00774742"/>
    <w:rsid w:val="00774E1B"/>
    <w:rsid w:val="00774FA0"/>
    <w:rsid w:val="007756A7"/>
    <w:rsid w:val="007756D0"/>
    <w:rsid w:val="007759C5"/>
    <w:rsid w:val="007761AE"/>
    <w:rsid w:val="00776490"/>
    <w:rsid w:val="007765E8"/>
    <w:rsid w:val="007768B5"/>
    <w:rsid w:val="007768C9"/>
    <w:rsid w:val="00776975"/>
    <w:rsid w:val="00776C8E"/>
    <w:rsid w:val="0077700F"/>
    <w:rsid w:val="0077735A"/>
    <w:rsid w:val="007777F9"/>
    <w:rsid w:val="00777ADE"/>
    <w:rsid w:val="00777B41"/>
    <w:rsid w:val="00777EE5"/>
    <w:rsid w:val="007803F5"/>
    <w:rsid w:val="00780569"/>
    <w:rsid w:val="007809FF"/>
    <w:rsid w:val="00781262"/>
    <w:rsid w:val="0078170F"/>
    <w:rsid w:val="00781AAE"/>
    <w:rsid w:val="00781AFB"/>
    <w:rsid w:val="00781B8D"/>
    <w:rsid w:val="007820D9"/>
    <w:rsid w:val="007821B1"/>
    <w:rsid w:val="00782903"/>
    <w:rsid w:val="00782C1E"/>
    <w:rsid w:val="00782DEE"/>
    <w:rsid w:val="00782E92"/>
    <w:rsid w:val="00782EC4"/>
    <w:rsid w:val="0078344C"/>
    <w:rsid w:val="00783532"/>
    <w:rsid w:val="0078389E"/>
    <w:rsid w:val="00783B81"/>
    <w:rsid w:val="00783FA7"/>
    <w:rsid w:val="00784C76"/>
    <w:rsid w:val="00785857"/>
    <w:rsid w:val="00785A6D"/>
    <w:rsid w:val="00785AD1"/>
    <w:rsid w:val="00785F04"/>
    <w:rsid w:val="007860A4"/>
    <w:rsid w:val="0078626E"/>
    <w:rsid w:val="00786AA8"/>
    <w:rsid w:val="00786BE8"/>
    <w:rsid w:val="00786C5F"/>
    <w:rsid w:val="00786DC4"/>
    <w:rsid w:val="00786EDB"/>
    <w:rsid w:val="00786EF1"/>
    <w:rsid w:val="00787162"/>
    <w:rsid w:val="00787453"/>
    <w:rsid w:val="007875C0"/>
    <w:rsid w:val="007875CF"/>
    <w:rsid w:val="00787920"/>
    <w:rsid w:val="00787A38"/>
    <w:rsid w:val="00787B25"/>
    <w:rsid w:val="00787C6A"/>
    <w:rsid w:val="00790B3A"/>
    <w:rsid w:val="007916D7"/>
    <w:rsid w:val="0079191F"/>
    <w:rsid w:val="0079197F"/>
    <w:rsid w:val="007919BE"/>
    <w:rsid w:val="00791A80"/>
    <w:rsid w:val="00792404"/>
    <w:rsid w:val="007925E0"/>
    <w:rsid w:val="00792B2A"/>
    <w:rsid w:val="00792C82"/>
    <w:rsid w:val="0079371F"/>
    <w:rsid w:val="00793DC3"/>
    <w:rsid w:val="007942D4"/>
    <w:rsid w:val="007943BC"/>
    <w:rsid w:val="00794607"/>
    <w:rsid w:val="00794AFE"/>
    <w:rsid w:val="007952DB"/>
    <w:rsid w:val="00795A83"/>
    <w:rsid w:val="00795EAD"/>
    <w:rsid w:val="0079619E"/>
    <w:rsid w:val="007961A8"/>
    <w:rsid w:val="007962A4"/>
    <w:rsid w:val="0079630C"/>
    <w:rsid w:val="007963C4"/>
    <w:rsid w:val="00796579"/>
    <w:rsid w:val="007968DE"/>
    <w:rsid w:val="00796F8B"/>
    <w:rsid w:val="007972DF"/>
    <w:rsid w:val="00797923"/>
    <w:rsid w:val="00797AC5"/>
    <w:rsid w:val="00797B0A"/>
    <w:rsid w:val="00797FC3"/>
    <w:rsid w:val="00797FD3"/>
    <w:rsid w:val="007A074A"/>
    <w:rsid w:val="007A09B1"/>
    <w:rsid w:val="007A0E8F"/>
    <w:rsid w:val="007A1290"/>
    <w:rsid w:val="007A15BB"/>
    <w:rsid w:val="007A1A87"/>
    <w:rsid w:val="007A1BDD"/>
    <w:rsid w:val="007A231D"/>
    <w:rsid w:val="007A25B0"/>
    <w:rsid w:val="007A2CFD"/>
    <w:rsid w:val="007A32FC"/>
    <w:rsid w:val="007A349E"/>
    <w:rsid w:val="007A3564"/>
    <w:rsid w:val="007A37D1"/>
    <w:rsid w:val="007A3B02"/>
    <w:rsid w:val="007A40C7"/>
    <w:rsid w:val="007A4286"/>
    <w:rsid w:val="007A43FD"/>
    <w:rsid w:val="007A4D1B"/>
    <w:rsid w:val="007A4E1B"/>
    <w:rsid w:val="007A4E5D"/>
    <w:rsid w:val="007A58A1"/>
    <w:rsid w:val="007A592F"/>
    <w:rsid w:val="007A59DA"/>
    <w:rsid w:val="007A59F5"/>
    <w:rsid w:val="007A5AC6"/>
    <w:rsid w:val="007A5B01"/>
    <w:rsid w:val="007A5C1D"/>
    <w:rsid w:val="007A63F0"/>
    <w:rsid w:val="007A643F"/>
    <w:rsid w:val="007A688A"/>
    <w:rsid w:val="007A6ABA"/>
    <w:rsid w:val="007A6D24"/>
    <w:rsid w:val="007A6F36"/>
    <w:rsid w:val="007A7073"/>
    <w:rsid w:val="007A720D"/>
    <w:rsid w:val="007A735A"/>
    <w:rsid w:val="007A73C4"/>
    <w:rsid w:val="007A7656"/>
    <w:rsid w:val="007A7BE3"/>
    <w:rsid w:val="007A7CE7"/>
    <w:rsid w:val="007A7FF3"/>
    <w:rsid w:val="007B028B"/>
    <w:rsid w:val="007B03BD"/>
    <w:rsid w:val="007B0748"/>
    <w:rsid w:val="007B0F82"/>
    <w:rsid w:val="007B1BB8"/>
    <w:rsid w:val="007B2297"/>
    <w:rsid w:val="007B26A6"/>
    <w:rsid w:val="007B284D"/>
    <w:rsid w:val="007B2E0A"/>
    <w:rsid w:val="007B31EC"/>
    <w:rsid w:val="007B328E"/>
    <w:rsid w:val="007B351E"/>
    <w:rsid w:val="007B35AA"/>
    <w:rsid w:val="007B361B"/>
    <w:rsid w:val="007B384C"/>
    <w:rsid w:val="007B3BA4"/>
    <w:rsid w:val="007B4156"/>
    <w:rsid w:val="007B4889"/>
    <w:rsid w:val="007B4A2D"/>
    <w:rsid w:val="007B4B16"/>
    <w:rsid w:val="007B4B9F"/>
    <w:rsid w:val="007B4BE0"/>
    <w:rsid w:val="007B4CDF"/>
    <w:rsid w:val="007B4E10"/>
    <w:rsid w:val="007B534E"/>
    <w:rsid w:val="007B562A"/>
    <w:rsid w:val="007B5636"/>
    <w:rsid w:val="007B56B5"/>
    <w:rsid w:val="007B59C4"/>
    <w:rsid w:val="007B5B8D"/>
    <w:rsid w:val="007B5F10"/>
    <w:rsid w:val="007B66B1"/>
    <w:rsid w:val="007B6C8E"/>
    <w:rsid w:val="007B6D59"/>
    <w:rsid w:val="007B6DE0"/>
    <w:rsid w:val="007B70A9"/>
    <w:rsid w:val="007B7606"/>
    <w:rsid w:val="007B7829"/>
    <w:rsid w:val="007C02C0"/>
    <w:rsid w:val="007C06F2"/>
    <w:rsid w:val="007C074C"/>
    <w:rsid w:val="007C0A67"/>
    <w:rsid w:val="007C0CFD"/>
    <w:rsid w:val="007C0E74"/>
    <w:rsid w:val="007C10BF"/>
    <w:rsid w:val="007C23D2"/>
    <w:rsid w:val="007C24F1"/>
    <w:rsid w:val="007C2AB4"/>
    <w:rsid w:val="007C2D69"/>
    <w:rsid w:val="007C2DF5"/>
    <w:rsid w:val="007C2F92"/>
    <w:rsid w:val="007C3093"/>
    <w:rsid w:val="007C3172"/>
    <w:rsid w:val="007C338C"/>
    <w:rsid w:val="007C376A"/>
    <w:rsid w:val="007C3828"/>
    <w:rsid w:val="007C3B35"/>
    <w:rsid w:val="007C3F7C"/>
    <w:rsid w:val="007C405F"/>
    <w:rsid w:val="007C48E8"/>
    <w:rsid w:val="007C4F5F"/>
    <w:rsid w:val="007C52D0"/>
    <w:rsid w:val="007C52F5"/>
    <w:rsid w:val="007C533D"/>
    <w:rsid w:val="007C5E75"/>
    <w:rsid w:val="007C5FC6"/>
    <w:rsid w:val="007C5FE9"/>
    <w:rsid w:val="007C6521"/>
    <w:rsid w:val="007C65FC"/>
    <w:rsid w:val="007C677C"/>
    <w:rsid w:val="007C6FFD"/>
    <w:rsid w:val="007C7335"/>
    <w:rsid w:val="007C7703"/>
    <w:rsid w:val="007C7935"/>
    <w:rsid w:val="007C7D6B"/>
    <w:rsid w:val="007D030A"/>
    <w:rsid w:val="007D0A8B"/>
    <w:rsid w:val="007D0C74"/>
    <w:rsid w:val="007D0E33"/>
    <w:rsid w:val="007D1315"/>
    <w:rsid w:val="007D142B"/>
    <w:rsid w:val="007D14AA"/>
    <w:rsid w:val="007D14DA"/>
    <w:rsid w:val="007D1C14"/>
    <w:rsid w:val="007D1DF1"/>
    <w:rsid w:val="007D27F6"/>
    <w:rsid w:val="007D2987"/>
    <w:rsid w:val="007D2BB9"/>
    <w:rsid w:val="007D3105"/>
    <w:rsid w:val="007D3577"/>
    <w:rsid w:val="007D35A1"/>
    <w:rsid w:val="007D3859"/>
    <w:rsid w:val="007D3A48"/>
    <w:rsid w:val="007D3C65"/>
    <w:rsid w:val="007D3E75"/>
    <w:rsid w:val="007D486D"/>
    <w:rsid w:val="007D493F"/>
    <w:rsid w:val="007D4AE9"/>
    <w:rsid w:val="007D4B86"/>
    <w:rsid w:val="007D5012"/>
    <w:rsid w:val="007D55D3"/>
    <w:rsid w:val="007D573F"/>
    <w:rsid w:val="007D5BC8"/>
    <w:rsid w:val="007D5EA7"/>
    <w:rsid w:val="007D5F2C"/>
    <w:rsid w:val="007D62CC"/>
    <w:rsid w:val="007D6323"/>
    <w:rsid w:val="007D66A3"/>
    <w:rsid w:val="007D68FA"/>
    <w:rsid w:val="007D69D5"/>
    <w:rsid w:val="007D6B20"/>
    <w:rsid w:val="007D6C99"/>
    <w:rsid w:val="007D7230"/>
    <w:rsid w:val="007D7B51"/>
    <w:rsid w:val="007E0036"/>
    <w:rsid w:val="007E0F5A"/>
    <w:rsid w:val="007E0FEE"/>
    <w:rsid w:val="007E151C"/>
    <w:rsid w:val="007E1CFF"/>
    <w:rsid w:val="007E1D34"/>
    <w:rsid w:val="007E2870"/>
    <w:rsid w:val="007E2AD9"/>
    <w:rsid w:val="007E340E"/>
    <w:rsid w:val="007E3D23"/>
    <w:rsid w:val="007E3E74"/>
    <w:rsid w:val="007E40A9"/>
    <w:rsid w:val="007E457E"/>
    <w:rsid w:val="007E4596"/>
    <w:rsid w:val="007E467D"/>
    <w:rsid w:val="007E48ED"/>
    <w:rsid w:val="007E4B31"/>
    <w:rsid w:val="007E4C0B"/>
    <w:rsid w:val="007E4F7F"/>
    <w:rsid w:val="007E5A3E"/>
    <w:rsid w:val="007E5B99"/>
    <w:rsid w:val="007E6034"/>
    <w:rsid w:val="007E631A"/>
    <w:rsid w:val="007E67BF"/>
    <w:rsid w:val="007E6A0F"/>
    <w:rsid w:val="007E6B5B"/>
    <w:rsid w:val="007E6E76"/>
    <w:rsid w:val="007E7776"/>
    <w:rsid w:val="007E7961"/>
    <w:rsid w:val="007F019D"/>
    <w:rsid w:val="007F02DC"/>
    <w:rsid w:val="007F0792"/>
    <w:rsid w:val="007F0993"/>
    <w:rsid w:val="007F0F49"/>
    <w:rsid w:val="007F1039"/>
    <w:rsid w:val="007F1200"/>
    <w:rsid w:val="007F167B"/>
    <w:rsid w:val="007F169C"/>
    <w:rsid w:val="007F1A8C"/>
    <w:rsid w:val="007F1C71"/>
    <w:rsid w:val="007F1E21"/>
    <w:rsid w:val="007F21E4"/>
    <w:rsid w:val="007F2317"/>
    <w:rsid w:val="007F26DA"/>
    <w:rsid w:val="007F279E"/>
    <w:rsid w:val="007F2A29"/>
    <w:rsid w:val="007F2B4C"/>
    <w:rsid w:val="007F2F1E"/>
    <w:rsid w:val="007F312E"/>
    <w:rsid w:val="007F3A49"/>
    <w:rsid w:val="007F3A72"/>
    <w:rsid w:val="007F3E9D"/>
    <w:rsid w:val="007F460D"/>
    <w:rsid w:val="007F5B46"/>
    <w:rsid w:val="007F68D2"/>
    <w:rsid w:val="007F69F8"/>
    <w:rsid w:val="007F6BC5"/>
    <w:rsid w:val="007F6CBC"/>
    <w:rsid w:val="007F71DD"/>
    <w:rsid w:val="007F72D0"/>
    <w:rsid w:val="007F7559"/>
    <w:rsid w:val="007F75D8"/>
    <w:rsid w:val="007F7909"/>
    <w:rsid w:val="007F794F"/>
    <w:rsid w:val="007F7D24"/>
    <w:rsid w:val="007F7FD5"/>
    <w:rsid w:val="008001E3"/>
    <w:rsid w:val="008002D7"/>
    <w:rsid w:val="008003E2"/>
    <w:rsid w:val="00800B1D"/>
    <w:rsid w:val="00800DD8"/>
    <w:rsid w:val="0080150F"/>
    <w:rsid w:val="00801E0F"/>
    <w:rsid w:val="00801E2C"/>
    <w:rsid w:val="00801E5F"/>
    <w:rsid w:val="00801F74"/>
    <w:rsid w:val="0080214F"/>
    <w:rsid w:val="008021AE"/>
    <w:rsid w:val="00802221"/>
    <w:rsid w:val="00802348"/>
    <w:rsid w:val="0080236D"/>
    <w:rsid w:val="00802B81"/>
    <w:rsid w:val="0080326D"/>
    <w:rsid w:val="00803326"/>
    <w:rsid w:val="008035E1"/>
    <w:rsid w:val="00803679"/>
    <w:rsid w:val="0080372C"/>
    <w:rsid w:val="008037E8"/>
    <w:rsid w:val="00803896"/>
    <w:rsid w:val="00803AB9"/>
    <w:rsid w:val="00803B53"/>
    <w:rsid w:val="00803BCC"/>
    <w:rsid w:val="00803E19"/>
    <w:rsid w:val="00804071"/>
    <w:rsid w:val="0080453B"/>
    <w:rsid w:val="0080489F"/>
    <w:rsid w:val="00804A3C"/>
    <w:rsid w:val="00804B89"/>
    <w:rsid w:val="0080521F"/>
    <w:rsid w:val="00805330"/>
    <w:rsid w:val="008055AD"/>
    <w:rsid w:val="00805B96"/>
    <w:rsid w:val="00805BE2"/>
    <w:rsid w:val="00805C0D"/>
    <w:rsid w:val="00805CC9"/>
    <w:rsid w:val="00805FE4"/>
    <w:rsid w:val="0080617C"/>
    <w:rsid w:val="008061EA"/>
    <w:rsid w:val="0080663A"/>
    <w:rsid w:val="00807336"/>
    <w:rsid w:val="008074A9"/>
    <w:rsid w:val="00807A07"/>
    <w:rsid w:val="00807EFB"/>
    <w:rsid w:val="00810185"/>
    <w:rsid w:val="00810756"/>
    <w:rsid w:val="00810CAC"/>
    <w:rsid w:val="00810DDD"/>
    <w:rsid w:val="00810EC0"/>
    <w:rsid w:val="00811F57"/>
    <w:rsid w:val="008121DB"/>
    <w:rsid w:val="008126CD"/>
    <w:rsid w:val="0081322D"/>
    <w:rsid w:val="008134B5"/>
    <w:rsid w:val="00813701"/>
    <w:rsid w:val="00814089"/>
    <w:rsid w:val="00814387"/>
    <w:rsid w:val="008144DB"/>
    <w:rsid w:val="00814596"/>
    <w:rsid w:val="008149B0"/>
    <w:rsid w:val="00814AB4"/>
    <w:rsid w:val="00814DEB"/>
    <w:rsid w:val="008154F4"/>
    <w:rsid w:val="00815614"/>
    <w:rsid w:val="0081565F"/>
    <w:rsid w:val="00815984"/>
    <w:rsid w:val="00815BE7"/>
    <w:rsid w:val="008167DF"/>
    <w:rsid w:val="00816A65"/>
    <w:rsid w:val="00816CA0"/>
    <w:rsid w:val="008170EF"/>
    <w:rsid w:val="00817917"/>
    <w:rsid w:val="00817AA9"/>
    <w:rsid w:val="00817C6B"/>
    <w:rsid w:val="00817D42"/>
    <w:rsid w:val="00817DA9"/>
    <w:rsid w:val="008207D1"/>
    <w:rsid w:val="00820B4E"/>
    <w:rsid w:val="008212AB"/>
    <w:rsid w:val="008216DA"/>
    <w:rsid w:val="00821FC4"/>
    <w:rsid w:val="008221D1"/>
    <w:rsid w:val="00822208"/>
    <w:rsid w:val="008222E6"/>
    <w:rsid w:val="008226D1"/>
    <w:rsid w:val="00822B6E"/>
    <w:rsid w:val="00822E82"/>
    <w:rsid w:val="008236BE"/>
    <w:rsid w:val="0082374B"/>
    <w:rsid w:val="00823DC1"/>
    <w:rsid w:val="00824247"/>
    <w:rsid w:val="00825183"/>
    <w:rsid w:val="0082612C"/>
    <w:rsid w:val="008262BC"/>
    <w:rsid w:val="0082669F"/>
    <w:rsid w:val="008272E5"/>
    <w:rsid w:val="00827702"/>
    <w:rsid w:val="008279D8"/>
    <w:rsid w:val="00830347"/>
    <w:rsid w:val="008305CF"/>
    <w:rsid w:val="008307D0"/>
    <w:rsid w:val="00830AD6"/>
    <w:rsid w:val="00830EF4"/>
    <w:rsid w:val="0083101F"/>
    <w:rsid w:val="00831693"/>
    <w:rsid w:val="00831815"/>
    <w:rsid w:val="008318C7"/>
    <w:rsid w:val="00831942"/>
    <w:rsid w:val="00831ABF"/>
    <w:rsid w:val="00831BA0"/>
    <w:rsid w:val="008324B1"/>
    <w:rsid w:val="00832670"/>
    <w:rsid w:val="008327CC"/>
    <w:rsid w:val="00832D06"/>
    <w:rsid w:val="00832F2D"/>
    <w:rsid w:val="008335DD"/>
    <w:rsid w:val="00833601"/>
    <w:rsid w:val="008337D7"/>
    <w:rsid w:val="008338FC"/>
    <w:rsid w:val="00833C72"/>
    <w:rsid w:val="00833E7D"/>
    <w:rsid w:val="00833EF1"/>
    <w:rsid w:val="00834284"/>
    <w:rsid w:val="0083495B"/>
    <w:rsid w:val="00834A70"/>
    <w:rsid w:val="00834E9D"/>
    <w:rsid w:val="00834EFB"/>
    <w:rsid w:val="00835207"/>
    <w:rsid w:val="008352A0"/>
    <w:rsid w:val="00835365"/>
    <w:rsid w:val="008355C6"/>
    <w:rsid w:val="00835AA3"/>
    <w:rsid w:val="00835EF1"/>
    <w:rsid w:val="0083668E"/>
    <w:rsid w:val="008369EB"/>
    <w:rsid w:val="0083725B"/>
    <w:rsid w:val="0083764E"/>
    <w:rsid w:val="00837C13"/>
    <w:rsid w:val="00840057"/>
    <w:rsid w:val="008405F7"/>
    <w:rsid w:val="00840C02"/>
    <w:rsid w:val="00840DF2"/>
    <w:rsid w:val="008415C3"/>
    <w:rsid w:val="008423BA"/>
    <w:rsid w:val="0084245A"/>
    <w:rsid w:val="0084295B"/>
    <w:rsid w:val="00842DBD"/>
    <w:rsid w:val="008436F5"/>
    <w:rsid w:val="00843980"/>
    <w:rsid w:val="00843A62"/>
    <w:rsid w:val="00843AD5"/>
    <w:rsid w:val="00843B31"/>
    <w:rsid w:val="00843BB2"/>
    <w:rsid w:val="00844353"/>
    <w:rsid w:val="0084437A"/>
    <w:rsid w:val="008444DE"/>
    <w:rsid w:val="00844BE7"/>
    <w:rsid w:val="00844EEE"/>
    <w:rsid w:val="00845526"/>
    <w:rsid w:val="008456F4"/>
    <w:rsid w:val="008457AA"/>
    <w:rsid w:val="0084588C"/>
    <w:rsid w:val="00845AC1"/>
    <w:rsid w:val="00845D88"/>
    <w:rsid w:val="00845D99"/>
    <w:rsid w:val="00845F21"/>
    <w:rsid w:val="0084617B"/>
    <w:rsid w:val="008461BC"/>
    <w:rsid w:val="00846592"/>
    <w:rsid w:val="008465C7"/>
    <w:rsid w:val="00846603"/>
    <w:rsid w:val="00846795"/>
    <w:rsid w:val="008469CC"/>
    <w:rsid w:val="00846AEC"/>
    <w:rsid w:val="00847B1B"/>
    <w:rsid w:val="00847D30"/>
    <w:rsid w:val="00847F83"/>
    <w:rsid w:val="00847FA7"/>
    <w:rsid w:val="0085107E"/>
    <w:rsid w:val="0085171E"/>
    <w:rsid w:val="0085189D"/>
    <w:rsid w:val="00851BB2"/>
    <w:rsid w:val="00851C1D"/>
    <w:rsid w:val="00851D24"/>
    <w:rsid w:val="00851EFF"/>
    <w:rsid w:val="00852540"/>
    <w:rsid w:val="00852801"/>
    <w:rsid w:val="008530BC"/>
    <w:rsid w:val="00853227"/>
    <w:rsid w:val="0085324A"/>
    <w:rsid w:val="008538AC"/>
    <w:rsid w:val="00853CC2"/>
    <w:rsid w:val="0085471D"/>
    <w:rsid w:val="00854A50"/>
    <w:rsid w:val="00854B6A"/>
    <w:rsid w:val="0085509A"/>
    <w:rsid w:val="008550B5"/>
    <w:rsid w:val="0085510B"/>
    <w:rsid w:val="00855713"/>
    <w:rsid w:val="00855CB5"/>
    <w:rsid w:val="008560A7"/>
    <w:rsid w:val="008565A5"/>
    <w:rsid w:val="008565AB"/>
    <w:rsid w:val="0085667D"/>
    <w:rsid w:val="00856E11"/>
    <w:rsid w:val="00856E2E"/>
    <w:rsid w:val="008574BC"/>
    <w:rsid w:val="00857877"/>
    <w:rsid w:val="00857BFC"/>
    <w:rsid w:val="00857EC6"/>
    <w:rsid w:val="00857F73"/>
    <w:rsid w:val="0086043D"/>
    <w:rsid w:val="008607D0"/>
    <w:rsid w:val="00860ABF"/>
    <w:rsid w:val="00860C73"/>
    <w:rsid w:val="00860E3E"/>
    <w:rsid w:val="00860F10"/>
    <w:rsid w:val="00860F6D"/>
    <w:rsid w:val="00861417"/>
    <w:rsid w:val="008616A3"/>
    <w:rsid w:val="00861900"/>
    <w:rsid w:val="008619EB"/>
    <w:rsid w:val="00861F06"/>
    <w:rsid w:val="008622B1"/>
    <w:rsid w:val="00862646"/>
    <w:rsid w:val="00862743"/>
    <w:rsid w:val="00862E81"/>
    <w:rsid w:val="008638D0"/>
    <w:rsid w:val="00863929"/>
    <w:rsid w:val="00863A35"/>
    <w:rsid w:val="00864010"/>
    <w:rsid w:val="00864013"/>
    <w:rsid w:val="008642EF"/>
    <w:rsid w:val="0086452B"/>
    <w:rsid w:val="00864892"/>
    <w:rsid w:val="008648A1"/>
    <w:rsid w:val="00864971"/>
    <w:rsid w:val="00864A26"/>
    <w:rsid w:val="00864B4A"/>
    <w:rsid w:val="00864B95"/>
    <w:rsid w:val="00864FB3"/>
    <w:rsid w:val="00866324"/>
    <w:rsid w:val="00866531"/>
    <w:rsid w:val="008667C4"/>
    <w:rsid w:val="0086684F"/>
    <w:rsid w:val="00866AEC"/>
    <w:rsid w:val="00866E8B"/>
    <w:rsid w:val="00866F01"/>
    <w:rsid w:val="008670B6"/>
    <w:rsid w:val="008670C1"/>
    <w:rsid w:val="008671FD"/>
    <w:rsid w:val="008676DC"/>
    <w:rsid w:val="0087002D"/>
    <w:rsid w:val="00870593"/>
    <w:rsid w:val="00870933"/>
    <w:rsid w:val="00870AF4"/>
    <w:rsid w:val="00870F80"/>
    <w:rsid w:val="0087140A"/>
    <w:rsid w:val="00871692"/>
    <w:rsid w:val="00871875"/>
    <w:rsid w:val="00871935"/>
    <w:rsid w:val="00871ACB"/>
    <w:rsid w:val="0087241D"/>
    <w:rsid w:val="00872F29"/>
    <w:rsid w:val="00873721"/>
    <w:rsid w:val="00873760"/>
    <w:rsid w:val="00874057"/>
    <w:rsid w:val="008743F7"/>
    <w:rsid w:val="0087495A"/>
    <w:rsid w:val="00874C0F"/>
    <w:rsid w:val="00874CC1"/>
    <w:rsid w:val="00874CC6"/>
    <w:rsid w:val="0087532F"/>
    <w:rsid w:val="00875C4B"/>
    <w:rsid w:val="00875E74"/>
    <w:rsid w:val="00876545"/>
    <w:rsid w:val="008767D6"/>
    <w:rsid w:val="00876890"/>
    <w:rsid w:val="00877027"/>
    <w:rsid w:val="008773B5"/>
    <w:rsid w:val="008776E5"/>
    <w:rsid w:val="00877788"/>
    <w:rsid w:val="00877A0E"/>
    <w:rsid w:val="00877AE4"/>
    <w:rsid w:val="00877C7D"/>
    <w:rsid w:val="00877E5E"/>
    <w:rsid w:val="00877E66"/>
    <w:rsid w:val="0088025D"/>
    <w:rsid w:val="00880904"/>
    <w:rsid w:val="0088092F"/>
    <w:rsid w:val="00880D76"/>
    <w:rsid w:val="0088106F"/>
    <w:rsid w:val="0088209E"/>
    <w:rsid w:val="008825F2"/>
    <w:rsid w:val="00882EC2"/>
    <w:rsid w:val="00883767"/>
    <w:rsid w:val="00883F9F"/>
    <w:rsid w:val="008843E3"/>
    <w:rsid w:val="008846E9"/>
    <w:rsid w:val="00885371"/>
    <w:rsid w:val="0088571A"/>
    <w:rsid w:val="00885E1B"/>
    <w:rsid w:val="008864F8"/>
    <w:rsid w:val="00886A6C"/>
    <w:rsid w:val="00886BA2"/>
    <w:rsid w:val="00886CA4"/>
    <w:rsid w:val="0088744D"/>
    <w:rsid w:val="008876F8"/>
    <w:rsid w:val="00887D95"/>
    <w:rsid w:val="00887EE6"/>
    <w:rsid w:val="00887F8A"/>
    <w:rsid w:val="00890838"/>
    <w:rsid w:val="00890919"/>
    <w:rsid w:val="00890936"/>
    <w:rsid w:val="00890A62"/>
    <w:rsid w:val="00890CD5"/>
    <w:rsid w:val="00890FF7"/>
    <w:rsid w:val="008911AB"/>
    <w:rsid w:val="0089157A"/>
    <w:rsid w:val="0089178C"/>
    <w:rsid w:val="00891A34"/>
    <w:rsid w:val="00891FD1"/>
    <w:rsid w:val="00892267"/>
    <w:rsid w:val="00892348"/>
    <w:rsid w:val="00892DCE"/>
    <w:rsid w:val="00892FB1"/>
    <w:rsid w:val="0089308D"/>
    <w:rsid w:val="008932E8"/>
    <w:rsid w:val="00893937"/>
    <w:rsid w:val="00893DB6"/>
    <w:rsid w:val="00893F24"/>
    <w:rsid w:val="008942A7"/>
    <w:rsid w:val="00894878"/>
    <w:rsid w:val="00894F87"/>
    <w:rsid w:val="00894FCE"/>
    <w:rsid w:val="00895199"/>
    <w:rsid w:val="00895348"/>
    <w:rsid w:val="00895639"/>
    <w:rsid w:val="00895CDD"/>
    <w:rsid w:val="00895CFE"/>
    <w:rsid w:val="008960CE"/>
    <w:rsid w:val="008966F3"/>
    <w:rsid w:val="008969C4"/>
    <w:rsid w:val="00896BA3"/>
    <w:rsid w:val="008972A8"/>
    <w:rsid w:val="0089738D"/>
    <w:rsid w:val="00897958"/>
    <w:rsid w:val="008A036C"/>
    <w:rsid w:val="008A06F4"/>
    <w:rsid w:val="008A077B"/>
    <w:rsid w:val="008A0796"/>
    <w:rsid w:val="008A099C"/>
    <w:rsid w:val="008A0D49"/>
    <w:rsid w:val="008A1044"/>
    <w:rsid w:val="008A13D3"/>
    <w:rsid w:val="008A1416"/>
    <w:rsid w:val="008A1726"/>
    <w:rsid w:val="008A1747"/>
    <w:rsid w:val="008A2253"/>
    <w:rsid w:val="008A22B1"/>
    <w:rsid w:val="008A22CA"/>
    <w:rsid w:val="008A2904"/>
    <w:rsid w:val="008A2C2C"/>
    <w:rsid w:val="008A2E4D"/>
    <w:rsid w:val="008A334E"/>
    <w:rsid w:val="008A385B"/>
    <w:rsid w:val="008A3990"/>
    <w:rsid w:val="008A39A1"/>
    <w:rsid w:val="008A44A8"/>
    <w:rsid w:val="008A47D3"/>
    <w:rsid w:val="008A4A41"/>
    <w:rsid w:val="008A4C1D"/>
    <w:rsid w:val="008A4F98"/>
    <w:rsid w:val="008A504E"/>
    <w:rsid w:val="008A52DB"/>
    <w:rsid w:val="008A613E"/>
    <w:rsid w:val="008A68B5"/>
    <w:rsid w:val="008A6D17"/>
    <w:rsid w:val="008A76EB"/>
    <w:rsid w:val="008A7B8E"/>
    <w:rsid w:val="008A7EA4"/>
    <w:rsid w:val="008B00E8"/>
    <w:rsid w:val="008B05AD"/>
    <w:rsid w:val="008B0667"/>
    <w:rsid w:val="008B0AE5"/>
    <w:rsid w:val="008B0F85"/>
    <w:rsid w:val="008B0FDE"/>
    <w:rsid w:val="008B115D"/>
    <w:rsid w:val="008B1520"/>
    <w:rsid w:val="008B1A59"/>
    <w:rsid w:val="008B1AAE"/>
    <w:rsid w:val="008B23F1"/>
    <w:rsid w:val="008B24FF"/>
    <w:rsid w:val="008B2785"/>
    <w:rsid w:val="008B295B"/>
    <w:rsid w:val="008B2CCF"/>
    <w:rsid w:val="008B2D18"/>
    <w:rsid w:val="008B2E7D"/>
    <w:rsid w:val="008B2EFB"/>
    <w:rsid w:val="008B366E"/>
    <w:rsid w:val="008B4585"/>
    <w:rsid w:val="008B48D7"/>
    <w:rsid w:val="008B52CA"/>
    <w:rsid w:val="008B52CE"/>
    <w:rsid w:val="008B52E6"/>
    <w:rsid w:val="008B5652"/>
    <w:rsid w:val="008B5889"/>
    <w:rsid w:val="008B5AD4"/>
    <w:rsid w:val="008B5C12"/>
    <w:rsid w:val="008B616F"/>
    <w:rsid w:val="008B62D2"/>
    <w:rsid w:val="008B63CA"/>
    <w:rsid w:val="008B6518"/>
    <w:rsid w:val="008B6791"/>
    <w:rsid w:val="008B682F"/>
    <w:rsid w:val="008B6B48"/>
    <w:rsid w:val="008B7622"/>
    <w:rsid w:val="008B7A61"/>
    <w:rsid w:val="008B7BA0"/>
    <w:rsid w:val="008B7D1F"/>
    <w:rsid w:val="008B7D27"/>
    <w:rsid w:val="008C0071"/>
    <w:rsid w:val="008C018B"/>
    <w:rsid w:val="008C1BE2"/>
    <w:rsid w:val="008C2379"/>
    <w:rsid w:val="008C263B"/>
    <w:rsid w:val="008C26D3"/>
    <w:rsid w:val="008C2E88"/>
    <w:rsid w:val="008C32D1"/>
    <w:rsid w:val="008C3497"/>
    <w:rsid w:val="008C3718"/>
    <w:rsid w:val="008C4A52"/>
    <w:rsid w:val="008C4BEF"/>
    <w:rsid w:val="008C4C31"/>
    <w:rsid w:val="008C4CAD"/>
    <w:rsid w:val="008C4ED7"/>
    <w:rsid w:val="008C4F12"/>
    <w:rsid w:val="008C53DB"/>
    <w:rsid w:val="008C5933"/>
    <w:rsid w:val="008C5939"/>
    <w:rsid w:val="008C59D8"/>
    <w:rsid w:val="008C5CD9"/>
    <w:rsid w:val="008C6886"/>
    <w:rsid w:val="008C730E"/>
    <w:rsid w:val="008C73E3"/>
    <w:rsid w:val="008C7AA1"/>
    <w:rsid w:val="008C7CD2"/>
    <w:rsid w:val="008C7D47"/>
    <w:rsid w:val="008D03BD"/>
    <w:rsid w:val="008D048D"/>
    <w:rsid w:val="008D049C"/>
    <w:rsid w:val="008D0754"/>
    <w:rsid w:val="008D0A4B"/>
    <w:rsid w:val="008D0AA4"/>
    <w:rsid w:val="008D0DFF"/>
    <w:rsid w:val="008D1081"/>
    <w:rsid w:val="008D1084"/>
    <w:rsid w:val="008D11BA"/>
    <w:rsid w:val="008D1257"/>
    <w:rsid w:val="008D1722"/>
    <w:rsid w:val="008D1E81"/>
    <w:rsid w:val="008D2067"/>
    <w:rsid w:val="008D2317"/>
    <w:rsid w:val="008D239B"/>
    <w:rsid w:val="008D252F"/>
    <w:rsid w:val="008D2C7F"/>
    <w:rsid w:val="008D340F"/>
    <w:rsid w:val="008D370F"/>
    <w:rsid w:val="008D3993"/>
    <w:rsid w:val="008D41EB"/>
    <w:rsid w:val="008D424E"/>
    <w:rsid w:val="008D4A60"/>
    <w:rsid w:val="008D4B1A"/>
    <w:rsid w:val="008D563C"/>
    <w:rsid w:val="008D5992"/>
    <w:rsid w:val="008D5A5A"/>
    <w:rsid w:val="008D5C9B"/>
    <w:rsid w:val="008D642E"/>
    <w:rsid w:val="008D6497"/>
    <w:rsid w:val="008D6B91"/>
    <w:rsid w:val="008D6DA2"/>
    <w:rsid w:val="008D7036"/>
    <w:rsid w:val="008D7097"/>
    <w:rsid w:val="008D730D"/>
    <w:rsid w:val="008D7396"/>
    <w:rsid w:val="008D7A70"/>
    <w:rsid w:val="008D7CFD"/>
    <w:rsid w:val="008E02F6"/>
    <w:rsid w:val="008E04F3"/>
    <w:rsid w:val="008E0879"/>
    <w:rsid w:val="008E09DC"/>
    <w:rsid w:val="008E0A27"/>
    <w:rsid w:val="008E0A86"/>
    <w:rsid w:val="008E0D8C"/>
    <w:rsid w:val="008E24A1"/>
    <w:rsid w:val="008E2A84"/>
    <w:rsid w:val="008E2C58"/>
    <w:rsid w:val="008E30E3"/>
    <w:rsid w:val="008E32EE"/>
    <w:rsid w:val="008E340E"/>
    <w:rsid w:val="008E3834"/>
    <w:rsid w:val="008E3CDF"/>
    <w:rsid w:val="008E3F40"/>
    <w:rsid w:val="008E4074"/>
    <w:rsid w:val="008E4290"/>
    <w:rsid w:val="008E4641"/>
    <w:rsid w:val="008E464D"/>
    <w:rsid w:val="008E4795"/>
    <w:rsid w:val="008E4B6B"/>
    <w:rsid w:val="008E55EA"/>
    <w:rsid w:val="008E5805"/>
    <w:rsid w:val="008E5B64"/>
    <w:rsid w:val="008E5BEC"/>
    <w:rsid w:val="008E5F66"/>
    <w:rsid w:val="008E6029"/>
    <w:rsid w:val="008E6065"/>
    <w:rsid w:val="008E6320"/>
    <w:rsid w:val="008E6607"/>
    <w:rsid w:val="008E6A89"/>
    <w:rsid w:val="008E6AF0"/>
    <w:rsid w:val="008E6F99"/>
    <w:rsid w:val="008E70D6"/>
    <w:rsid w:val="008E7300"/>
    <w:rsid w:val="008E7CDA"/>
    <w:rsid w:val="008F0295"/>
    <w:rsid w:val="008F02EA"/>
    <w:rsid w:val="008F07EA"/>
    <w:rsid w:val="008F0B18"/>
    <w:rsid w:val="008F0FFB"/>
    <w:rsid w:val="008F14D9"/>
    <w:rsid w:val="008F1BA3"/>
    <w:rsid w:val="008F1C37"/>
    <w:rsid w:val="008F232F"/>
    <w:rsid w:val="008F2AF9"/>
    <w:rsid w:val="008F3368"/>
    <w:rsid w:val="008F360D"/>
    <w:rsid w:val="008F3D8F"/>
    <w:rsid w:val="008F3F41"/>
    <w:rsid w:val="008F46CD"/>
    <w:rsid w:val="008F4753"/>
    <w:rsid w:val="008F4AA2"/>
    <w:rsid w:val="008F4ED9"/>
    <w:rsid w:val="008F4EE5"/>
    <w:rsid w:val="008F59B6"/>
    <w:rsid w:val="008F6644"/>
    <w:rsid w:val="008F6B38"/>
    <w:rsid w:val="008F71B3"/>
    <w:rsid w:val="008F7665"/>
    <w:rsid w:val="008F77E4"/>
    <w:rsid w:val="008F7925"/>
    <w:rsid w:val="008F7A9C"/>
    <w:rsid w:val="009006C8"/>
    <w:rsid w:val="00900992"/>
    <w:rsid w:val="00900EB6"/>
    <w:rsid w:val="00901117"/>
    <w:rsid w:val="0090146C"/>
    <w:rsid w:val="00901864"/>
    <w:rsid w:val="00901A69"/>
    <w:rsid w:val="00901C72"/>
    <w:rsid w:val="00901F4C"/>
    <w:rsid w:val="009020E1"/>
    <w:rsid w:val="00902853"/>
    <w:rsid w:val="00902A19"/>
    <w:rsid w:val="00902CD8"/>
    <w:rsid w:val="00902D68"/>
    <w:rsid w:val="009030C3"/>
    <w:rsid w:val="00903292"/>
    <w:rsid w:val="00903A4E"/>
    <w:rsid w:val="009047D4"/>
    <w:rsid w:val="00904E1B"/>
    <w:rsid w:val="00905B7C"/>
    <w:rsid w:val="00905CC5"/>
    <w:rsid w:val="00905CD2"/>
    <w:rsid w:val="00905F40"/>
    <w:rsid w:val="00906139"/>
    <w:rsid w:val="009061E5"/>
    <w:rsid w:val="009061FE"/>
    <w:rsid w:val="009063D8"/>
    <w:rsid w:val="00906609"/>
    <w:rsid w:val="00906815"/>
    <w:rsid w:val="009068AB"/>
    <w:rsid w:val="00906A9E"/>
    <w:rsid w:val="00906AE1"/>
    <w:rsid w:val="00906C76"/>
    <w:rsid w:val="00906FD7"/>
    <w:rsid w:val="0090739B"/>
    <w:rsid w:val="00907A8D"/>
    <w:rsid w:val="00907AF7"/>
    <w:rsid w:val="00907E30"/>
    <w:rsid w:val="0091006C"/>
    <w:rsid w:val="00910070"/>
    <w:rsid w:val="00910309"/>
    <w:rsid w:val="0091056A"/>
    <w:rsid w:val="00910625"/>
    <w:rsid w:val="00910B6E"/>
    <w:rsid w:val="0091110E"/>
    <w:rsid w:val="0091118A"/>
    <w:rsid w:val="00911841"/>
    <w:rsid w:val="009120C2"/>
    <w:rsid w:val="009123A1"/>
    <w:rsid w:val="0091276B"/>
    <w:rsid w:val="00912A25"/>
    <w:rsid w:val="00912ADE"/>
    <w:rsid w:val="00912EEC"/>
    <w:rsid w:val="00913032"/>
    <w:rsid w:val="00913506"/>
    <w:rsid w:val="00913872"/>
    <w:rsid w:val="00914510"/>
    <w:rsid w:val="009147DC"/>
    <w:rsid w:val="0091488E"/>
    <w:rsid w:val="00914971"/>
    <w:rsid w:val="00915322"/>
    <w:rsid w:val="00915481"/>
    <w:rsid w:val="00915AA0"/>
    <w:rsid w:val="009161A4"/>
    <w:rsid w:val="0091653E"/>
    <w:rsid w:val="00916652"/>
    <w:rsid w:val="00916D17"/>
    <w:rsid w:val="00916D25"/>
    <w:rsid w:val="0091745C"/>
    <w:rsid w:val="009176EF"/>
    <w:rsid w:val="00917C6B"/>
    <w:rsid w:val="00920474"/>
    <w:rsid w:val="00920762"/>
    <w:rsid w:val="0092099D"/>
    <w:rsid w:val="00920D4E"/>
    <w:rsid w:val="00920EA2"/>
    <w:rsid w:val="009210C4"/>
    <w:rsid w:val="0092151A"/>
    <w:rsid w:val="00921A38"/>
    <w:rsid w:val="00921AA0"/>
    <w:rsid w:val="00921F35"/>
    <w:rsid w:val="00922112"/>
    <w:rsid w:val="009225BF"/>
    <w:rsid w:val="00922D22"/>
    <w:rsid w:val="00922E1E"/>
    <w:rsid w:val="00922EB8"/>
    <w:rsid w:val="009232CD"/>
    <w:rsid w:val="0092334A"/>
    <w:rsid w:val="009238AE"/>
    <w:rsid w:val="0092395F"/>
    <w:rsid w:val="00923D68"/>
    <w:rsid w:val="00924650"/>
    <w:rsid w:val="00924652"/>
    <w:rsid w:val="00924816"/>
    <w:rsid w:val="009248FD"/>
    <w:rsid w:val="009249C3"/>
    <w:rsid w:val="00924B96"/>
    <w:rsid w:val="00924D01"/>
    <w:rsid w:val="00925256"/>
    <w:rsid w:val="009258C6"/>
    <w:rsid w:val="00925F91"/>
    <w:rsid w:val="00926316"/>
    <w:rsid w:val="009266B8"/>
    <w:rsid w:val="00926DD3"/>
    <w:rsid w:val="00926F55"/>
    <w:rsid w:val="00926F58"/>
    <w:rsid w:val="009274DC"/>
    <w:rsid w:val="00927983"/>
    <w:rsid w:val="00927A83"/>
    <w:rsid w:val="00927B5C"/>
    <w:rsid w:val="0093007B"/>
    <w:rsid w:val="00930D46"/>
    <w:rsid w:val="009311FC"/>
    <w:rsid w:val="00931275"/>
    <w:rsid w:val="009314EB"/>
    <w:rsid w:val="009318D4"/>
    <w:rsid w:val="009324F1"/>
    <w:rsid w:val="0093263B"/>
    <w:rsid w:val="009327EC"/>
    <w:rsid w:val="009328B8"/>
    <w:rsid w:val="00932C07"/>
    <w:rsid w:val="00932C36"/>
    <w:rsid w:val="00932E90"/>
    <w:rsid w:val="00932FB9"/>
    <w:rsid w:val="009332C2"/>
    <w:rsid w:val="009333F8"/>
    <w:rsid w:val="00933A84"/>
    <w:rsid w:val="00933B7C"/>
    <w:rsid w:val="00934083"/>
    <w:rsid w:val="009343FE"/>
    <w:rsid w:val="0093494C"/>
    <w:rsid w:val="009349FA"/>
    <w:rsid w:val="00934AD6"/>
    <w:rsid w:val="00934CB1"/>
    <w:rsid w:val="00934CC5"/>
    <w:rsid w:val="00934E5D"/>
    <w:rsid w:val="0093514D"/>
    <w:rsid w:val="009351AF"/>
    <w:rsid w:val="009356EA"/>
    <w:rsid w:val="00935A3A"/>
    <w:rsid w:val="00935B62"/>
    <w:rsid w:val="00935D3B"/>
    <w:rsid w:val="00936168"/>
    <w:rsid w:val="009361BD"/>
    <w:rsid w:val="009362E3"/>
    <w:rsid w:val="0093638C"/>
    <w:rsid w:val="009363FC"/>
    <w:rsid w:val="00936615"/>
    <w:rsid w:val="009366CB"/>
    <w:rsid w:val="00936B67"/>
    <w:rsid w:val="00937108"/>
    <w:rsid w:val="0093724C"/>
    <w:rsid w:val="00937312"/>
    <w:rsid w:val="0093747F"/>
    <w:rsid w:val="009375E3"/>
    <w:rsid w:val="0093782B"/>
    <w:rsid w:val="00937D82"/>
    <w:rsid w:val="00937F0E"/>
    <w:rsid w:val="009401DB"/>
    <w:rsid w:val="00940408"/>
    <w:rsid w:val="009405C0"/>
    <w:rsid w:val="0094085E"/>
    <w:rsid w:val="009416D9"/>
    <w:rsid w:val="00941A7B"/>
    <w:rsid w:val="00941C9F"/>
    <w:rsid w:val="00941D19"/>
    <w:rsid w:val="0094203B"/>
    <w:rsid w:val="009428E8"/>
    <w:rsid w:val="00942A13"/>
    <w:rsid w:val="00942B39"/>
    <w:rsid w:val="00943029"/>
    <w:rsid w:val="00943046"/>
    <w:rsid w:val="00943105"/>
    <w:rsid w:val="00943908"/>
    <w:rsid w:val="00943A4E"/>
    <w:rsid w:val="00943BBF"/>
    <w:rsid w:val="00943CC5"/>
    <w:rsid w:val="009442A5"/>
    <w:rsid w:val="00944B37"/>
    <w:rsid w:val="00944C54"/>
    <w:rsid w:val="00944F55"/>
    <w:rsid w:val="0094520C"/>
    <w:rsid w:val="00945245"/>
    <w:rsid w:val="0094553C"/>
    <w:rsid w:val="00945AE8"/>
    <w:rsid w:val="00945E0C"/>
    <w:rsid w:val="00946125"/>
    <w:rsid w:val="009464DC"/>
    <w:rsid w:val="00946788"/>
    <w:rsid w:val="00946DCA"/>
    <w:rsid w:val="0094712B"/>
    <w:rsid w:val="00947794"/>
    <w:rsid w:val="00947EB5"/>
    <w:rsid w:val="009500D3"/>
    <w:rsid w:val="0095040F"/>
    <w:rsid w:val="00950AA7"/>
    <w:rsid w:val="00950F4D"/>
    <w:rsid w:val="00951079"/>
    <w:rsid w:val="00951884"/>
    <w:rsid w:val="00951AA3"/>
    <w:rsid w:val="00952563"/>
    <w:rsid w:val="009530B8"/>
    <w:rsid w:val="0095366D"/>
    <w:rsid w:val="0095376B"/>
    <w:rsid w:val="00953E4F"/>
    <w:rsid w:val="00954BA7"/>
    <w:rsid w:val="00954DD9"/>
    <w:rsid w:val="009552DA"/>
    <w:rsid w:val="0095598A"/>
    <w:rsid w:val="009560C9"/>
    <w:rsid w:val="0095620A"/>
    <w:rsid w:val="0095632D"/>
    <w:rsid w:val="009566A4"/>
    <w:rsid w:val="00956FAC"/>
    <w:rsid w:val="00957206"/>
    <w:rsid w:val="0095723F"/>
    <w:rsid w:val="0095728B"/>
    <w:rsid w:val="0095776B"/>
    <w:rsid w:val="00957B6C"/>
    <w:rsid w:val="00960344"/>
    <w:rsid w:val="0096055A"/>
    <w:rsid w:val="0096091B"/>
    <w:rsid w:val="00960981"/>
    <w:rsid w:val="00960E67"/>
    <w:rsid w:val="00960EDC"/>
    <w:rsid w:val="009611FB"/>
    <w:rsid w:val="0096164C"/>
    <w:rsid w:val="00961C75"/>
    <w:rsid w:val="00961E94"/>
    <w:rsid w:val="009620FA"/>
    <w:rsid w:val="00962198"/>
    <w:rsid w:val="0096229B"/>
    <w:rsid w:val="00962D5D"/>
    <w:rsid w:val="00962E2D"/>
    <w:rsid w:val="009631FB"/>
    <w:rsid w:val="0096407F"/>
    <w:rsid w:val="009642F1"/>
    <w:rsid w:val="0096459F"/>
    <w:rsid w:val="00964755"/>
    <w:rsid w:val="00964ACD"/>
    <w:rsid w:val="00964B12"/>
    <w:rsid w:val="00964EFE"/>
    <w:rsid w:val="00965514"/>
    <w:rsid w:val="00965BC1"/>
    <w:rsid w:val="00965C7B"/>
    <w:rsid w:val="00965E5D"/>
    <w:rsid w:val="00965E9A"/>
    <w:rsid w:val="009660DC"/>
    <w:rsid w:val="00966241"/>
    <w:rsid w:val="00966506"/>
    <w:rsid w:val="0096664A"/>
    <w:rsid w:val="00967039"/>
    <w:rsid w:val="0096707C"/>
    <w:rsid w:val="00967094"/>
    <w:rsid w:val="009675F6"/>
    <w:rsid w:val="009701F7"/>
    <w:rsid w:val="00970260"/>
    <w:rsid w:val="00970893"/>
    <w:rsid w:val="009712CD"/>
    <w:rsid w:val="0097177E"/>
    <w:rsid w:val="009717DC"/>
    <w:rsid w:val="009718D4"/>
    <w:rsid w:val="00971974"/>
    <w:rsid w:val="00971FF4"/>
    <w:rsid w:val="009721C2"/>
    <w:rsid w:val="00972225"/>
    <w:rsid w:val="0097241B"/>
    <w:rsid w:val="0097248B"/>
    <w:rsid w:val="009725D3"/>
    <w:rsid w:val="00972CD8"/>
    <w:rsid w:val="00972DF7"/>
    <w:rsid w:val="0097360A"/>
    <w:rsid w:val="00973913"/>
    <w:rsid w:val="00973FF4"/>
    <w:rsid w:val="0097490F"/>
    <w:rsid w:val="009749D3"/>
    <w:rsid w:val="00975006"/>
    <w:rsid w:val="00975140"/>
    <w:rsid w:val="0097547D"/>
    <w:rsid w:val="0097578B"/>
    <w:rsid w:val="00976A53"/>
    <w:rsid w:val="00976BC6"/>
    <w:rsid w:val="009771F4"/>
    <w:rsid w:val="00977B4D"/>
    <w:rsid w:val="009800F3"/>
    <w:rsid w:val="009806E7"/>
    <w:rsid w:val="009808BA"/>
    <w:rsid w:val="00980D37"/>
    <w:rsid w:val="0098111A"/>
    <w:rsid w:val="00981B6A"/>
    <w:rsid w:val="0098255C"/>
    <w:rsid w:val="009827C5"/>
    <w:rsid w:val="00982BCB"/>
    <w:rsid w:val="00982CE6"/>
    <w:rsid w:val="00982CFB"/>
    <w:rsid w:val="0098387A"/>
    <w:rsid w:val="0098387C"/>
    <w:rsid w:val="0098393F"/>
    <w:rsid w:val="00983DAB"/>
    <w:rsid w:val="00983E17"/>
    <w:rsid w:val="00984306"/>
    <w:rsid w:val="009847DD"/>
    <w:rsid w:val="00984D8B"/>
    <w:rsid w:val="00985145"/>
    <w:rsid w:val="009855C4"/>
    <w:rsid w:val="009855F0"/>
    <w:rsid w:val="00985940"/>
    <w:rsid w:val="00985E2B"/>
    <w:rsid w:val="00985FE2"/>
    <w:rsid w:val="009860DA"/>
    <w:rsid w:val="00986235"/>
    <w:rsid w:val="00986996"/>
    <w:rsid w:val="00987AC7"/>
    <w:rsid w:val="00987B66"/>
    <w:rsid w:val="00987F31"/>
    <w:rsid w:val="0099032C"/>
    <w:rsid w:val="0099050A"/>
    <w:rsid w:val="00990989"/>
    <w:rsid w:val="00990E50"/>
    <w:rsid w:val="00990EF2"/>
    <w:rsid w:val="00991011"/>
    <w:rsid w:val="009913F5"/>
    <w:rsid w:val="009916E1"/>
    <w:rsid w:val="009919DB"/>
    <w:rsid w:val="00991C5A"/>
    <w:rsid w:val="00992CBE"/>
    <w:rsid w:val="00993161"/>
    <w:rsid w:val="0099387B"/>
    <w:rsid w:val="00993C26"/>
    <w:rsid w:val="0099405E"/>
    <w:rsid w:val="009943B8"/>
    <w:rsid w:val="00994497"/>
    <w:rsid w:val="00994505"/>
    <w:rsid w:val="00994C75"/>
    <w:rsid w:val="00994E73"/>
    <w:rsid w:val="00995102"/>
    <w:rsid w:val="009951AD"/>
    <w:rsid w:val="0099587F"/>
    <w:rsid w:val="0099591A"/>
    <w:rsid w:val="009959FD"/>
    <w:rsid w:val="00995B9F"/>
    <w:rsid w:val="009960F2"/>
    <w:rsid w:val="009962F1"/>
    <w:rsid w:val="00996319"/>
    <w:rsid w:val="00996CC5"/>
    <w:rsid w:val="00996F5C"/>
    <w:rsid w:val="009970E5"/>
    <w:rsid w:val="0099729D"/>
    <w:rsid w:val="00997441"/>
    <w:rsid w:val="00997646"/>
    <w:rsid w:val="00997684"/>
    <w:rsid w:val="00997830"/>
    <w:rsid w:val="00997A0E"/>
    <w:rsid w:val="00997A6C"/>
    <w:rsid w:val="00997BDF"/>
    <w:rsid w:val="009A0449"/>
    <w:rsid w:val="009A0605"/>
    <w:rsid w:val="009A07A9"/>
    <w:rsid w:val="009A0DFB"/>
    <w:rsid w:val="009A0EEA"/>
    <w:rsid w:val="009A1619"/>
    <w:rsid w:val="009A17B0"/>
    <w:rsid w:val="009A1A7A"/>
    <w:rsid w:val="009A1C91"/>
    <w:rsid w:val="009A29F1"/>
    <w:rsid w:val="009A31C2"/>
    <w:rsid w:val="009A3591"/>
    <w:rsid w:val="009A3ACE"/>
    <w:rsid w:val="009A3C6C"/>
    <w:rsid w:val="009A3CF7"/>
    <w:rsid w:val="009A3DB2"/>
    <w:rsid w:val="009A43A9"/>
    <w:rsid w:val="009A445A"/>
    <w:rsid w:val="009A468A"/>
    <w:rsid w:val="009A4854"/>
    <w:rsid w:val="009A60B0"/>
    <w:rsid w:val="009A6193"/>
    <w:rsid w:val="009A6272"/>
    <w:rsid w:val="009A6612"/>
    <w:rsid w:val="009A66B5"/>
    <w:rsid w:val="009A675F"/>
    <w:rsid w:val="009A6782"/>
    <w:rsid w:val="009A6C01"/>
    <w:rsid w:val="009A6D84"/>
    <w:rsid w:val="009A6D88"/>
    <w:rsid w:val="009A7136"/>
    <w:rsid w:val="009A776B"/>
    <w:rsid w:val="009A7D5D"/>
    <w:rsid w:val="009A7F7D"/>
    <w:rsid w:val="009B06A9"/>
    <w:rsid w:val="009B0846"/>
    <w:rsid w:val="009B0BA4"/>
    <w:rsid w:val="009B0F06"/>
    <w:rsid w:val="009B1276"/>
    <w:rsid w:val="009B1454"/>
    <w:rsid w:val="009B1585"/>
    <w:rsid w:val="009B185C"/>
    <w:rsid w:val="009B25C6"/>
    <w:rsid w:val="009B32B3"/>
    <w:rsid w:val="009B32E8"/>
    <w:rsid w:val="009B338D"/>
    <w:rsid w:val="009B3452"/>
    <w:rsid w:val="009B34D4"/>
    <w:rsid w:val="009B36AA"/>
    <w:rsid w:val="009B373D"/>
    <w:rsid w:val="009B3C7F"/>
    <w:rsid w:val="009B3F57"/>
    <w:rsid w:val="009B4057"/>
    <w:rsid w:val="009B42F2"/>
    <w:rsid w:val="009B55D8"/>
    <w:rsid w:val="009B6103"/>
    <w:rsid w:val="009B6475"/>
    <w:rsid w:val="009B64E5"/>
    <w:rsid w:val="009B6669"/>
    <w:rsid w:val="009B6783"/>
    <w:rsid w:val="009B6B4C"/>
    <w:rsid w:val="009B6C9B"/>
    <w:rsid w:val="009B7069"/>
    <w:rsid w:val="009B7172"/>
    <w:rsid w:val="009B7841"/>
    <w:rsid w:val="009B7AE8"/>
    <w:rsid w:val="009B7AF9"/>
    <w:rsid w:val="009B7BFB"/>
    <w:rsid w:val="009B7D39"/>
    <w:rsid w:val="009B7E54"/>
    <w:rsid w:val="009C08DC"/>
    <w:rsid w:val="009C120C"/>
    <w:rsid w:val="009C1C7B"/>
    <w:rsid w:val="009C21AC"/>
    <w:rsid w:val="009C2349"/>
    <w:rsid w:val="009C2865"/>
    <w:rsid w:val="009C2B72"/>
    <w:rsid w:val="009C2CB6"/>
    <w:rsid w:val="009C2F4B"/>
    <w:rsid w:val="009C30C7"/>
    <w:rsid w:val="009C30E1"/>
    <w:rsid w:val="009C3B59"/>
    <w:rsid w:val="009C3F94"/>
    <w:rsid w:val="009C4371"/>
    <w:rsid w:val="009C44C8"/>
    <w:rsid w:val="009C4503"/>
    <w:rsid w:val="009C46C8"/>
    <w:rsid w:val="009C48A0"/>
    <w:rsid w:val="009C48FA"/>
    <w:rsid w:val="009C4B26"/>
    <w:rsid w:val="009C4DD3"/>
    <w:rsid w:val="009C5799"/>
    <w:rsid w:val="009C58E7"/>
    <w:rsid w:val="009C5A6F"/>
    <w:rsid w:val="009C5AF8"/>
    <w:rsid w:val="009C5D72"/>
    <w:rsid w:val="009C5D98"/>
    <w:rsid w:val="009C5F9F"/>
    <w:rsid w:val="009C5FD4"/>
    <w:rsid w:val="009C60AF"/>
    <w:rsid w:val="009C67A3"/>
    <w:rsid w:val="009C6BA8"/>
    <w:rsid w:val="009C7277"/>
    <w:rsid w:val="009C7919"/>
    <w:rsid w:val="009C7E35"/>
    <w:rsid w:val="009D0431"/>
    <w:rsid w:val="009D052D"/>
    <w:rsid w:val="009D0717"/>
    <w:rsid w:val="009D0B43"/>
    <w:rsid w:val="009D0BA2"/>
    <w:rsid w:val="009D0E49"/>
    <w:rsid w:val="009D1109"/>
    <w:rsid w:val="009D12FD"/>
    <w:rsid w:val="009D19D0"/>
    <w:rsid w:val="009D1A9D"/>
    <w:rsid w:val="009D1E3A"/>
    <w:rsid w:val="009D2039"/>
    <w:rsid w:val="009D214E"/>
    <w:rsid w:val="009D29C8"/>
    <w:rsid w:val="009D30BF"/>
    <w:rsid w:val="009D3398"/>
    <w:rsid w:val="009D3940"/>
    <w:rsid w:val="009D3F26"/>
    <w:rsid w:val="009D42B5"/>
    <w:rsid w:val="009D4592"/>
    <w:rsid w:val="009D4963"/>
    <w:rsid w:val="009D4A8B"/>
    <w:rsid w:val="009D4B1C"/>
    <w:rsid w:val="009D51B7"/>
    <w:rsid w:val="009D555E"/>
    <w:rsid w:val="009D5561"/>
    <w:rsid w:val="009D5D0C"/>
    <w:rsid w:val="009D60F2"/>
    <w:rsid w:val="009D632B"/>
    <w:rsid w:val="009D7161"/>
    <w:rsid w:val="009D76CD"/>
    <w:rsid w:val="009E08C7"/>
    <w:rsid w:val="009E0B12"/>
    <w:rsid w:val="009E0C2A"/>
    <w:rsid w:val="009E132F"/>
    <w:rsid w:val="009E1682"/>
    <w:rsid w:val="009E1AF5"/>
    <w:rsid w:val="009E1F05"/>
    <w:rsid w:val="009E26F4"/>
    <w:rsid w:val="009E38A3"/>
    <w:rsid w:val="009E3B84"/>
    <w:rsid w:val="009E40EE"/>
    <w:rsid w:val="009E4EEA"/>
    <w:rsid w:val="009E51CA"/>
    <w:rsid w:val="009E5765"/>
    <w:rsid w:val="009E5D22"/>
    <w:rsid w:val="009E6064"/>
    <w:rsid w:val="009E629E"/>
    <w:rsid w:val="009E7168"/>
    <w:rsid w:val="009E75BE"/>
    <w:rsid w:val="009E75DF"/>
    <w:rsid w:val="009E7BFF"/>
    <w:rsid w:val="009F0204"/>
    <w:rsid w:val="009F0344"/>
    <w:rsid w:val="009F0431"/>
    <w:rsid w:val="009F0515"/>
    <w:rsid w:val="009F052D"/>
    <w:rsid w:val="009F08C1"/>
    <w:rsid w:val="009F0B77"/>
    <w:rsid w:val="009F0C7F"/>
    <w:rsid w:val="009F15F0"/>
    <w:rsid w:val="009F199A"/>
    <w:rsid w:val="009F1D36"/>
    <w:rsid w:val="009F1F73"/>
    <w:rsid w:val="009F2076"/>
    <w:rsid w:val="009F217E"/>
    <w:rsid w:val="009F25B2"/>
    <w:rsid w:val="009F2A38"/>
    <w:rsid w:val="009F3375"/>
    <w:rsid w:val="009F3A09"/>
    <w:rsid w:val="009F3C54"/>
    <w:rsid w:val="009F42EB"/>
    <w:rsid w:val="009F4369"/>
    <w:rsid w:val="009F4373"/>
    <w:rsid w:val="009F448B"/>
    <w:rsid w:val="009F4838"/>
    <w:rsid w:val="009F4AA6"/>
    <w:rsid w:val="009F4B15"/>
    <w:rsid w:val="009F4C09"/>
    <w:rsid w:val="009F50CD"/>
    <w:rsid w:val="009F523A"/>
    <w:rsid w:val="009F52C8"/>
    <w:rsid w:val="009F5361"/>
    <w:rsid w:val="009F5791"/>
    <w:rsid w:val="009F57BA"/>
    <w:rsid w:val="009F59BB"/>
    <w:rsid w:val="009F59E0"/>
    <w:rsid w:val="009F5FFC"/>
    <w:rsid w:val="009F6867"/>
    <w:rsid w:val="009F6E7E"/>
    <w:rsid w:val="009F6F8A"/>
    <w:rsid w:val="009F7474"/>
    <w:rsid w:val="009F7572"/>
    <w:rsid w:val="009F7679"/>
    <w:rsid w:val="009F787D"/>
    <w:rsid w:val="009F7A4E"/>
    <w:rsid w:val="009F7AD6"/>
    <w:rsid w:val="00A000AB"/>
    <w:rsid w:val="00A00143"/>
    <w:rsid w:val="00A002D9"/>
    <w:rsid w:val="00A007CE"/>
    <w:rsid w:val="00A008DC"/>
    <w:rsid w:val="00A01004"/>
    <w:rsid w:val="00A01B55"/>
    <w:rsid w:val="00A01C2C"/>
    <w:rsid w:val="00A01DE5"/>
    <w:rsid w:val="00A020BC"/>
    <w:rsid w:val="00A0253D"/>
    <w:rsid w:val="00A026C0"/>
    <w:rsid w:val="00A029C6"/>
    <w:rsid w:val="00A02D90"/>
    <w:rsid w:val="00A02E27"/>
    <w:rsid w:val="00A032E8"/>
    <w:rsid w:val="00A037CA"/>
    <w:rsid w:val="00A03A2F"/>
    <w:rsid w:val="00A042FA"/>
    <w:rsid w:val="00A04339"/>
    <w:rsid w:val="00A0448E"/>
    <w:rsid w:val="00A04B46"/>
    <w:rsid w:val="00A04C6E"/>
    <w:rsid w:val="00A04CC0"/>
    <w:rsid w:val="00A04EE5"/>
    <w:rsid w:val="00A05B41"/>
    <w:rsid w:val="00A062DD"/>
    <w:rsid w:val="00A06BF7"/>
    <w:rsid w:val="00A0704A"/>
    <w:rsid w:val="00A07151"/>
    <w:rsid w:val="00A07294"/>
    <w:rsid w:val="00A07497"/>
    <w:rsid w:val="00A0751D"/>
    <w:rsid w:val="00A0762E"/>
    <w:rsid w:val="00A07776"/>
    <w:rsid w:val="00A07781"/>
    <w:rsid w:val="00A07B0B"/>
    <w:rsid w:val="00A07CB4"/>
    <w:rsid w:val="00A1006A"/>
    <w:rsid w:val="00A10601"/>
    <w:rsid w:val="00A107AE"/>
    <w:rsid w:val="00A10801"/>
    <w:rsid w:val="00A10883"/>
    <w:rsid w:val="00A10A3A"/>
    <w:rsid w:val="00A10FE3"/>
    <w:rsid w:val="00A1136A"/>
    <w:rsid w:val="00A11495"/>
    <w:rsid w:val="00A115A4"/>
    <w:rsid w:val="00A11904"/>
    <w:rsid w:val="00A11A35"/>
    <w:rsid w:val="00A11A96"/>
    <w:rsid w:val="00A11C63"/>
    <w:rsid w:val="00A11CE4"/>
    <w:rsid w:val="00A11ED0"/>
    <w:rsid w:val="00A12861"/>
    <w:rsid w:val="00A1294A"/>
    <w:rsid w:val="00A12A57"/>
    <w:rsid w:val="00A12BAE"/>
    <w:rsid w:val="00A136B9"/>
    <w:rsid w:val="00A139D1"/>
    <w:rsid w:val="00A1478F"/>
    <w:rsid w:val="00A148DE"/>
    <w:rsid w:val="00A14D05"/>
    <w:rsid w:val="00A151F1"/>
    <w:rsid w:val="00A15351"/>
    <w:rsid w:val="00A15644"/>
    <w:rsid w:val="00A1568D"/>
    <w:rsid w:val="00A15BE5"/>
    <w:rsid w:val="00A15D9D"/>
    <w:rsid w:val="00A16781"/>
    <w:rsid w:val="00A170EF"/>
    <w:rsid w:val="00A173BE"/>
    <w:rsid w:val="00A17B9D"/>
    <w:rsid w:val="00A20166"/>
    <w:rsid w:val="00A2092E"/>
    <w:rsid w:val="00A20DBF"/>
    <w:rsid w:val="00A215B7"/>
    <w:rsid w:val="00A21ADD"/>
    <w:rsid w:val="00A21D26"/>
    <w:rsid w:val="00A2208C"/>
    <w:rsid w:val="00A22354"/>
    <w:rsid w:val="00A223F6"/>
    <w:rsid w:val="00A22567"/>
    <w:rsid w:val="00A22897"/>
    <w:rsid w:val="00A23146"/>
    <w:rsid w:val="00A2319E"/>
    <w:rsid w:val="00A2329C"/>
    <w:rsid w:val="00A23699"/>
    <w:rsid w:val="00A23842"/>
    <w:rsid w:val="00A23ABA"/>
    <w:rsid w:val="00A23C36"/>
    <w:rsid w:val="00A23E4D"/>
    <w:rsid w:val="00A23E6F"/>
    <w:rsid w:val="00A24980"/>
    <w:rsid w:val="00A24F70"/>
    <w:rsid w:val="00A25062"/>
    <w:rsid w:val="00A25507"/>
    <w:rsid w:val="00A25526"/>
    <w:rsid w:val="00A2598F"/>
    <w:rsid w:val="00A25C86"/>
    <w:rsid w:val="00A25EC3"/>
    <w:rsid w:val="00A263FE"/>
    <w:rsid w:val="00A26CE5"/>
    <w:rsid w:val="00A26DED"/>
    <w:rsid w:val="00A26E51"/>
    <w:rsid w:val="00A26FB4"/>
    <w:rsid w:val="00A2740D"/>
    <w:rsid w:val="00A27439"/>
    <w:rsid w:val="00A27A67"/>
    <w:rsid w:val="00A27BAD"/>
    <w:rsid w:val="00A27D7B"/>
    <w:rsid w:val="00A307E2"/>
    <w:rsid w:val="00A3094E"/>
    <w:rsid w:val="00A30CBC"/>
    <w:rsid w:val="00A30F48"/>
    <w:rsid w:val="00A31381"/>
    <w:rsid w:val="00A31D79"/>
    <w:rsid w:val="00A32097"/>
    <w:rsid w:val="00A328B2"/>
    <w:rsid w:val="00A32FFD"/>
    <w:rsid w:val="00A3353F"/>
    <w:rsid w:val="00A337BE"/>
    <w:rsid w:val="00A33D5A"/>
    <w:rsid w:val="00A34518"/>
    <w:rsid w:val="00A34EAD"/>
    <w:rsid w:val="00A3545D"/>
    <w:rsid w:val="00A35A6E"/>
    <w:rsid w:val="00A35CEC"/>
    <w:rsid w:val="00A35DA9"/>
    <w:rsid w:val="00A360F3"/>
    <w:rsid w:val="00A3622B"/>
    <w:rsid w:val="00A363D1"/>
    <w:rsid w:val="00A3653D"/>
    <w:rsid w:val="00A36F14"/>
    <w:rsid w:val="00A37195"/>
    <w:rsid w:val="00A3750F"/>
    <w:rsid w:val="00A37887"/>
    <w:rsid w:val="00A37AB7"/>
    <w:rsid w:val="00A37C9F"/>
    <w:rsid w:val="00A37DC8"/>
    <w:rsid w:val="00A37ECF"/>
    <w:rsid w:val="00A40327"/>
    <w:rsid w:val="00A40472"/>
    <w:rsid w:val="00A406D1"/>
    <w:rsid w:val="00A40AF4"/>
    <w:rsid w:val="00A40D34"/>
    <w:rsid w:val="00A41592"/>
    <w:rsid w:val="00A4190B"/>
    <w:rsid w:val="00A422D9"/>
    <w:rsid w:val="00A4267B"/>
    <w:rsid w:val="00A42CE7"/>
    <w:rsid w:val="00A42D71"/>
    <w:rsid w:val="00A42E6B"/>
    <w:rsid w:val="00A43808"/>
    <w:rsid w:val="00A43AE0"/>
    <w:rsid w:val="00A43C98"/>
    <w:rsid w:val="00A44546"/>
    <w:rsid w:val="00A447C5"/>
    <w:rsid w:val="00A44B21"/>
    <w:rsid w:val="00A44B66"/>
    <w:rsid w:val="00A44EC2"/>
    <w:rsid w:val="00A45882"/>
    <w:rsid w:val="00A45C58"/>
    <w:rsid w:val="00A461CF"/>
    <w:rsid w:val="00A469AE"/>
    <w:rsid w:val="00A469C4"/>
    <w:rsid w:val="00A46B1F"/>
    <w:rsid w:val="00A46F42"/>
    <w:rsid w:val="00A4778A"/>
    <w:rsid w:val="00A4784F"/>
    <w:rsid w:val="00A4795C"/>
    <w:rsid w:val="00A47E07"/>
    <w:rsid w:val="00A500E5"/>
    <w:rsid w:val="00A51232"/>
    <w:rsid w:val="00A5196D"/>
    <w:rsid w:val="00A51A57"/>
    <w:rsid w:val="00A51A99"/>
    <w:rsid w:val="00A52278"/>
    <w:rsid w:val="00A52B55"/>
    <w:rsid w:val="00A53111"/>
    <w:rsid w:val="00A533C4"/>
    <w:rsid w:val="00A5346A"/>
    <w:rsid w:val="00A53A73"/>
    <w:rsid w:val="00A54163"/>
    <w:rsid w:val="00A5458E"/>
    <w:rsid w:val="00A54C39"/>
    <w:rsid w:val="00A54EBC"/>
    <w:rsid w:val="00A55020"/>
    <w:rsid w:val="00A55EBF"/>
    <w:rsid w:val="00A56327"/>
    <w:rsid w:val="00A5695F"/>
    <w:rsid w:val="00A56E05"/>
    <w:rsid w:val="00A56F6C"/>
    <w:rsid w:val="00A574B4"/>
    <w:rsid w:val="00A6008C"/>
    <w:rsid w:val="00A609C8"/>
    <w:rsid w:val="00A60CC9"/>
    <w:rsid w:val="00A610DB"/>
    <w:rsid w:val="00A61339"/>
    <w:rsid w:val="00A61565"/>
    <w:rsid w:val="00A616D4"/>
    <w:rsid w:val="00A619B4"/>
    <w:rsid w:val="00A61B30"/>
    <w:rsid w:val="00A61E1F"/>
    <w:rsid w:val="00A61F12"/>
    <w:rsid w:val="00A62603"/>
    <w:rsid w:val="00A62D5E"/>
    <w:rsid w:val="00A62EE3"/>
    <w:rsid w:val="00A634CD"/>
    <w:rsid w:val="00A63676"/>
    <w:rsid w:val="00A6384C"/>
    <w:rsid w:val="00A63A12"/>
    <w:rsid w:val="00A63D78"/>
    <w:rsid w:val="00A63EC9"/>
    <w:rsid w:val="00A64127"/>
    <w:rsid w:val="00A64242"/>
    <w:rsid w:val="00A646B6"/>
    <w:rsid w:val="00A64C6C"/>
    <w:rsid w:val="00A652FD"/>
    <w:rsid w:val="00A6595A"/>
    <w:rsid w:val="00A65A30"/>
    <w:rsid w:val="00A65BF7"/>
    <w:rsid w:val="00A66149"/>
    <w:rsid w:val="00A6634F"/>
    <w:rsid w:val="00A66396"/>
    <w:rsid w:val="00A66623"/>
    <w:rsid w:val="00A66CF6"/>
    <w:rsid w:val="00A66FFC"/>
    <w:rsid w:val="00A67150"/>
    <w:rsid w:val="00A671CA"/>
    <w:rsid w:val="00A676B3"/>
    <w:rsid w:val="00A67934"/>
    <w:rsid w:val="00A67A58"/>
    <w:rsid w:val="00A67A81"/>
    <w:rsid w:val="00A67B6F"/>
    <w:rsid w:val="00A67BA6"/>
    <w:rsid w:val="00A67EA3"/>
    <w:rsid w:val="00A70565"/>
    <w:rsid w:val="00A71290"/>
    <w:rsid w:val="00A71562"/>
    <w:rsid w:val="00A715A9"/>
    <w:rsid w:val="00A715B3"/>
    <w:rsid w:val="00A72287"/>
    <w:rsid w:val="00A7256E"/>
    <w:rsid w:val="00A72C5D"/>
    <w:rsid w:val="00A73123"/>
    <w:rsid w:val="00A733A8"/>
    <w:rsid w:val="00A736CB"/>
    <w:rsid w:val="00A73DD6"/>
    <w:rsid w:val="00A73EA8"/>
    <w:rsid w:val="00A73F6B"/>
    <w:rsid w:val="00A74199"/>
    <w:rsid w:val="00A75514"/>
    <w:rsid w:val="00A75854"/>
    <w:rsid w:val="00A758FB"/>
    <w:rsid w:val="00A7590C"/>
    <w:rsid w:val="00A76509"/>
    <w:rsid w:val="00A768E8"/>
    <w:rsid w:val="00A769CF"/>
    <w:rsid w:val="00A76B76"/>
    <w:rsid w:val="00A76F62"/>
    <w:rsid w:val="00A77924"/>
    <w:rsid w:val="00A779FB"/>
    <w:rsid w:val="00A77C6C"/>
    <w:rsid w:val="00A80312"/>
    <w:rsid w:val="00A8055D"/>
    <w:rsid w:val="00A80673"/>
    <w:rsid w:val="00A807A5"/>
    <w:rsid w:val="00A80881"/>
    <w:rsid w:val="00A80A03"/>
    <w:rsid w:val="00A80B1F"/>
    <w:rsid w:val="00A80EAD"/>
    <w:rsid w:val="00A8113A"/>
    <w:rsid w:val="00A8114F"/>
    <w:rsid w:val="00A81268"/>
    <w:rsid w:val="00A81388"/>
    <w:rsid w:val="00A81BE0"/>
    <w:rsid w:val="00A82092"/>
    <w:rsid w:val="00A8233E"/>
    <w:rsid w:val="00A824FF"/>
    <w:rsid w:val="00A82993"/>
    <w:rsid w:val="00A82AE2"/>
    <w:rsid w:val="00A82CA1"/>
    <w:rsid w:val="00A82F3F"/>
    <w:rsid w:val="00A8328A"/>
    <w:rsid w:val="00A83600"/>
    <w:rsid w:val="00A83689"/>
    <w:rsid w:val="00A83770"/>
    <w:rsid w:val="00A83898"/>
    <w:rsid w:val="00A839FD"/>
    <w:rsid w:val="00A83A4D"/>
    <w:rsid w:val="00A83B1F"/>
    <w:rsid w:val="00A83C0E"/>
    <w:rsid w:val="00A83C69"/>
    <w:rsid w:val="00A84007"/>
    <w:rsid w:val="00A841F5"/>
    <w:rsid w:val="00A84A96"/>
    <w:rsid w:val="00A84B4D"/>
    <w:rsid w:val="00A84D65"/>
    <w:rsid w:val="00A84F00"/>
    <w:rsid w:val="00A8518D"/>
    <w:rsid w:val="00A85221"/>
    <w:rsid w:val="00A8554E"/>
    <w:rsid w:val="00A85837"/>
    <w:rsid w:val="00A85BE6"/>
    <w:rsid w:val="00A86041"/>
    <w:rsid w:val="00A86421"/>
    <w:rsid w:val="00A867DB"/>
    <w:rsid w:val="00A869B7"/>
    <w:rsid w:val="00A870B8"/>
    <w:rsid w:val="00A87399"/>
    <w:rsid w:val="00A876C1"/>
    <w:rsid w:val="00A87AE9"/>
    <w:rsid w:val="00A9044E"/>
    <w:rsid w:val="00A909AC"/>
    <w:rsid w:val="00A90F0B"/>
    <w:rsid w:val="00A916CB"/>
    <w:rsid w:val="00A92C35"/>
    <w:rsid w:val="00A92E2B"/>
    <w:rsid w:val="00A92E85"/>
    <w:rsid w:val="00A9361A"/>
    <w:rsid w:val="00A93729"/>
    <w:rsid w:val="00A9410E"/>
    <w:rsid w:val="00A94948"/>
    <w:rsid w:val="00A94B28"/>
    <w:rsid w:val="00A95327"/>
    <w:rsid w:val="00A95B40"/>
    <w:rsid w:val="00A95C5E"/>
    <w:rsid w:val="00A9605B"/>
    <w:rsid w:val="00A9619D"/>
    <w:rsid w:val="00A96937"/>
    <w:rsid w:val="00A97040"/>
    <w:rsid w:val="00A972D5"/>
    <w:rsid w:val="00A97605"/>
    <w:rsid w:val="00A97DEB"/>
    <w:rsid w:val="00A97F43"/>
    <w:rsid w:val="00AA0AA2"/>
    <w:rsid w:val="00AA1C39"/>
    <w:rsid w:val="00AA1E03"/>
    <w:rsid w:val="00AA20F7"/>
    <w:rsid w:val="00AA231A"/>
    <w:rsid w:val="00AA23F5"/>
    <w:rsid w:val="00AA250A"/>
    <w:rsid w:val="00AA2613"/>
    <w:rsid w:val="00AA29D9"/>
    <w:rsid w:val="00AA2C50"/>
    <w:rsid w:val="00AA2CED"/>
    <w:rsid w:val="00AA2D0E"/>
    <w:rsid w:val="00AA2F38"/>
    <w:rsid w:val="00AA3229"/>
    <w:rsid w:val="00AA33A7"/>
    <w:rsid w:val="00AA34F6"/>
    <w:rsid w:val="00AA41CC"/>
    <w:rsid w:val="00AA4225"/>
    <w:rsid w:val="00AA44DF"/>
    <w:rsid w:val="00AA478E"/>
    <w:rsid w:val="00AA486D"/>
    <w:rsid w:val="00AA4A88"/>
    <w:rsid w:val="00AA4A9C"/>
    <w:rsid w:val="00AA4F6E"/>
    <w:rsid w:val="00AA519D"/>
    <w:rsid w:val="00AA51E8"/>
    <w:rsid w:val="00AA5570"/>
    <w:rsid w:val="00AA570E"/>
    <w:rsid w:val="00AA591E"/>
    <w:rsid w:val="00AA5C02"/>
    <w:rsid w:val="00AA5C73"/>
    <w:rsid w:val="00AA61CC"/>
    <w:rsid w:val="00AA64E6"/>
    <w:rsid w:val="00AA67F9"/>
    <w:rsid w:val="00AA68AD"/>
    <w:rsid w:val="00AA743D"/>
    <w:rsid w:val="00AA7634"/>
    <w:rsid w:val="00AA76BA"/>
    <w:rsid w:val="00AB0506"/>
    <w:rsid w:val="00AB08FD"/>
    <w:rsid w:val="00AB0E23"/>
    <w:rsid w:val="00AB15C1"/>
    <w:rsid w:val="00AB172E"/>
    <w:rsid w:val="00AB1835"/>
    <w:rsid w:val="00AB18F9"/>
    <w:rsid w:val="00AB1907"/>
    <w:rsid w:val="00AB28A4"/>
    <w:rsid w:val="00AB2A2E"/>
    <w:rsid w:val="00AB2A3B"/>
    <w:rsid w:val="00AB2AEA"/>
    <w:rsid w:val="00AB34E6"/>
    <w:rsid w:val="00AB3C5A"/>
    <w:rsid w:val="00AB3E0F"/>
    <w:rsid w:val="00AB42B3"/>
    <w:rsid w:val="00AB4734"/>
    <w:rsid w:val="00AB4A5A"/>
    <w:rsid w:val="00AB4B33"/>
    <w:rsid w:val="00AB51C5"/>
    <w:rsid w:val="00AB5C5D"/>
    <w:rsid w:val="00AB5DCF"/>
    <w:rsid w:val="00AB6912"/>
    <w:rsid w:val="00AB6AFA"/>
    <w:rsid w:val="00AB6DE7"/>
    <w:rsid w:val="00AB7227"/>
    <w:rsid w:val="00AB72E2"/>
    <w:rsid w:val="00AB762C"/>
    <w:rsid w:val="00AB7C3E"/>
    <w:rsid w:val="00AB7E31"/>
    <w:rsid w:val="00AC019F"/>
    <w:rsid w:val="00AC03E7"/>
    <w:rsid w:val="00AC0553"/>
    <w:rsid w:val="00AC0764"/>
    <w:rsid w:val="00AC0790"/>
    <w:rsid w:val="00AC0BB1"/>
    <w:rsid w:val="00AC0BBA"/>
    <w:rsid w:val="00AC1205"/>
    <w:rsid w:val="00AC126B"/>
    <w:rsid w:val="00AC197F"/>
    <w:rsid w:val="00AC1CD5"/>
    <w:rsid w:val="00AC1CFE"/>
    <w:rsid w:val="00AC2315"/>
    <w:rsid w:val="00AC23B0"/>
    <w:rsid w:val="00AC2715"/>
    <w:rsid w:val="00AC2CF8"/>
    <w:rsid w:val="00AC2D08"/>
    <w:rsid w:val="00AC3766"/>
    <w:rsid w:val="00AC3BB2"/>
    <w:rsid w:val="00AC4001"/>
    <w:rsid w:val="00AC4433"/>
    <w:rsid w:val="00AC4AB8"/>
    <w:rsid w:val="00AC4B74"/>
    <w:rsid w:val="00AC4BDD"/>
    <w:rsid w:val="00AC4BE8"/>
    <w:rsid w:val="00AC4E95"/>
    <w:rsid w:val="00AC51AF"/>
    <w:rsid w:val="00AC51F2"/>
    <w:rsid w:val="00AC5355"/>
    <w:rsid w:val="00AC548B"/>
    <w:rsid w:val="00AC550D"/>
    <w:rsid w:val="00AC578E"/>
    <w:rsid w:val="00AC585B"/>
    <w:rsid w:val="00AC5DE4"/>
    <w:rsid w:val="00AC604A"/>
    <w:rsid w:val="00AC6862"/>
    <w:rsid w:val="00AC68A5"/>
    <w:rsid w:val="00AC69D3"/>
    <w:rsid w:val="00AC6B36"/>
    <w:rsid w:val="00AC6C2B"/>
    <w:rsid w:val="00AC7D32"/>
    <w:rsid w:val="00AC7F1D"/>
    <w:rsid w:val="00AC7FB3"/>
    <w:rsid w:val="00AD04AB"/>
    <w:rsid w:val="00AD0549"/>
    <w:rsid w:val="00AD1410"/>
    <w:rsid w:val="00AD16C2"/>
    <w:rsid w:val="00AD1814"/>
    <w:rsid w:val="00AD19E4"/>
    <w:rsid w:val="00AD1C96"/>
    <w:rsid w:val="00AD21BB"/>
    <w:rsid w:val="00AD25FE"/>
    <w:rsid w:val="00AD294C"/>
    <w:rsid w:val="00AD381E"/>
    <w:rsid w:val="00AD3B5F"/>
    <w:rsid w:val="00AD3D8E"/>
    <w:rsid w:val="00AD460E"/>
    <w:rsid w:val="00AD47FC"/>
    <w:rsid w:val="00AD49A8"/>
    <w:rsid w:val="00AD4DA1"/>
    <w:rsid w:val="00AD53CE"/>
    <w:rsid w:val="00AD5568"/>
    <w:rsid w:val="00AD5620"/>
    <w:rsid w:val="00AD5A0C"/>
    <w:rsid w:val="00AD5C60"/>
    <w:rsid w:val="00AD5D0D"/>
    <w:rsid w:val="00AD6524"/>
    <w:rsid w:val="00AD66FD"/>
    <w:rsid w:val="00AD7371"/>
    <w:rsid w:val="00AD738E"/>
    <w:rsid w:val="00AD73C1"/>
    <w:rsid w:val="00AD7677"/>
    <w:rsid w:val="00AD79C6"/>
    <w:rsid w:val="00AD7AB8"/>
    <w:rsid w:val="00AD7ADF"/>
    <w:rsid w:val="00AD7B34"/>
    <w:rsid w:val="00AD7B3F"/>
    <w:rsid w:val="00AD7D41"/>
    <w:rsid w:val="00AE0206"/>
    <w:rsid w:val="00AE04BB"/>
    <w:rsid w:val="00AE08BE"/>
    <w:rsid w:val="00AE0D0A"/>
    <w:rsid w:val="00AE11C2"/>
    <w:rsid w:val="00AE12CB"/>
    <w:rsid w:val="00AE1390"/>
    <w:rsid w:val="00AE14DC"/>
    <w:rsid w:val="00AE1804"/>
    <w:rsid w:val="00AE1816"/>
    <w:rsid w:val="00AE2274"/>
    <w:rsid w:val="00AE227A"/>
    <w:rsid w:val="00AE2539"/>
    <w:rsid w:val="00AE29F8"/>
    <w:rsid w:val="00AE2D3A"/>
    <w:rsid w:val="00AE3077"/>
    <w:rsid w:val="00AE36C1"/>
    <w:rsid w:val="00AE3D00"/>
    <w:rsid w:val="00AE3DC4"/>
    <w:rsid w:val="00AE404E"/>
    <w:rsid w:val="00AE4450"/>
    <w:rsid w:val="00AE4481"/>
    <w:rsid w:val="00AE4F21"/>
    <w:rsid w:val="00AE55F1"/>
    <w:rsid w:val="00AE55FE"/>
    <w:rsid w:val="00AE565E"/>
    <w:rsid w:val="00AE5FAB"/>
    <w:rsid w:val="00AE5FF5"/>
    <w:rsid w:val="00AE6003"/>
    <w:rsid w:val="00AE6197"/>
    <w:rsid w:val="00AE64D1"/>
    <w:rsid w:val="00AE68BC"/>
    <w:rsid w:val="00AE6C12"/>
    <w:rsid w:val="00AE7040"/>
    <w:rsid w:val="00AE79D9"/>
    <w:rsid w:val="00AE7EFF"/>
    <w:rsid w:val="00AE7F7B"/>
    <w:rsid w:val="00AF0500"/>
    <w:rsid w:val="00AF06DC"/>
    <w:rsid w:val="00AF111C"/>
    <w:rsid w:val="00AF13D0"/>
    <w:rsid w:val="00AF1524"/>
    <w:rsid w:val="00AF155E"/>
    <w:rsid w:val="00AF1630"/>
    <w:rsid w:val="00AF1ACD"/>
    <w:rsid w:val="00AF1C65"/>
    <w:rsid w:val="00AF23F5"/>
    <w:rsid w:val="00AF43DC"/>
    <w:rsid w:val="00AF44EF"/>
    <w:rsid w:val="00AF497B"/>
    <w:rsid w:val="00AF563D"/>
    <w:rsid w:val="00AF57DE"/>
    <w:rsid w:val="00AF5852"/>
    <w:rsid w:val="00AF5E03"/>
    <w:rsid w:val="00AF5F0F"/>
    <w:rsid w:val="00AF6095"/>
    <w:rsid w:val="00AF6164"/>
    <w:rsid w:val="00AF69C9"/>
    <w:rsid w:val="00AF7C73"/>
    <w:rsid w:val="00B001DE"/>
    <w:rsid w:val="00B0055B"/>
    <w:rsid w:val="00B0166B"/>
    <w:rsid w:val="00B0188D"/>
    <w:rsid w:val="00B01DFD"/>
    <w:rsid w:val="00B01E2B"/>
    <w:rsid w:val="00B01EDA"/>
    <w:rsid w:val="00B026EC"/>
    <w:rsid w:val="00B02AA1"/>
    <w:rsid w:val="00B02AF3"/>
    <w:rsid w:val="00B02E7F"/>
    <w:rsid w:val="00B02F78"/>
    <w:rsid w:val="00B032B4"/>
    <w:rsid w:val="00B037BD"/>
    <w:rsid w:val="00B03C10"/>
    <w:rsid w:val="00B051A9"/>
    <w:rsid w:val="00B05200"/>
    <w:rsid w:val="00B0535D"/>
    <w:rsid w:val="00B0550E"/>
    <w:rsid w:val="00B055BD"/>
    <w:rsid w:val="00B0582E"/>
    <w:rsid w:val="00B05920"/>
    <w:rsid w:val="00B059BE"/>
    <w:rsid w:val="00B05B91"/>
    <w:rsid w:val="00B068DF"/>
    <w:rsid w:val="00B06A31"/>
    <w:rsid w:val="00B06D83"/>
    <w:rsid w:val="00B06DBD"/>
    <w:rsid w:val="00B06FF7"/>
    <w:rsid w:val="00B07106"/>
    <w:rsid w:val="00B07754"/>
    <w:rsid w:val="00B078C3"/>
    <w:rsid w:val="00B07FC9"/>
    <w:rsid w:val="00B10535"/>
    <w:rsid w:val="00B10814"/>
    <w:rsid w:val="00B108FA"/>
    <w:rsid w:val="00B10D5C"/>
    <w:rsid w:val="00B11328"/>
    <w:rsid w:val="00B113E9"/>
    <w:rsid w:val="00B11B26"/>
    <w:rsid w:val="00B11ED9"/>
    <w:rsid w:val="00B1225A"/>
    <w:rsid w:val="00B12417"/>
    <w:rsid w:val="00B127D1"/>
    <w:rsid w:val="00B12D44"/>
    <w:rsid w:val="00B13290"/>
    <w:rsid w:val="00B13C64"/>
    <w:rsid w:val="00B13F53"/>
    <w:rsid w:val="00B13FD3"/>
    <w:rsid w:val="00B142AA"/>
    <w:rsid w:val="00B14582"/>
    <w:rsid w:val="00B15021"/>
    <w:rsid w:val="00B151CC"/>
    <w:rsid w:val="00B15627"/>
    <w:rsid w:val="00B15676"/>
    <w:rsid w:val="00B15F5A"/>
    <w:rsid w:val="00B16465"/>
    <w:rsid w:val="00B16962"/>
    <w:rsid w:val="00B16C32"/>
    <w:rsid w:val="00B16E5D"/>
    <w:rsid w:val="00B172BF"/>
    <w:rsid w:val="00B174F2"/>
    <w:rsid w:val="00B17564"/>
    <w:rsid w:val="00B1757D"/>
    <w:rsid w:val="00B17698"/>
    <w:rsid w:val="00B1795C"/>
    <w:rsid w:val="00B17BEA"/>
    <w:rsid w:val="00B17C29"/>
    <w:rsid w:val="00B17F24"/>
    <w:rsid w:val="00B201E7"/>
    <w:rsid w:val="00B20760"/>
    <w:rsid w:val="00B20A66"/>
    <w:rsid w:val="00B20D0F"/>
    <w:rsid w:val="00B20D9E"/>
    <w:rsid w:val="00B21877"/>
    <w:rsid w:val="00B22483"/>
    <w:rsid w:val="00B22AD9"/>
    <w:rsid w:val="00B22E46"/>
    <w:rsid w:val="00B23BB2"/>
    <w:rsid w:val="00B252D0"/>
    <w:rsid w:val="00B255C7"/>
    <w:rsid w:val="00B25770"/>
    <w:rsid w:val="00B25874"/>
    <w:rsid w:val="00B25882"/>
    <w:rsid w:val="00B25E7D"/>
    <w:rsid w:val="00B25F79"/>
    <w:rsid w:val="00B26065"/>
    <w:rsid w:val="00B26439"/>
    <w:rsid w:val="00B26836"/>
    <w:rsid w:val="00B26926"/>
    <w:rsid w:val="00B26C39"/>
    <w:rsid w:val="00B26E7A"/>
    <w:rsid w:val="00B273A0"/>
    <w:rsid w:val="00B277A7"/>
    <w:rsid w:val="00B278F4"/>
    <w:rsid w:val="00B27CC5"/>
    <w:rsid w:val="00B27CD5"/>
    <w:rsid w:val="00B302F9"/>
    <w:rsid w:val="00B30ED6"/>
    <w:rsid w:val="00B310E9"/>
    <w:rsid w:val="00B31519"/>
    <w:rsid w:val="00B315E2"/>
    <w:rsid w:val="00B31814"/>
    <w:rsid w:val="00B31874"/>
    <w:rsid w:val="00B31DC6"/>
    <w:rsid w:val="00B323B0"/>
    <w:rsid w:val="00B32401"/>
    <w:rsid w:val="00B32811"/>
    <w:rsid w:val="00B328EF"/>
    <w:rsid w:val="00B32A26"/>
    <w:rsid w:val="00B32CBC"/>
    <w:rsid w:val="00B332E0"/>
    <w:rsid w:val="00B33375"/>
    <w:rsid w:val="00B33476"/>
    <w:rsid w:val="00B337AD"/>
    <w:rsid w:val="00B337D2"/>
    <w:rsid w:val="00B33E32"/>
    <w:rsid w:val="00B341EE"/>
    <w:rsid w:val="00B35194"/>
    <w:rsid w:val="00B35237"/>
    <w:rsid w:val="00B358FB"/>
    <w:rsid w:val="00B35A21"/>
    <w:rsid w:val="00B35E12"/>
    <w:rsid w:val="00B3602A"/>
    <w:rsid w:val="00B361BF"/>
    <w:rsid w:val="00B36848"/>
    <w:rsid w:val="00B36BAD"/>
    <w:rsid w:val="00B36C3B"/>
    <w:rsid w:val="00B36D44"/>
    <w:rsid w:val="00B370D8"/>
    <w:rsid w:val="00B37272"/>
    <w:rsid w:val="00B373D6"/>
    <w:rsid w:val="00B37B48"/>
    <w:rsid w:val="00B37DC0"/>
    <w:rsid w:val="00B37F14"/>
    <w:rsid w:val="00B37FB5"/>
    <w:rsid w:val="00B40372"/>
    <w:rsid w:val="00B4068C"/>
    <w:rsid w:val="00B40796"/>
    <w:rsid w:val="00B409C1"/>
    <w:rsid w:val="00B40B12"/>
    <w:rsid w:val="00B40E30"/>
    <w:rsid w:val="00B410BC"/>
    <w:rsid w:val="00B41486"/>
    <w:rsid w:val="00B414C1"/>
    <w:rsid w:val="00B42108"/>
    <w:rsid w:val="00B42113"/>
    <w:rsid w:val="00B42763"/>
    <w:rsid w:val="00B42DF8"/>
    <w:rsid w:val="00B43401"/>
    <w:rsid w:val="00B43583"/>
    <w:rsid w:val="00B437B4"/>
    <w:rsid w:val="00B43A32"/>
    <w:rsid w:val="00B43ADE"/>
    <w:rsid w:val="00B43EB4"/>
    <w:rsid w:val="00B43FD8"/>
    <w:rsid w:val="00B44157"/>
    <w:rsid w:val="00B445D0"/>
    <w:rsid w:val="00B447D7"/>
    <w:rsid w:val="00B4489E"/>
    <w:rsid w:val="00B449CA"/>
    <w:rsid w:val="00B44C49"/>
    <w:rsid w:val="00B44D8C"/>
    <w:rsid w:val="00B44E9D"/>
    <w:rsid w:val="00B44F96"/>
    <w:rsid w:val="00B45065"/>
    <w:rsid w:val="00B45342"/>
    <w:rsid w:val="00B45C8A"/>
    <w:rsid w:val="00B4622D"/>
    <w:rsid w:val="00B4673B"/>
    <w:rsid w:val="00B46BCD"/>
    <w:rsid w:val="00B46D7B"/>
    <w:rsid w:val="00B4713B"/>
    <w:rsid w:val="00B47326"/>
    <w:rsid w:val="00B474F6"/>
    <w:rsid w:val="00B47DFC"/>
    <w:rsid w:val="00B502A8"/>
    <w:rsid w:val="00B50476"/>
    <w:rsid w:val="00B5083E"/>
    <w:rsid w:val="00B50841"/>
    <w:rsid w:val="00B508E9"/>
    <w:rsid w:val="00B50C03"/>
    <w:rsid w:val="00B50ED8"/>
    <w:rsid w:val="00B50F2D"/>
    <w:rsid w:val="00B51AE7"/>
    <w:rsid w:val="00B51B43"/>
    <w:rsid w:val="00B51CD6"/>
    <w:rsid w:val="00B52540"/>
    <w:rsid w:val="00B52725"/>
    <w:rsid w:val="00B5313C"/>
    <w:rsid w:val="00B53586"/>
    <w:rsid w:val="00B53621"/>
    <w:rsid w:val="00B53657"/>
    <w:rsid w:val="00B53BED"/>
    <w:rsid w:val="00B53F15"/>
    <w:rsid w:val="00B541E1"/>
    <w:rsid w:val="00B54326"/>
    <w:rsid w:val="00B5450E"/>
    <w:rsid w:val="00B5455E"/>
    <w:rsid w:val="00B546E6"/>
    <w:rsid w:val="00B547C4"/>
    <w:rsid w:val="00B54E3C"/>
    <w:rsid w:val="00B54EBA"/>
    <w:rsid w:val="00B55534"/>
    <w:rsid w:val="00B5588D"/>
    <w:rsid w:val="00B55F4F"/>
    <w:rsid w:val="00B56B8A"/>
    <w:rsid w:val="00B56BD6"/>
    <w:rsid w:val="00B5710A"/>
    <w:rsid w:val="00B57271"/>
    <w:rsid w:val="00B57285"/>
    <w:rsid w:val="00B579CC"/>
    <w:rsid w:val="00B57C2B"/>
    <w:rsid w:val="00B57EC2"/>
    <w:rsid w:val="00B60517"/>
    <w:rsid w:val="00B605D2"/>
    <w:rsid w:val="00B60948"/>
    <w:rsid w:val="00B61C10"/>
    <w:rsid w:val="00B61FD0"/>
    <w:rsid w:val="00B62112"/>
    <w:rsid w:val="00B62151"/>
    <w:rsid w:val="00B625A0"/>
    <w:rsid w:val="00B6287C"/>
    <w:rsid w:val="00B62DD4"/>
    <w:rsid w:val="00B62DF3"/>
    <w:rsid w:val="00B632EE"/>
    <w:rsid w:val="00B634B4"/>
    <w:rsid w:val="00B640A0"/>
    <w:rsid w:val="00B64918"/>
    <w:rsid w:val="00B65430"/>
    <w:rsid w:val="00B65433"/>
    <w:rsid w:val="00B65860"/>
    <w:rsid w:val="00B65E1A"/>
    <w:rsid w:val="00B664B8"/>
    <w:rsid w:val="00B66BFC"/>
    <w:rsid w:val="00B66D56"/>
    <w:rsid w:val="00B66F5A"/>
    <w:rsid w:val="00B6703E"/>
    <w:rsid w:val="00B6730F"/>
    <w:rsid w:val="00B67376"/>
    <w:rsid w:val="00B67F97"/>
    <w:rsid w:val="00B70290"/>
    <w:rsid w:val="00B70B4D"/>
    <w:rsid w:val="00B70BE9"/>
    <w:rsid w:val="00B70CC8"/>
    <w:rsid w:val="00B715D0"/>
    <w:rsid w:val="00B71A09"/>
    <w:rsid w:val="00B71C1B"/>
    <w:rsid w:val="00B71D1A"/>
    <w:rsid w:val="00B71EEF"/>
    <w:rsid w:val="00B71EFE"/>
    <w:rsid w:val="00B724B4"/>
    <w:rsid w:val="00B72969"/>
    <w:rsid w:val="00B72B96"/>
    <w:rsid w:val="00B732BC"/>
    <w:rsid w:val="00B7367C"/>
    <w:rsid w:val="00B747E6"/>
    <w:rsid w:val="00B7486E"/>
    <w:rsid w:val="00B74B21"/>
    <w:rsid w:val="00B74CA7"/>
    <w:rsid w:val="00B7552C"/>
    <w:rsid w:val="00B759D7"/>
    <w:rsid w:val="00B76097"/>
    <w:rsid w:val="00B76383"/>
    <w:rsid w:val="00B764D4"/>
    <w:rsid w:val="00B76B52"/>
    <w:rsid w:val="00B77188"/>
    <w:rsid w:val="00B77276"/>
    <w:rsid w:val="00B774E6"/>
    <w:rsid w:val="00B77C19"/>
    <w:rsid w:val="00B804E6"/>
    <w:rsid w:val="00B80869"/>
    <w:rsid w:val="00B808E7"/>
    <w:rsid w:val="00B80A36"/>
    <w:rsid w:val="00B80DD5"/>
    <w:rsid w:val="00B80E1E"/>
    <w:rsid w:val="00B81635"/>
    <w:rsid w:val="00B81795"/>
    <w:rsid w:val="00B8205F"/>
    <w:rsid w:val="00B820EC"/>
    <w:rsid w:val="00B824CF"/>
    <w:rsid w:val="00B8275B"/>
    <w:rsid w:val="00B82BF0"/>
    <w:rsid w:val="00B82F20"/>
    <w:rsid w:val="00B82F3C"/>
    <w:rsid w:val="00B836A7"/>
    <w:rsid w:val="00B83A32"/>
    <w:rsid w:val="00B83C2E"/>
    <w:rsid w:val="00B83CE0"/>
    <w:rsid w:val="00B840CA"/>
    <w:rsid w:val="00B841A4"/>
    <w:rsid w:val="00B84747"/>
    <w:rsid w:val="00B84795"/>
    <w:rsid w:val="00B84818"/>
    <w:rsid w:val="00B84940"/>
    <w:rsid w:val="00B85562"/>
    <w:rsid w:val="00B86116"/>
    <w:rsid w:val="00B8671F"/>
    <w:rsid w:val="00B8672A"/>
    <w:rsid w:val="00B86AF7"/>
    <w:rsid w:val="00B86B44"/>
    <w:rsid w:val="00B86D77"/>
    <w:rsid w:val="00B8713D"/>
    <w:rsid w:val="00B87354"/>
    <w:rsid w:val="00B878BE"/>
    <w:rsid w:val="00B87F28"/>
    <w:rsid w:val="00B909CD"/>
    <w:rsid w:val="00B913A5"/>
    <w:rsid w:val="00B919AB"/>
    <w:rsid w:val="00B91E01"/>
    <w:rsid w:val="00B91F84"/>
    <w:rsid w:val="00B922FF"/>
    <w:rsid w:val="00B927AC"/>
    <w:rsid w:val="00B92D12"/>
    <w:rsid w:val="00B931DE"/>
    <w:rsid w:val="00B9332E"/>
    <w:rsid w:val="00B9411B"/>
    <w:rsid w:val="00B94219"/>
    <w:rsid w:val="00B94437"/>
    <w:rsid w:val="00B94AC3"/>
    <w:rsid w:val="00B94C40"/>
    <w:rsid w:val="00B9512D"/>
    <w:rsid w:val="00B953D4"/>
    <w:rsid w:val="00B95530"/>
    <w:rsid w:val="00B9556C"/>
    <w:rsid w:val="00B95B9C"/>
    <w:rsid w:val="00B95CB0"/>
    <w:rsid w:val="00B95CC9"/>
    <w:rsid w:val="00B9659D"/>
    <w:rsid w:val="00B973B7"/>
    <w:rsid w:val="00B973E6"/>
    <w:rsid w:val="00B97A65"/>
    <w:rsid w:val="00BA02A0"/>
    <w:rsid w:val="00BA04AA"/>
    <w:rsid w:val="00BA04EB"/>
    <w:rsid w:val="00BA0E3D"/>
    <w:rsid w:val="00BA1158"/>
    <w:rsid w:val="00BA1440"/>
    <w:rsid w:val="00BA1506"/>
    <w:rsid w:val="00BA22A2"/>
    <w:rsid w:val="00BA23C9"/>
    <w:rsid w:val="00BA2C41"/>
    <w:rsid w:val="00BA32C0"/>
    <w:rsid w:val="00BA37CD"/>
    <w:rsid w:val="00BA3B1F"/>
    <w:rsid w:val="00BA3B2B"/>
    <w:rsid w:val="00BA3D7E"/>
    <w:rsid w:val="00BA3F0D"/>
    <w:rsid w:val="00BA413B"/>
    <w:rsid w:val="00BA4284"/>
    <w:rsid w:val="00BA453A"/>
    <w:rsid w:val="00BA4603"/>
    <w:rsid w:val="00BA49ED"/>
    <w:rsid w:val="00BA5501"/>
    <w:rsid w:val="00BA5753"/>
    <w:rsid w:val="00BA58C4"/>
    <w:rsid w:val="00BA5A91"/>
    <w:rsid w:val="00BA5C98"/>
    <w:rsid w:val="00BA6065"/>
    <w:rsid w:val="00BA617E"/>
    <w:rsid w:val="00BA66FB"/>
    <w:rsid w:val="00BA6778"/>
    <w:rsid w:val="00BA68C4"/>
    <w:rsid w:val="00BA6B15"/>
    <w:rsid w:val="00BA7089"/>
    <w:rsid w:val="00BA70FB"/>
    <w:rsid w:val="00BA73CC"/>
    <w:rsid w:val="00BA74A3"/>
    <w:rsid w:val="00BA78DA"/>
    <w:rsid w:val="00BA79FF"/>
    <w:rsid w:val="00BA7B47"/>
    <w:rsid w:val="00BA7CFD"/>
    <w:rsid w:val="00BB062B"/>
    <w:rsid w:val="00BB0A91"/>
    <w:rsid w:val="00BB0DB0"/>
    <w:rsid w:val="00BB15BE"/>
    <w:rsid w:val="00BB1687"/>
    <w:rsid w:val="00BB1CBB"/>
    <w:rsid w:val="00BB1D7D"/>
    <w:rsid w:val="00BB1E1D"/>
    <w:rsid w:val="00BB2469"/>
    <w:rsid w:val="00BB2795"/>
    <w:rsid w:val="00BB2868"/>
    <w:rsid w:val="00BB2CB9"/>
    <w:rsid w:val="00BB327B"/>
    <w:rsid w:val="00BB3B51"/>
    <w:rsid w:val="00BB407F"/>
    <w:rsid w:val="00BB4400"/>
    <w:rsid w:val="00BB4439"/>
    <w:rsid w:val="00BB4672"/>
    <w:rsid w:val="00BB47A8"/>
    <w:rsid w:val="00BB4A46"/>
    <w:rsid w:val="00BB4AB5"/>
    <w:rsid w:val="00BB5112"/>
    <w:rsid w:val="00BB542B"/>
    <w:rsid w:val="00BB5637"/>
    <w:rsid w:val="00BB5B64"/>
    <w:rsid w:val="00BB5CB3"/>
    <w:rsid w:val="00BB5F01"/>
    <w:rsid w:val="00BB6155"/>
    <w:rsid w:val="00BB648E"/>
    <w:rsid w:val="00BB6501"/>
    <w:rsid w:val="00BB6639"/>
    <w:rsid w:val="00BB72C4"/>
    <w:rsid w:val="00BB7481"/>
    <w:rsid w:val="00BB75CD"/>
    <w:rsid w:val="00BB77D5"/>
    <w:rsid w:val="00BB7871"/>
    <w:rsid w:val="00BB7A10"/>
    <w:rsid w:val="00BB7A1E"/>
    <w:rsid w:val="00BB7B09"/>
    <w:rsid w:val="00BB7DE1"/>
    <w:rsid w:val="00BB7E04"/>
    <w:rsid w:val="00BB7E52"/>
    <w:rsid w:val="00BC080F"/>
    <w:rsid w:val="00BC0B5D"/>
    <w:rsid w:val="00BC0F29"/>
    <w:rsid w:val="00BC19F8"/>
    <w:rsid w:val="00BC1B4F"/>
    <w:rsid w:val="00BC1D8E"/>
    <w:rsid w:val="00BC1EB5"/>
    <w:rsid w:val="00BC1FE5"/>
    <w:rsid w:val="00BC29FC"/>
    <w:rsid w:val="00BC2A0B"/>
    <w:rsid w:val="00BC2FA7"/>
    <w:rsid w:val="00BC300B"/>
    <w:rsid w:val="00BC3331"/>
    <w:rsid w:val="00BC3826"/>
    <w:rsid w:val="00BC3C46"/>
    <w:rsid w:val="00BC3DAA"/>
    <w:rsid w:val="00BC3FE9"/>
    <w:rsid w:val="00BC4067"/>
    <w:rsid w:val="00BC4394"/>
    <w:rsid w:val="00BC44C4"/>
    <w:rsid w:val="00BC4B3A"/>
    <w:rsid w:val="00BC5668"/>
    <w:rsid w:val="00BC59F6"/>
    <w:rsid w:val="00BC5B87"/>
    <w:rsid w:val="00BC5F2A"/>
    <w:rsid w:val="00BC5F6F"/>
    <w:rsid w:val="00BC6184"/>
    <w:rsid w:val="00BC61C4"/>
    <w:rsid w:val="00BC6892"/>
    <w:rsid w:val="00BC6977"/>
    <w:rsid w:val="00BC69EB"/>
    <w:rsid w:val="00BC6AF1"/>
    <w:rsid w:val="00BC6BD3"/>
    <w:rsid w:val="00BC74EB"/>
    <w:rsid w:val="00BC7554"/>
    <w:rsid w:val="00BC763F"/>
    <w:rsid w:val="00BC7661"/>
    <w:rsid w:val="00BC76EF"/>
    <w:rsid w:val="00BC7844"/>
    <w:rsid w:val="00BD025F"/>
    <w:rsid w:val="00BD0272"/>
    <w:rsid w:val="00BD055F"/>
    <w:rsid w:val="00BD064A"/>
    <w:rsid w:val="00BD07BC"/>
    <w:rsid w:val="00BD0840"/>
    <w:rsid w:val="00BD0B53"/>
    <w:rsid w:val="00BD1151"/>
    <w:rsid w:val="00BD1700"/>
    <w:rsid w:val="00BD1843"/>
    <w:rsid w:val="00BD18F2"/>
    <w:rsid w:val="00BD191A"/>
    <w:rsid w:val="00BD19FC"/>
    <w:rsid w:val="00BD33A7"/>
    <w:rsid w:val="00BD382F"/>
    <w:rsid w:val="00BD3DE1"/>
    <w:rsid w:val="00BD3FC6"/>
    <w:rsid w:val="00BD4786"/>
    <w:rsid w:val="00BD4831"/>
    <w:rsid w:val="00BD48E8"/>
    <w:rsid w:val="00BD4AF4"/>
    <w:rsid w:val="00BD4DC2"/>
    <w:rsid w:val="00BD4DC8"/>
    <w:rsid w:val="00BD50C7"/>
    <w:rsid w:val="00BD55ED"/>
    <w:rsid w:val="00BD5EA6"/>
    <w:rsid w:val="00BD6119"/>
    <w:rsid w:val="00BD6BDD"/>
    <w:rsid w:val="00BD6C33"/>
    <w:rsid w:val="00BD6C8B"/>
    <w:rsid w:val="00BD7C6A"/>
    <w:rsid w:val="00BD7E9D"/>
    <w:rsid w:val="00BE04A1"/>
    <w:rsid w:val="00BE06A4"/>
    <w:rsid w:val="00BE1154"/>
    <w:rsid w:val="00BE115A"/>
    <w:rsid w:val="00BE1AD0"/>
    <w:rsid w:val="00BE1C6E"/>
    <w:rsid w:val="00BE1CB1"/>
    <w:rsid w:val="00BE1E12"/>
    <w:rsid w:val="00BE1F60"/>
    <w:rsid w:val="00BE1FD3"/>
    <w:rsid w:val="00BE235A"/>
    <w:rsid w:val="00BE2762"/>
    <w:rsid w:val="00BE2913"/>
    <w:rsid w:val="00BE2A1F"/>
    <w:rsid w:val="00BE2A25"/>
    <w:rsid w:val="00BE2AD5"/>
    <w:rsid w:val="00BE2F71"/>
    <w:rsid w:val="00BE3200"/>
    <w:rsid w:val="00BE3894"/>
    <w:rsid w:val="00BE389B"/>
    <w:rsid w:val="00BE3B36"/>
    <w:rsid w:val="00BE42E5"/>
    <w:rsid w:val="00BE479D"/>
    <w:rsid w:val="00BE4D89"/>
    <w:rsid w:val="00BE4F8A"/>
    <w:rsid w:val="00BE553D"/>
    <w:rsid w:val="00BE5843"/>
    <w:rsid w:val="00BE59E1"/>
    <w:rsid w:val="00BE5BD1"/>
    <w:rsid w:val="00BE5FC4"/>
    <w:rsid w:val="00BE6441"/>
    <w:rsid w:val="00BE67AE"/>
    <w:rsid w:val="00BE6C0E"/>
    <w:rsid w:val="00BE70BD"/>
    <w:rsid w:val="00BE76ED"/>
    <w:rsid w:val="00BE77B2"/>
    <w:rsid w:val="00BE7AD6"/>
    <w:rsid w:val="00BE7DC1"/>
    <w:rsid w:val="00BE7E18"/>
    <w:rsid w:val="00BE7E94"/>
    <w:rsid w:val="00BF05E4"/>
    <w:rsid w:val="00BF08CA"/>
    <w:rsid w:val="00BF1024"/>
    <w:rsid w:val="00BF1201"/>
    <w:rsid w:val="00BF13B5"/>
    <w:rsid w:val="00BF1609"/>
    <w:rsid w:val="00BF1830"/>
    <w:rsid w:val="00BF19AB"/>
    <w:rsid w:val="00BF1A70"/>
    <w:rsid w:val="00BF209D"/>
    <w:rsid w:val="00BF2353"/>
    <w:rsid w:val="00BF24C9"/>
    <w:rsid w:val="00BF24D2"/>
    <w:rsid w:val="00BF3389"/>
    <w:rsid w:val="00BF33EA"/>
    <w:rsid w:val="00BF3488"/>
    <w:rsid w:val="00BF34F7"/>
    <w:rsid w:val="00BF358A"/>
    <w:rsid w:val="00BF36BA"/>
    <w:rsid w:val="00BF37E0"/>
    <w:rsid w:val="00BF38EB"/>
    <w:rsid w:val="00BF3955"/>
    <w:rsid w:val="00BF39D1"/>
    <w:rsid w:val="00BF3CA7"/>
    <w:rsid w:val="00BF407C"/>
    <w:rsid w:val="00BF459D"/>
    <w:rsid w:val="00BF459E"/>
    <w:rsid w:val="00BF4616"/>
    <w:rsid w:val="00BF4628"/>
    <w:rsid w:val="00BF487A"/>
    <w:rsid w:val="00BF4D2F"/>
    <w:rsid w:val="00BF4EE9"/>
    <w:rsid w:val="00BF5014"/>
    <w:rsid w:val="00BF5458"/>
    <w:rsid w:val="00BF596E"/>
    <w:rsid w:val="00BF5D7D"/>
    <w:rsid w:val="00BF5DE6"/>
    <w:rsid w:val="00BF5ED6"/>
    <w:rsid w:val="00BF5F00"/>
    <w:rsid w:val="00BF5F88"/>
    <w:rsid w:val="00BF603C"/>
    <w:rsid w:val="00BF62AD"/>
    <w:rsid w:val="00BF62F0"/>
    <w:rsid w:val="00BF6DFC"/>
    <w:rsid w:val="00BF6F55"/>
    <w:rsid w:val="00BF748F"/>
    <w:rsid w:val="00BF7706"/>
    <w:rsid w:val="00BF7740"/>
    <w:rsid w:val="00BF7E98"/>
    <w:rsid w:val="00C0053A"/>
    <w:rsid w:val="00C00BBB"/>
    <w:rsid w:val="00C00D7F"/>
    <w:rsid w:val="00C00F22"/>
    <w:rsid w:val="00C01009"/>
    <w:rsid w:val="00C014B5"/>
    <w:rsid w:val="00C0158C"/>
    <w:rsid w:val="00C0163D"/>
    <w:rsid w:val="00C01930"/>
    <w:rsid w:val="00C01DB8"/>
    <w:rsid w:val="00C01EDF"/>
    <w:rsid w:val="00C02353"/>
    <w:rsid w:val="00C02687"/>
    <w:rsid w:val="00C02A99"/>
    <w:rsid w:val="00C02FBE"/>
    <w:rsid w:val="00C0353A"/>
    <w:rsid w:val="00C0356F"/>
    <w:rsid w:val="00C03879"/>
    <w:rsid w:val="00C03C07"/>
    <w:rsid w:val="00C03E99"/>
    <w:rsid w:val="00C04214"/>
    <w:rsid w:val="00C04932"/>
    <w:rsid w:val="00C04EDF"/>
    <w:rsid w:val="00C05001"/>
    <w:rsid w:val="00C0500B"/>
    <w:rsid w:val="00C052E8"/>
    <w:rsid w:val="00C0591A"/>
    <w:rsid w:val="00C059F5"/>
    <w:rsid w:val="00C05C71"/>
    <w:rsid w:val="00C06154"/>
    <w:rsid w:val="00C06166"/>
    <w:rsid w:val="00C061A3"/>
    <w:rsid w:val="00C06622"/>
    <w:rsid w:val="00C06A5C"/>
    <w:rsid w:val="00C06F99"/>
    <w:rsid w:val="00C077DC"/>
    <w:rsid w:val="00C07A0B"/>
    <w:rsid w:val="00C07AEE"/>
    <w:rsid w:val="00C07D22"/>
    <w:rsid w:val="00C07EB7"/>
    <w:rsid w:val="00C07EDA"/>
    <w:rsid w:val="00C101CC"/>
    <w:rsid w:val="00C10347"/>
    <w:rsid w:val="00C103C5"/>
    <w:rsid w:val="00C106EF"/>
    <w:rsid w:val="00C10BE0"/>
    <w:rsid w:val="00C114EA"/>
    <w:rsid w:val="00C118B0"/>
    <w:rsid w:val="00C11ADD"/>
    <w:rsid w:val="00C11DD1"/>
    <w:rsid w:val="00C12975"/>
    <w:rsid w:val="00C12B07"/>
    <w:rsid w:val="00C1300F"/>
    <w:rsid w:val="00C1304F"/>
    <w:rsid w:val="00C13584"/>
    <w:rsid w:val="00C13817"/>
    <w:rsid w:val="00C138E9"/>
    <w:rsid w:val="00C13939"/>
    <w:rsid w:val="00C1442F"/>
    <w:rsid w:val="00C14945"/>
    <w:rsid w:val="00C1499A"/>
    <w:rsid w:val="00C14AE9"/>
    <w:rsid w:val="00C154D7"/>
    <w:rsid w:val="00C15E4B"/>
    <w:rsid w:val="00C160AC"/>
    <w:rsid w:val="00C169C4"/>
    <w:rsid w:val="00C16BF0"/>
    <w:rsid w:val="00C16D83"/>
    <w:rsid w:val="00C16E0D"/>
    <w:rsid w:val="00C16FE1"/>
    <w:rsid w:val="00C1707D"/>
    <w:rsid w:val="00C17448"/>
    <w:rsid w:val="00C17A14"/>
    <w:rsid w:val="00C17CCF"/>
    <w:rsid w:val="00C17E0A"/>
    <w:rsid w:val="00C17E26"/>
    <w:rsid w:val="00C20756"/>
    <w:rsid w:val="00C207DB"/>
    <w:rsid w:val="00C20F4A"/>
    <w:rsid w:val="00C215EF"/>
    <w:rsid w:val="00C21AE1"/>
    <w:rsid w:val="00C21BDB"/>
    <w:rsid w:val="00C21DB2"/>
    <w:rsid w:val="00C2232F"/>
    <w:rsid w:val="00C223FF"/>
    <w:rsid w:val="00C224B1"/>
    <w:rsid w:val="00C22DFA"/>
    <w:rsid w:val="00C22F63"/>
    <w:rsid w:val="00C239B3"/>
    <w:rsid w:val="00C239D0"/>
    <w:rsid w:val="00C239EF"/>
    <w:rsid w:val="00C24196"/>
    <w:rsid w:val="00C241DB"/>
    <w:rsid w:val="00C24695"/>
    <w:rsid w:val="00C24712"/>
    <w:rsid w:val="00C249C4"/>
    <w:rsid w:val="00C24BD7"/>
    <w:rsid w:val="00C25195"/>
    <w:rsid w:val="00C25199"/>
    <w:rsid w:val="00C25243"/>
    <w:rsid w:val="00C25308"/>
    <w:rsid w:val="00C2530A"/>
    <w:rsid w:val="00C2542F"/>
    <w:rsid w:val="00C2595B"/>
    <w:rsid w:val="00C25994"/>
    <w:rsid w:val="00C26580"/>
    <w:rsid w:val="00C2696D"/>
    <w:rsid w:val="00C26C32"/>
    <w:rsid w:val="00C26C7A"/>
    <w:rsid w:val="00C26C8F"/>
    <w:rsid w:val="00C26FC6"/>
    <w:rsid w:val="00C27303"/>
    <w:rsid w:val="00C2780B"/>
    <w:rsid w:val="00C27CAE"/>
    <w:rsid w:val="00C27F7D"/>
    <w:rsid w:val="00C3005E"/>
    <w:rsid w:val="00C3012D"/>
    <w:rsid w:val="00C3018A"/>
    <w:rsid w:val="00C303E4"/>
    <w:rsid w:val="00C30611"/>
    <w:rsid w:val="00C3083D"/>
    <w:rsid w:val="00C308B6"/>
    <w:rsid w:val="00C30A89"/>
    <w:rsid w:val="00C30B0D"/>
    <w:rsid w:val="00C30CBF"/>
    <w:rsid w:val="00C30D40"/>
    <w:rsid w:val="00C30F20"/>
    <w:rsid w:val="00C310EC"/>
    <w:rsid w:val="00C313D6"/>
    <w:rsid w:val="00C314D0"/>
    <w:rsid w:val="00C31627"/>
    <w:rsid w:val="00C31D3C"/>
    <w:rsid w:val="00C32054"/>
    <w:rsid w:val="00C32DD5"/>
    <w:rsid w:val="00C3309F"/>
    <w:rsid w:val="00C33688"/>
    <w:rsid w:val="00C3374D"/>
    <w:rsid w:val="00C33F94"/>
    <w:rsid w:val="00C34283"/>
    <w:rsid w:val="00C3446D"/>
    <w:rsid w:val="00C345A9"/>
    <w:rsid w:val="00C34E67"/>
    <w:rsid w:val="00C34F3D"/>
    <w:rsid w:val="00C34F3F"/>
    <w:rsid w:val="00C350C9"/>
    <w:rsid w:val="00C35211"/>
    <w:rsid w:val="00C355FA"/>
    <w:rsid w:val="00C35B25"/>
    <w:rsid w:val="00C35CDB"/>
    <w:rsid w:val="00C35DFF"/>
    <w:rsid w:val="00C36069"/>
    <w:rsid w:val="00C36314"/>
    <w:rsid w:val="00C36CDE"/>
    <w:rsid w:val="00C3734B"/>
    <w:rsid w:val="00C376CA"/>
    <w:rsid w:val="00C37C2F"/>
    <w:rsid w:val="00C37E4D"/>
    <w:rsid w:val="00C401F4"/>
    <w:rsid w:val="00C40E27"/>
    <w:rsid w:val="00C40EA5"/>
    <w:rsid w:val="00C40F31"/>
    <w:rsid w:val="00C40F58"/>
    <w:rsid w:val="00C41565"/>
    <w:rsid w:val="00C41585"/>
    <w:rsid w:val="00C419EA"/>
    <w:rsid w:val="00C41C03"/>
    <w:rsid w:val="00C41D43"/>
    <w:rsid w:val="00C42540"/>
    <w:rsid w:val="00C43455"/>
    <w:rsid w:val="00C4452C"/>
    <w:rsid w:val="00C44546"/>
    <w:rsid w:val="00C44BB4"/>
    <w:rsid w:val="00C44E2F"/>
    <w:rsid w:val="00C44E3F"/>
    <w:rsid w:val="00C44F6B"/>
    <w:rsid w:val="00C45401"/>
    <w:rsid w:val="00C45609"/>
    <w:rsid w:val="00C458D0"/>
    <w:rsid w:val="00C45BB7"/>
    <w:rsid w:val="00C45C92"/>
    <w:rsid w:val="00C471B0"/>
    <w:rsid w:val="00C47BB3"/>
    <w:rsid w:val="00C47C52"/>
    <w:rsid w:val="00C47CD3"/>
    <w:rsid w:val="00C47F1A"/>
    <w:rsid w:val="00C47F57"/>
    <w:rsid w:val="00C500DE"/>
    <w:rsid w:val="00C500F0"/>
    <w:rsid w:val="00C50242"/>
    <w:rsid w:val="00C50C21"/>
    <w:rsid w:val="00C51980"/>
    <w:rsid w:val="00C51B17"/>
    <w:rsid w:val="00C51C4A"/>
    <w:rsid w:val="00C51F2C"/>
    <w:rsid w:val="00C521F3"/>
    <w:rsid w:val="00C52517"/>
    <w:rsid w:val="00C52565"/>
    <w:rsid w:val="00C528A3"/>
    <w:rsid w:val="00C52CA6"/>
    <w:rsid w:val="00C52EC3"/>
    <w:rsid w:val="00C52FAA"/>
    <w:rsid w:val="00C537B1"/>
    <w:rsid w:val="00C53BE5"/>
    <w:rsid w:val="00C53CA5"/>
    <w:rsid w:val="00C53E48"/>
    <w:rsid w:val="00C54066"/>
    <w:rsid w:val="00C54151"/>
    <w:rsid w:val="00C542F8"/>
    <w:rsid w:val="00C5436C"/>
    <w:rsid w:val="00C54956"/>
    <w:rsid w:val="00C54A41"/>
    <w:rsid w:val="00C5501E"/>
    <w:rsid w:val="00C5528C"/>
    <w:rsid w:val="00C55365"/>
    <w:rsid w:val="00C556A9"/>
    <w:rsid w:val="00C558A8"/>
    <w:rsid w:val="00C55CDD"/>
    <w:rsid w:val="00C55DCE"/>
    <w:rsid w:val="00C5612D"/>
    <w:rsid w:val="00C56141"/>
    <w:rsid w:val="00C561D8"/>
    <w:rsid w:val="00C56402"/>
    <w:rsid w:val="00C56472"/>
    <w:rsid w:val="00C569BA"/>
    <w:rsid w:val="00C56CDB"/>
    <w:rsid w:val="00C56DA1"/>
    <w:rsid w:val="00C56DFE"/>
    <w:rsid w:val="00C57156"/>
    <w:rsid w:val="00C57448"/>
    <w:rsid w:val="00C5774E"/>
    <w:rsid w:val="00C57A1E"/>
    <w:rsid w:val="00C57F09"/>
    <w:rsid w:val="00C601A4"/>
    <w:rsid w:val="00C605D7"/>
    <w:rsid w:val="00C60666"/>
    <w:rsid w:val="00C607DD"/>
    <w:rsid w:val="00C60CE2"/>
    <w:rsid w:val="00C60D8F"/>
    <w:rsid w:val="00C60F41"/>
    <w:rsid w:val="00C612E6"/>
    <w:rsid w:val="00C612EA"/>
    <w:rsid w:val="00C61797"/>
    <w:rsid w:val="00C61B85"/>
    <w:rsid w:val="00C620BF"/>
    <w:rsid w:val="00C6292C"/>
    <w:rsid w:val="00C62A4F"/>
    <w:rsid w:val="00C62AE7"/>
    <w:rsid w:val="00C62C4B"/>
    <w:rsid w:val="00C633D9"/>
    <w:rsid w:val="00C633DB"/>
    <w:rsid w:val="00C634B0"/>
    <w:rsid w:val="00C63F39"/>
    <w:rsid w:val="00C64344"/>
    <w:rsid w:val="00C648C1"/>
    <w:rsid w:val="00C64954"/>
    <w:rsid w:val="00C655D3"/>
    <w:rsid w:val="00C65C4F"/>
    <w:rsid w:val="00C66089"/>
    <w:rsid w:val="00C66531"/>
    <w:rsid w:val="00C66943"/>
    <w:rsid w:val="00C66DEF"/>
    <w:rsid w:val="00C66E0A"/>
    <w:rsid w:val="00C673FA"/>
    <w:rsid w:val="00C674DE"/>
    <w:rsid w:val="00C67889"/>
    <w:rsid w:val="00C678FF"/>
    <w:rsid w:val="00C702BA"/>
    <w:rsid w:val="00C70563"/>
    <w:rsid w:val="00C70B3B"/>
    <w:rsid w:val="00C70DAD"/>
    <w:rsid w:val="00C70E97"/>
    <w:rsid w:val="00C7150D"/>
    <w:rsid w:val="00C71B5B"/>
    <w:rsid w:val="00C7205D"/>
    <w:rsid w:val="00C72305"/>
    <w:rsid w:val="00C724DA"/>
    <w:rsid w:val="00C72C2F"/>
    <w:rsid w:val="00C72ED3"/>
    <w:rsid w:val="00C7308C"/>
    <w:rsid w:val="00C731D0"/>
    <w:rsid w:val="00C7353D"/>
    <w:rsid w:val="00C73910"/>
    <w:rsid w:val="00C739D9"/>
    <w:rsid w:val="00C73A4D"/>
    <w:rsid w:val="00C73B89"/>
    <w:rsid w:val="00C73C6A"/>
    <w:rsid w:val="00C73CE3"/>
    <w:rsid w:val="00C73D84"/>
    <w:rsid w:val="00C742F6"/>
    <w:rsid w:val="00C7443D"/>
    <w:rsid w:val="00C7453A"/>
    <w:rsid w:val="00C74728"/>
    <w:rsid w:val="00C7547B"/>
    <w:rsid w:val="00C75F5A"/>
    <w:rsid w:val="00C75F78"/>
    <w:rsid w:val="00C7606E"/>
    <w:rsid w:val="00C7635D"/>
    <w:rsid w:val="00C76478"/>
    <w:rsid w:val="00C769BA"/>
    <w:rsid w:val="00C76CAC"/>
    <w:rsid w:val="00C76CDE"/>
    <w:rsid w:val="00C76DB3"/>
    <w:rsid w:val="00C77C32"/>
    <w:rsid w:val="00C77ECC"/>
    <w:rsid w:val="00C805A0"/>
    <w:rsid w:val="00C815B2"/>
    <w:rsid w:val="00C816AB"/>
    <w:rsid w:val="00C81A01"/>
    <w:rsid w:val="00C82389"/>
    <w:rsid w:val="00C82424"/>
    <w:rsid w:val="00C825E5"/>
    <w:rsid w:val="00C82645"/>
    <w:rsid w:val="00C827FB"/>
    <w:rsid w:val="00C8296F"/>
    <w:rsid w:val="00C82F0C"/>
    <w:rsid w:val="00C8339C"/>
    <w:rsid w:val="00C835B4"/>
    <w:rsid w:val="00C8385A"/>
    <w:rsid w:val="00C84682"/>
    <w:rsid w:val="00C8482B"/>
    <w:rsid w:val="00C84F32"/>
    <w:rsid w:val="00C851DC"/>
    <w:rsid w:val="00C85403"/>
    <w:rsid w:val="00C85450"/>
    <w:rsid w:val="00C85532"/>
    <w:rsid w:val="00C85991"/>
    <w:rsid w:val="00C85AC8"/>
    <w:rsid w:val="00C85C14"/>
    <w:rsid w:val="00C85DEE"/>
    <w:rsid w:val="00C8603C"/>
    <w:rsid w:val="00C8633F"/>
    <w:rsid w:val="00C863C6"/>
    <w:rsid w:val="00C8678F"/>
    <w:rsid w:val="00C86AB1"/>
    <w:rsid w:val="00C86D46"/>
    <w:rsid w:val="00C86EDC"/>
    <w:rsid w:val="00C87520"/>
    <w:rsid w:val="00C90057"/>
    <w:rsid w:val="00C901D0"/>
    <w:rsid w:val="00C90251"/>
    <w:rsid w:val="00C90609"/>
    <w:rsid w:val="00C90798"/>
    <w:rsid w:val="00C907D0"/>
    <w:rsid w:val="00C90E42"/>
    <w:rsid w:val="00C90F27"/>
    <w:rsid w:val="00C91444"/>
    <w:rsid w:val="00C91651"/>
    <w:rsid w:val="00C91989"/>
    <w:rsid w:val="00C91CFF"/>
    <w:rsid w:val="00C92278"/>
    <w:rsid w:val="00C93743"/>
    <w:rsid w:val="00C939C8"/>
    <w:rsid w:val="00C93DF4"/>
    <w:rsid w:val="00C94660"/>
    <w:rsid w:val="00C94774"/>
    <w:rsid w:val="00C94D9E"/>
    <w:rsid w:val="00C95027"/>
    <w:rsid w:val="00C9508B"/>
    <w:rsid w:val="00C95811"/>
    <w:rsid w:val="00C9592A"/>
    <w:rsid w:val="00C961E4"/>
    <w:rsid w:val="00C96649"/>
    <w:rsid w:val="00C96939"/>
    <w:rsid w:val="00C96C5F"/>
    <w:rsid w:val="00C972A5"/>
    <w:rsid w:val="00C9730A"/>
    <w:rsid w:val="00C97B3A"/>
    <w:rsid w:val="00C97BF5"/>
    <w:rsid w:val="00C97EC8"/>
    <w:rsid w:val="00C97F31"/>
    <w:rsid w:val="00CA0141"/>
    <w:rsid w:val="00CA0552"/>
    <w:rsid w:val="00CA0677"/>
    <w:rsid w:val="00CA08FB"/>
    <w:rsid w:val="00CA0B32"/>
    <w:rsid w:val="00CA0BBC"/>
    <w:rsid w:val="00CA1003"/>
    <w:rsid w:val="00CA1206"/>
    <w:rsid w:val="00CA1304"/>
    <w:rsid w:val="00CA1394"/>
    <w:rsid w:val="00CA14CA"/>
    <w:rsid w:val="00CA15B0"/>
    <w:rsid w:val="00CA20B0"/>
    <w:rsid w:val="00CA2653"/>
    <w:rsid w:val="00CA291C"/>
    <w:rsid w:val="00CA29F2"/>
    <w:rsid w:val="00CA2BB3"/>
    <w:rsid w:val="00CA2C78"/>
    <w:rsid w:val="00CA3171"/>
    <w:rsid w:val="00CA36C3"/>
    <w:rsid w:val="00CA3BFD"/>
    <w:rsid w:val="00CA3C0B"/>
    <w:rsid w:val="00CA465A"/>
    <w:rsid w:val="00CA4A6D"/>
    <w:rsid w:val="00CA4F4A"/>
    <w:rsid w:val="00CA5886"/>
    <w:rsid w:val="00CA5919"/>
    <w:rsid w:val="00CA599F"/>
    <w:rsid w:val="00CA5B03"/>
    <w:rsid w:val="00CA5F71"/>
    <w:rsid w:val="00CA5FAC"/>
    <w:rsid w:val="00CA6093"/>
    <w:rsid w:val="00CA6298"/>
    <w:rsid w:val="00CA6656"/>
    <w:rsid w:val="00CA6752"/>
    <w:rsid w:val="00CA6CDC"/>
    <w:rsid w:val="00CA7169"/>
    <w:rsid w:val="00CA7268"/>
    <w:rsid w:val="00CA7270"/>
    <w:rsid w:val="00CA76B8"/>
    <w:rsid w:val="00CA7754"/>
    <w:rsid w:val="00CA77C1"/>
    <w:rsid w:val="00CA796B"/>
    <w:rsid w:val="00CA7B50"/>
    <w:rsid w:val="00CA7C20"/>
    <w:rsid w:val="00CB010B"/>
    <w:rsid w:val="00CB0366"/>
    <w:rsid w:val="00CB036E"/>
    <w:rsid w:val="00CB0854"/>
    <w:rsid w:val="00CB0E37"/>
    <w:rsid w:val="00CB0E86"/>
    <w:rsid w:val="00CB162A"/>
    <w:rsid w:val="00CB1651"/>
    <w:rsid w:val="00CB1947"/>
    <w:rsid w:val="00CB1AB7"/>
    <w:rsid w:val="00CB1DC7"/>
    <w:rsid w:val="00CB1ED3"/>
    <w:rsid w:val="00CB1F8B"/>
    <w:rsid w:val="00CB2176"/>
    <w:rsid w:val="00CB23B2"/>
    <w:rsid w:val="00CB25BD"/>
    <w:rsid w:val="00CB3164"/>
    <w:rsid w:val="00CB3368"/>
    <w:rsid w:val="00CB3775"/>
    <w:rsid w:val="00CB38AC"/>
    <w:rsid w:val="00CB4216"/>
    <w:rsid w:val="00CB44FD"/>
    <w:rsid w:val="00CB46AE"/>
    <w:rsid w:val="00CB4815"/>
    <w:rsid w:val="00CB4A48"/>
    <w:rsid w:val="00CB4CCD"/>
    <w:rsid w:val="00CB4CD9"/>
    <w:rsid w:val="00CB4D89"/>
    <w:rsid w:val="00CB5E57"/>
    <w:rsid w:val="00CB6033"/>
    <w:rsid w:val="00CB6079"/>
    <w:rsid w:val="00CB6C74"/>
    <w:rsid w:val="00CB6CD0"/>
    <w:rsid w:val="00CB7801"/>
    <w:rsid w:val="00CB7C4D"/>
    <w:rsid w:val="00CB7D25"/>
    <w:rsid w:val="00CB7D50"/>
    <w:rsid w:val="00CC05AB"/>
    <w:rsid w:val="00CC0678"/>
    <w:rsid w:val="00CC0870"/>
    <w:rsid w:val="00CC0C41"/>
    <w:rsid w:val="00CC1383"/>
    <w:rsid w:val="00CC1523"/>
    <w:rsid w:val="00CC1854"/>
    <w:rsid w:val="00CC18C4"/>
    <w:rsid w:val="00CC1A59"/>
    <w:rsid w:val="00CC2180"/>
    <w:rsid w:val="00CC25B4"/>
    <w:rsid w:val="00CC2C80"/>
    <w:rsid w:val="00CC31C0"/>
    <w:rsid w:val="00CC3274"/>
    <w:rsid w:val="00CC337C"/>
    <w:rsid w:val="00CC33A2"/>
    <w:rsid w:val="00CC3716"/>
    <w:rsid w:val="00CC3AC5"/>
    <w:rsid w:val="00CC3B58"/>
    <w:rsid w:val="00CC3D38"/>
    <w:rsid w:val="00CC41B3"/>
    <w:rsid w:val="00CC4352"/>
    <w:rsid w:val="00CC4837"/>
    <w:rsid w:val="00CC4AF3"/>
    <w:rsid w:val="00CC4C02"/>
    <w:rsid w:val="00CC4CE7"/>
    <w:rsid w:val="00CC50EC"/>
    <w:rsid w:val="00CC54DD"/>
    <w:rsid w:val="00CC5ADC"/>
    <w:rsid w:val="00CC5C15"/>
    <w:rsid w:val="00CC5D9B"/>
    <w:rsid w:val="00CC6CEC"/>
    <w:rsid w:val="00CC7080"/>
    <w:rsid w:val="00CC70CF"/>
    <w:rsid w:val="00CC7A5A"/>
    <w:rsid w:val="00CC7B33"/>
    <w:rsid w:val="00CC7DB9"/>
    <w:rsid w:val="00CC7EDA"/>
    <w:rsid w:val="00CC7F26"/>
    <w:rsid w:val="00CC7F4B"/>
    <w:rsid w:val="00CD0493"/>
    <w:rsid w:val="00CD04C2"/>
    <w:rsid w:val="00CD077E"/>
    <w:rsid w:val="00CD0BC7"/>
    <w:rsid w:val="00CD0C13"/>
    <w:rsid w:val="00CD0D22"/>
    <w:rsid w:val="00CD0ED9"/>
    <w:rsid w:val="00CD11D1"/>
    <w:rsid w:val="00CD1225"/>
    <w:rsid w:val="00CD164B"/>
    <w:rsid w:val="00CD1926"/>
    <w:rsid w:val="00CD20E9"/>
    <w:rsid w:val="00CD3142"/>
    <w:rsid w:val="00CD35C3"/>
    <w:rsid w:val="00CD3E28"/>
    <w:rsid w:val="00CD402C"/>
    <w:rsid w:val="00CD41D0"/>
    <w:rsid w:val="00CD4535"/>
    <w:rsid w:val="00CD4D52"/>
    <w:rsid w:val="00CD4E3E"/>
    <w:rsid w:val="00CD5618"/>
    <w:rsid w:val="00CD67B8"/>
    <w:rsid w:val="00CD6C7A"/>
    <w:rsid w:val="00CD6E9E"/>
    <w:rsid w:val="00CD6EBB"/>
    <w:rsid w:val="00CD6F88"/>
    <w:rsid w:val="00CD6FDE"/>
    <w:rsid w:val="00CD723F"/>
    <w:rsid w:val="00CD7A06"/>
    <w:rsid w:val="00CE01D8"/>
    <w:rsid w:val="00CE04BE"/>
    <w:rsid w:val="00CE07D6"/>
    <w:rsid w:val="00CE15A4"/>
    <w:rsid w:val="00CE15DC"/>
    <w:rsid w:val="00CE1A6A"/>
    <w:rsid w:val="00CE1CC8"/>
    <w:rsid w:val="00CE23F1"/>
    <w:rsid w:val="00CE290F"/>
    <w:rsid w:val="00CE2DB6"/>
    <w:rsid w:val="00CE2E0C"/>
    <w:rsid w:val="00CE3297"/>
    <w:rsid w:val="00CE332B"/>
    <w:rsid w:val="00CE3424"/>
    <w:rsid w:val="00CE3630"/>
    <w:rsid w:val="00CE3949"/>
    <w:rsid w:val="00CE44B8"/>
    <w:rsid w:val="00CE454F"/>
    <w:rsid w:val="00CE54DD"/>
    <w:rsid w:val="00CE559F"/>
    <w:rsid w:val="00CE56B1"/>
    <w:rsid w:val="00CE5751"/>
    <w:rsid w:val="00CE6647"/>
    <w:rsid w:val="00CE6D42"/>
    <w:rsid w:val="00CE747A"/>
    <w:rsid w:val="00CE7875"/>
    <w:rsid w:val="00CE79D9"/>
    <w:rsid w:val="00CE7C96"/>
    <w:rsid w:val="00CF05B0"/>
    <w:rsid w:val="00CF0E2F"/>
    <w:rsid w:val="00CF0E78"/>
    <w:rsid w:val="00CF126E"/>
    <w:rsid w:val="00CF12B5"/>
    <w:rsid w:val="00CF146C"/>
    <w:rsid w:val="00CF1689"/>
    <w:rsid w:val="00CF1828"/>
    <w:rsid w:val="00CF187E"/>
    <w:rsid w:val="00CF1CA8"/>
    <w:rsid w:val="00CF1FD8"/>
    <w:rsid w:val="00CF26CA"/>
    <w:rsid w:val="00CF2869"/>
    <w:rsid w:val="00CF2B92"/>
    <w:rsid w:val="00CF31F8"/>
    <w:rsid w:val="00CF340E"/>
    <w:rsid w:val="00CF36A3"/>
    <w:rsid w:val="00CF3C6E"/>
    <w:rsid w:val="00CF3F63"/>
    <w:rsid w:val="00CF3FA8"/>
    <w:rsid w:val="00CF42CF"/>
    <w:rsid w:val="00CF42D7"/>
    <w:rsid w:val="00CF47C8"/>
    <w:rsid w:val="00CF48F5"/>
    <w:rsid w:val="00CF4AD3"/>
    <w:rsid w:val="00CF4D6F"/>
    <w:rsid w:val="00CF4F3F"/>
    <w:rsid w:val="00CF54E2"/>
    <w:rsid w:val="00CF597C"/>
    <w:rsid w:val="00CF5B3C"/>
    <w:rsid w:val="00CF5DDA"/>
    <w:rsid w:val="00CF5F9D"/>
    <w:rsid w:val="00CF6107"/>
    <w:rsid w:val="00CF6150"/>
    <w:rsid w:val="00CF628D"/>
    <w:rsid w:val="00CF635D"/>
    <w:rsid w:val="00CF655E"/>
    <w:rsid w:val="00CF6BDD"/>
    <w:rsid w:val="00CF7595"/>
    <w:rsid w:val="00CF7933"/>
    <w:rsid w:val="00D002DC"/>
    <w:rsid w:val="00D002DF"/>
    <w:rsid w:val="00D005BB"/>
    <w:rsid w:val="00D007E2"/>
    <w:rsid w:val="00D00993"/>
    <w:rsid w:val="00D00B2B"/>
    <w:rsid w:val="00D00B86"/>
    <w:rsid w:val="00D01058"/>
    <w:rsid w:val="00D010C0"/>
    <w:rsid w:val="00D011B0"/>
    <w:rsid w:val="00D017B1"/>
    <w:rsid w:val="00D019EA"/>
    <w:rsid w:val="00D01CE2"/>
    <w:rsid w:val="00D01DAE"/>
    <w:rsid w:val="00D01F36"/>
    <w:rsid w:val="00D021EB"/>
    <w:rsid w:val="00D02356"/>
    <w:rsid w:val="00D02381"/>
    <w:rsid w:val="00D02442"/>
    <w:rsid w:val="00D024BE"/>
    <w:rsid w:val="00D025BC"/>
    <w:rsid w:val="00D02BCB"/>
    <w:rsid w:val="00D02D04"/>
    <w:rsid w:val="00D02F3B"/>
    <w:rsid w:val="00D03202"/>
    <w:rsid w:val="00D03237"/>
    <w:rsid w:val="00D03329"/>
    <w:rsid w:val="00D03626"/>
    <w:rsid w:val="00D036EB"/>
    <w:rsid w:val="00D03F68"/>
    <w:rsid w:val="00D05512"/>
    <w:rsid w:val="00D05797"/>
    <w:rsid w:val="00D058D7"/>
    <w:rsid w:val="00D05946"/>
    <w:rsid w:val="00D05F9B"/>
    <w:rsid w:val="00D060D7"/>
    <w:rsid w:val="00D0626A"/>
    <w:rsid w:val="00D06863"/>
    <w:rsid w:val="00D069F7"/>
    <w:rsid w:val="00D06B4C"/>
    <w:rsid w:val="00D07146"/>
    <w:rsid w:val="00D07C1E"/>
    <w:rsid w:val="00D07F6D"/>
    <w:rsid w:val="00D1014A"/>
    <w:rsid w:val="00D101EF"/>
    <w:rsid w:val="00D107DF"/>
    <w:rsid w:val="00D10BA6"/>
    <w:rsid w:val="00D10C9C"/>
    <w:rsid w:val="00D10D6B"/>
    <w:rsid w:val="00D10DD0"/>
    <w:rsid w:val="00D10FE6"/>
    <w:rsid w:val="00D110D5"/>
    <w:rsid w:val="00D11272"/>
    <w:rsid w:val="00D11638"/>
    <w:rsid w:val="00D1190C"/>
    <w:rsid w:val="00D11BE2"/>
    <w:rsid w:val="00D11CF5"/>
    <w:rsid w:val="00D12054"/>
    <w:rsid w:val="00D12435"/>
    <w:rsid w:val="00D1293E"/>
    <w:rsid w:val="00D12A6D"/>
    <w:rsid w:val="00D12A8B"/>
    <w:rsid w:val="00D136AD"/>
    <w:rsid w:val="00D1379F"/>
    <w:rsid w:val="00D137E0"/>
    <w:rsid w:val="00D137EF"/>
    <w:rsid w:val="00D13CA3"/>
    <w:rsid w:val="00D1410A"/>
    <w:rsid w:val="00D1431F"/>
    <w:rsid w:val="00D149D9"/>
    <w:rsid w:val="00D14E72"/>
    <w:rsid w:val="00D150C6"/>
    <w:rsid w:val="00D1514A"/>
    <w:rsid w:val="00D158AF"/>
    <w:rsid w:val="00D15908"/>
    <w:rsid w:val="00D15A66"/>
    <w:rsid w:val="00D15E6A"/>
    <w:rsid w:val="00D15ED0"/>
    <w:rsid w:val="00D16653"/>
    <w:rsid w:val="00D16770"/>
    <w:rsid w:val="00D16E80"/>
    <w:rsid w:val="00D1731E"/>
    <w:rsid w:val="00D1783E"/>
    <w:rsid w:val="00D17B10"/>
    <w:rsid w:val="00D17DE2"/>
    <w:rsid w:val="00D2074A"/>
    <w:rsid w:val="00D2106C"/>
    <w:rsid w:val="00D21310"/>
    <w:rsid w:val="00D21327"/>
    <w:rsid w:val="00D215A1"/>
    <w:rsid w:val="00D215F3"/>
    <w:rsid w:val="00D21664"/>
    <w:rsid w:val="00D218BB"/>
    <w:rsid w:val="00D21A2A"/>
    <w:rsid w:val="00D21D82"/>
    <w:rsid w:val="00D220BE"/>
    <w:rsid w:val="00D222DD"/>
    <w:rsid w:val="00D223E6"/>
    <w:rsid w:val="00D22853"/>
    <w:rsid w:val="00D22AB1"/>
    <w:rsid w:val="00D22BF0"/>
    <w:rsid w:val="00D22CBD"/>
    <w:rsid w:val="00D23316"/>
    <w:rsid w:val="00D23684"/>
    <w:rsid w:val="00D238D0"/>
    <w:rsid w:val="00D23A71"/>
    <w:rsid w:val="00D23D60"/>
    <w:rsid w:val="00D2414D"/>
    <w:rsid w:val="00D243DC"/>
    <w:rsid w:val="00D2469A"/>
    <w:rsid w:val="00D24CA1"/>
    <w:rsid w:val="00D24D35"/>
    <w:rsid w:val="00D2504B"/>
    <w:rsid w:val="00D253A5"/>
    <w:rsid w:val="00D2545D"/>
    <w:rsid w:val="00D259DB"/>
    <w:rsid w:val="00D25E9D"/>
    <w:rsid w:val="00D26486"/>
    <w:rsid w:val="00D2652E"/>
    <w:rsid w:val="00D26715"/>
    <w:rsid w:val="00D26A1A"/>
    <w:rsid w:val="00D2732E"/>
    <w:rsid w:val="00D273E8"/>
    <w:rsid w:val="00D27622"/>
    <w:rsid w:val="00D276FA"/>
    <w:rsid w:val="00D27715"/>
    <w:rsid w:val="00D27859"/>
    <w:rsid w:val="00D279DE"/>
    <w:rsid w:val="00D27D23"/>
    <w:rsid w:val="00D300B3"/>
    <w:rsid w:val="00D30138"/>
    <w:rsid w:val="00D30398"/>
    <w:rsid w:val="00D30695"/>
    <w:rsid w:val="00D309DC"/>
    <w:rsid w:val="00D30DA9"/>
    <w:rsid w:val="00D31435"/>
    <w:rsid w:val="00D314C7"/>
    <w:rsid w:val="00D31740"/>
    <w:rsid w:val="00D31EB2"/>
    <w:rsid w:val="00D32112"/>
    <w:rsid w:val="00D32B8D"/>
    <w:rsid w:val="00D32E37"/>
    <w:rsid w:val="00D32FE9"/>
    <w:rsid w:val="00D33211"/>
    <w:rsid w:val="00D332C0"/>
    <w:rsid w:val="00D336A7"/>
    <w:rsid w:val="00D338B7"/>
    <w:rsid w:val="00D33C18"/>
    <w:rsid w:val="00D34493"/>
    <w:rsid w:val="00D3462F"/>
    <w:rsid w:val="00D34B27"/>
    <w:rsid w:val="00D34F09"/>
    <w:rsid w:val="00D35F26"/>
    <w:rsid w:val="00D3610F"/>
    <w:rsid w:val="00D36653"/>
    <w:rsid w:val="00D36809"/>
    <w:rsid w:val="00D36CE4"/>
    <w:rsid w:val="00D36EF9"/>
    <w:rsid w:val="00D36F89"/>
    <w:rsid w:val="00D379C6"/>
    <w:rsid w:val="00D379E1"/>
    <w:rsid w:val="00D37A0E"/>
    <w:rsid w:val="00D37A2A"/>
    <w:rsid w:val="00D37F68"/>
    <w:rsid w:val="00D4018B"/>
    <w:rsid w:val="00D40586"/>
    <w:rsid w:val="00D407E1"/>
    <w:rsid w:val="00D410E9"/>
    <w:rsid w:val="00D4168C"/>
    <w:rsid w:val="00D41A50"/>
    <w:rsid w:val="00D41C95"/>
    <w:rsid w:val="00D4254F"/>
    <w:rsid w:val="00D42777"/>
    <w:rsid w:val="00D4283C"/>
    <w:rsid w:val="00D42AC0"/>
    <w:rsid w:val="00D42EF7"/>
    <w:rsid w:val="00D434C7"/>
    <w:rsid w:val="00D4354C"/>
    <w:rsid w:val="00D438FF"/>
    <w:rsid w:val="00D43D5C"/>
    <w:rsid w:val="00D4426B"/>
    <w:rsid w:val="00D447CB"/>
    <w:rsid w:val="00D44DEB"/>
    <w:rsid w:val="00D45024"/>
    <w:rsid w:val="00D4564D"/>
    <w:rsid w:val="00D45AF2"/>
    <w:rsid w:val="00D46540"/>
    <w:rsid w:val="00D46DE3"/>
    <w:rsid w:val="00D46DFE"/>
    <w:rsid w:val="00D47C59"/>
    <w:rsid w:val="00D47D83"/>
    <w:rsid w:val="00D47E8E"/>
    <w:rsid w:val="00D50088"/>
    <w:rsid w:val="00D50138"/>
    <w:rsid w:val="00D50175"/>
    <w:rsid w:val="00D50439"/>
    <w:rsid w:val="00D50592"/>
    <w:rsid w:val="00D50911"/>
    <w:rsid w:val="00D50B4C"/>
    <w:rsid w:val="00D51BD4"/>
    <w:rsid w:val="00D51CE1"/>
    <w:rsid w:val="00D51F36"/>
    <w:rsid w:val="00D52314"/>
    <w:rsid w:val="00D52BCA"/>
    <w:rsid w:val="00D52DE7"/>
    <w:rsid w:val="00D52EA9"/>
    <w:rsid w:val="00D536F5"/>
    <w:rsid w:val="00D53884"/>
    <w:rsid w:val="00D53C94"/>
    <w:rsid w:val="00D54327"/>
    <w:rsid w:val="00D54369"/>
    <w:rsid w:val="00D54460"/>
    <w:rsid w:val="00D551FA"/>
    <w:rsid w:val="00D552CA"/>
    <w:rsid w:val="00D56065"/>
    <w:rsid w:val="00D5606F"/>
    <w:rsid w:val="00D562A6"/>
    <w:rsid w:val="00D56392"/>
    <w:rsid w:val="00D56831"/>
    <w:rsid w:val="00D56979"/>
    <w:rsid w:val="00D57974"/>
    <w:rsid w:val="00D60AC1"/>
    <w:rsid w:val="00D60BCB"/>
    <w:rsid w:val="00D60FEA"/>
    <w:rsid w:val="00D614D0"/>
    <w:rsid w:val="00D617EB"/>
    <w:rsid w:val="00D61924"/>
    <w:rsid w:val="00D6193E"/>
    <w:rsid w:val="00D61B11"/>
    <w:rsid w:val="00D61F5A"/>
    <w:rsid w:val="00D61F96"/>
    <w:rsid w:val="00D62050"/>
    <w:rsid w:val="00D62118"/>
    <w:rsid w:val="00D6236F"/>
    <w:rsid w:val="00D627D4"/>
    <w:rsid w:val="00D62EFB"/>
    <w:rsid w:val="00D63D83"/>
    <w:rsid w:val="00D63DD5"/>
    <w:rsid w:val="00D63E13"/>
    <w:rsid w:val="00D63EA6"/>
    <w:rsid w:val="00D64426"/>
    <w:rsid w:val="00D648BF"/>
    <w:rsid w:val="00D649CB"/>
    <w:rsid w:val="00D64BC0"/>
    <w:rsid w:val="00D65033"/>
    <w:rsid w:val="00D65371"/>
    <w:rsid w:val="00D65AC1"/>
    <w:rsid w:val="00D65F33"/>
    <w:rsid w:val="00D66452"/>
    <w:rsid w:val="00D66459"/>
    <w:rsid w:val="00D668CF"/>
    <w:rsid w:val="00D66D48"/>
    <w:rsid w:val="00D67A39"/>
    <w:rsid w:val="00D67B95"/>
    <w:rsid w:val="00D67F3E"/>
    <w:rsid w:val="00D71126"/>
    <w:rsid w:val="00D7114A"/>
    <w:rsid w:val="00D71AC9"/>
    <w:rsid w:val="00D71AF7"/>
    <w:rsid w:val="00D72106"/>
    <w:rsid w:val="00D722D9"/>
    <w:rsid w:val="00D729EA"/>
    <w:rsid w:val="00D72DCD"/>
    <w:rsid w:val="00D72E59"/>
    <w:rsid w:val="00D7302C"/>
    <w:rsid w:val="00D73311"/>
    <w:rsid w:val="00D7344E"/>
    <w:rsid w:val="00D73700"/>
    <w:rsid w:val="00D73A7A"/>
    <w:rsid w:val="00D73D14"/>
    <w:rsid w:val="00D73DB4"/>
    <w:rsid w:val="00D74277"/>
    <w:rsid w:val="00D74947"/>
    <w:rsid w:val="00D755BC"/>
    <w:rsid w:val="00D7574D"/>
    <w:rsid w:val="00D75A0E"/>
    <w:rsid w:val="00D75EB0"/>
    <w:rsid w:val="00D75F7F"/>
    <w:rsid w:val="00D766A4"/>
    <w:rsid w:val="00D76E5F"/>
    <w:rsid w:val="00D7709E"/>
    <w:rsid w:val="00D77454"/>
    <w:rsid w:val="00D776D2"/>
    <w:rsid w:val="00D80A87"/>
    <w:rsid w:val="00D80C1A"/>
    <w:rsid w:val="00D80C2A"/>
    <w:rsid w:val="00D80FF6"/>
    <w:rsid w:val="00D8141E"/>
    <w:rsid w:val="00D81BE4"/>
    <w:rsid w:val="00D81F08"/>
    <w:rsid w:val="00D82230"/>
    <w:rsid w:val="00D8253C"/>
    <w:rsid w:val="00D828C0"/>
    <w:rsid w:val="00D82D07"/>
    <w:rsid w:val="00D82D36"/>
    <w:rsid w:val="00D82FBB"/>
    <w:rsid w:val="00D82FC3"/>
    <w:rsid w:val="00D8348F"/>
    <w:rsid w:val="00D83557"/>
    <w:rsid w:val="00D83A6D"/>
    <w:rsid w:val="00D84166"/>
    <w:rsid w:val="00D84324"/>
    <w:rsid w:val="00D84327"/>
    <w:rsid w:val="00D8473E"/>
    <w:rsid w:val="00D848A6"/>
    <w:rsid w:val="00D84960"/>
    <w:rsid w:val="00D851A0"/>
    <w:rsid w:val="00D85241"/>
    <w:rsid w:val="00D85563"/>
    <w:rsid w:val="00D855B1"/>
    <w:rsid w:val="00D85687"/>
    <w:rsid w:val="00D85DD6"/>
    <w:rsid w:val="00D86466"/>
    <w:rsid w:val="00D865BD"/>
    <w:rsid w:val="00D86A7D"/>
    <w:rsid w:val="00D87476"/>
    <w:rsid w:val="00D878E9"/>
    <w:rsid w:val="00D8793B"/>
    <w:rsid w:val="00D90D44"/>
    <w:rsid w:val="00D9100D"/>
    <w:rsid w:val="00D9170F"/>
    <w:rsid w:val="00D9186A"/>
    <w:rsid w:val="00D919E4"/>
    <w:rsid w:val="00D91BAB"/>
    <w:rsid w:val="00D91DD4"/>
    <w:rsid w:val="00D91EA4"/>
    <w:rsid w:val="00D92099"/>
    <w:rsid w:val="00D92478"/>
    <w:rsid w:val="00D9253F"/>
    <w:rsid w:val="00D92E9C"/>
    <w:rsid w:val="00D92FC7"/>
    <w:rsid w:val="00D93068"/>
    <w:rsid w:val="00D933D5"/>
    <w:rsid w:val="00D93675"/>
    <w:rsid w:val="00D939ED"/>
    <w:rsid w:val="00D93CC8"/>
    <w:rsid w:val="00D93CC9"/>
    <w:rsid w:val="00D93E5C"/>
    <w:rsid w:val="00D94134"/>
    <w:rsid w:val="00D94225"/>
    <w:rsid w:val="00D94C00"/>
    <w:rsid w:val="00D94E04"/>
    <w:rsid w:val="00D94E3E"/>
    <w:rsid w:val="00D95110"/>
    <w:rsid w:val="00D95164"/>
    <w:rsid w:val="00D95769"/>
    <w:rsid w:val="00D95DCC"/>
    <w:rsid w:val="00D961A6"/>
    <w:rsid w:val="00D961E4"/>
    <w:rsid w:val="00D963C1"/>
    <w:rsid w:val="00D968F2"/>
    <w:rsid w:val="00D96974"/>
    <w:rsid w:val="00D9699E"/>
    <w:rsid w:val="00D96B04"/>
    <w:rsid w:val="00D96DC3"/>
    <w:rsid w:val="00D97276"/>
    <w:rsid w:val="00D97457"/>
    <w:rsid w:val="00D9759F"/>
    <w:rsid w:val="00D97681"/>
    <w:rsid w:val="00D976AB"/>
    <w:rsid w:val="00D97AEA"/>
    <w:rsid w:val="00D97FA2"/>
    <w:rsid w:val="00DA00B3"/>
    <w:rsid w:val="00DA011C"/>
    <w:rsid w:val="00DA0144"/>
    <w:rsid w:val="00DA0468"/>
    <w:rsid w:val="00DA088F"/>
    <w:rsid w:val="00DA11F9"/>
    <w:rsid w:val="00DA1341"/>
    <w:rsid w:val="00DA1385"/>
    <w:rsid w:val="00DA140E"/>
    <w:rsid w:val="00DA15FC"/>
    <w:rsid w:val="00DA1B6E"/>
    <w:rsid w:val="00DA1D20"/>
    <w:rsid w:val="00DA239F"/>
    <w:rsid w:val="00DA27DB"/>
    <w:rsid w:val="00DA2FF5"/>
    <w:rsid w:val="00DA308C"/>
    <w:rsid w:val="00DA353C"/>
    <w:rsid w:val="00DA3559"/>
    <w:rsid w:val="00DA3626"/>
    <w:rsid w:val="00DA3E21"/>
    <w:rsid w:val="00DA4127"/>
    <w:rsid w:val="00DA433B"/>
    <w:rsid w:val="00DA43F2"/>
    <w:rsid w:val="00DA449F"/>
    <w:rsid w:val="00DA44B7"/>
    <w:rsid w:val="00DA4ED7"/>
    <w:rsid w:val="00DA515C"/>
    <w:rsid w:val="00DA5309"/>
    <w:rsid w:val="00DA58F8"/>
    <w:rsid w:val="00DA591B"/>
    <w:rsid w:val="00DA5DDB"/>
    <w:rsid w:val="00DA64C7"/>
    <w:rsid w:val="00DA6952"/>
    <w:rsid w:val="00DA6BAF"/>
    <w:rsid w:val="00DA7082"/>
    <w:rsid w:val="00DA7307"/>
    <w:rsid w:val="00DA7338"/>
    <w:rsid w:val="00DA73D0"/>
    <w:rsid w:val="00DA7AAB"/>
    <w:rsid w:val="00DB0249"/>
    <w:rsid w:val="00DB16E9"/>
    <w:rsid w:val="00DB1716"/>
    <w:rsid w:val="00DB1A5E"/>
    <w:rsid w:val="00DB1BE3"/>
    <w:rsid w:val="00DB2C64"/>
    <w:rsid w:val="00DB2F5A"/>
    <w:rsid w:val="00DB2F6C"/>
    <w:rsid w:val="00DB3835"/>
    <w:rsid w:val="00DB3E0E"/>
    <w:rsid w:val="00DB3E1F"/>
    <w:rsid w:val="00DB41F9"/>
    <w:rsid w:val="00DB42BC"/>
    <w:rsid w:val="00DB42D6"/>
    <w:rsid w:val="00DB4F70"/>
    <w:rsid w:val="00DB57B3"/>
    <w:rsid w:val="00DB5839"/>
    <w:rsid w:val="00DB626A"/>
    <w:rsid w:val="00DB6828"/>
    <w:rsid w:val="00DB6907"/>
    <w:rsid w:val="00DB69AE"/>
    <w:rsid w:val="00DB6CA6"/>
    <w:rsid w:val="00DB6DAF"/>
    <w:rsid w:val="00DB6F5E"/>
    <w:rsid w:val="00DB700C"/>
    <w:rsid w:val="00DB7584"/>
    <w:rsid w:val="00DB771F"/>
    <w:rsid w:val="00DB77A2"/>
    <w:rsid w:val="00DB7F49"/>
    <w:rsid w:val="00DC0423"/>
    <w:rsid w:val="00DC049A"/>
    <w:rsid w:val="00DC058B"/>
    <w:rsid w:val="00DC0A27"/>
    <w:rsid w:val="00DC0B04"/>
    <w:rsid w:val="00DC0ECB"/>
    <w:rsid w:val="00DC1383"/>
    <w:rsid w:val="00DC1397"/>
    <w:rsid w:val="00DC1443"/>
    <w:rsid w:val="00DC1B6B"/>
    <w:rsid w:val="00DC1E4A"/>
    <w:rsid w:val="00DC22CA"/>
    <w:rsid w:val="00DC22D6"/>
    <w:rsid w:val="00DC29DB"/>
    <w:rsid w:val="00DC2F4C"/>
    <w:rsid w:val="00DC3332"/>
    <w:rsid w:val="00DC356E"/>
    <w:rsid w:val="00DC39CB"/>
    <w:rsid w:val="00DC3C2D"/>
    <w:rsid w:val="00DC3E80"/>
    <w:rsid w:val="00DC415E"/>
    <w:rsid w:val="00DC47E5"/>
    <w:rsid w:val="00DC487B"/>
    <w:rsid w:val="00DC4BE9"/>
    <w:rsid w:val="00DC5087"/>
    <w:rsid w:val="00DC5210"/>
    <w:rsid w:val="00DC59B6"/>
    <w:rsid w:val="00DC5C22"/>
    <w:rsid w:val="00DC5EDD"/>
    <w:rsid w:val="00DC5FFF"/>
    <w:rsid w:val="00DC66B9"/>
    <w:rsid w:val="00DC6AAB"/>
    <w:rsid w:val="00DC73D2"/>
    <w:rsid w:val="00DC77C8"/>
    <w:rsid w:val="00DC78ED"/>
    <w:rsid w:val="00DC7A47"/>
    <w:rsid w:val="00DC7A55"/>
    <w:rsid w:val="00DC7BC1"/>
    <w:rsid w:val="00DD0368"/>
    <w:rsid w:val="00DD0DCA"/>
    <w:rsid w:val="00DD108C"/>
    <w:rsid w:val="00DD13F1"/>
    <w:rsid w:val="00DD1561"/>
    <w:rsid w:val="00DD1857"/>
    <w:rsid w:val="00DD19D6"/>
    <w:rsid w:val="00DD1F63"/>
    <w:rsid w:val="00DD2567"/>
    <w:rsid w:val="00DD3199"/>
    <w:rsid w:val="00DD349F"/>
    <w:rsid w:val="00DD34F8"/>
    <w:rsid w:val="00DD391B"/>
    <w:rsid w:val="00DD3973"/>
    <w:rsid w:val="00DD40BF"/>
    <w:rsid w:val="00DD4D00"/>
    <w:rsid w:val="00DD50C2"/>
    <w:rsid w:val="00DD541B"/>
    <w:rsid w:val="00DD5660"/>
    <w:rsid w:val="00DD58C9"/>
    <w:rsid w:val="00DD58ED"/>
    <w:rsid w:val="00DD5BE8"/>
    <w:rsid w:val="00DD5EC3"/>
    <w:rsid w:val="00DD61BB"/>
    <w:rsid w:val="00DD6515"/>
    <w:rsid w:val="00DD65F9"/>
    <w:rsid w:val="00DD682C"/>
    <w:rsid w:val="00DD6A72"/>
    <w:rsid w:val="00DD7071"/>
    <w:rsid w:val="00DD7147"/>
    <w:rsid w:val="00DD7246"/>
    <w:rsid w:val="00DD72D8"/>
    <w:rsid w:val="00DD7B9B"/>
    <w:rsid w:val="00DD7D81"/>
    <w:rsid w:val="00DE0AE4"/>
    <w:rsid w:val="00DE0BD6"/>
    <w:rsid w:val="00DE1091"/>
    <w:rsid w:val="00DE116D"/>
    <w:rsid w:val="00DE1247"/>
    <w:rsid w:val="00DE1409"/>
    <w:rsid w:val="00DE1B9C"/>
    <w:rsid w:val="00DE2283"/>
    <w:rsid w:val="00DE22CE"/>
    <w:rsid w:val="00DE23A2"/>
    <w:rsid w:val="00DE2408"/>
    <w:rsid w:val="00DE2F0C"/>
    <w:rsid w:val="00DE3082"/>
    <w:rsid w:val="00DE312D"/>
    <w:rsid w:val="00DE33DE"/>
    <w:rsid w:val="00DE373F"/>
    <w:rsid w:val="00DE3B53"/>
    <w:rsid w:val="00DE3B9C"/>
    <w:rsid w:val="00DE438C"/>
    <w:rsid w:val="00DE45F2"/>
    <w:rsid w:val="00DE485E"/>
    <w:rsid w:val="00DE49B2"/>
    <w:rsid w:val="00DE4FF1"/>
    <w:rsid w:val="00DE51D8"/>
    <w:rsid w:val="00DE5601"/>
    <w:rsid w:val="00DE5B69"/>
    <w:rsid w:val="00DE6ABB"/>
    <w:rsid w:val="00DE6BF5"/>
    <w:rsid w:val="00DE7BCD"/>
    <w:rsid w:val="00DE7CB4"/>
    <w:rsid w:val="00DF055A"/>
    <w:rsid w:val="00DF0733"/>
    <w:rsid w:val="00DF0950"/>
    <w:rsid w:val="00DF09C2"/>
    <w:rsid w:val="00DF0FD6"/>
    <w:rsid w:val="00DF12E5"/>
    <w:rsid w:val="00DF1C50"/>
    <w:rsid w:val="00DF2084"/>
    <w:rsid w:val="00DF20A9"/>
    <w:rsid w:val="00DF2178"/>
    <w:rsid w:val="00DF26CF"/>
    <w:rsid w:val="00DF2A39"/>
    <w:rsid w:val="00DF2F88"/>
    <w:rsid w:val="00DF3040"/>
    <w:rsid w:val="00DF35F8"/>
    <w:rsid w:val="00DF3F41"/>
    <w:rsid w:val="00DF4669"/>
    <w:rsid w:val="00DF53FB"/>
    <w:rsid w:val="00DF569F"/>
    <w:rsid w:val="00DF604D"/>
    <w:rsid w:val="00DF63EB"/>
    <w:rsid w:val="00DF6D91"/>
    <w:rsid w:val="00DF6E13"/>
    <w:rsid w:val="00DF6F0E"/>
    <w:rsid w:val="00DF723D"/>
    <w:rsid w:val="00DF79E9"/>
    <w:rsid w:val="00DF7B3D"/>
    <w:rsid w:val="00DF7BCA"/>
    <w:rsid w:val="00DF7CDA"/>
    <w:rsid w:val="00E001A4"/>
    <w:rsid w:val="00E00208"/>
    <w:rsid w:val="00E002A5"/>
    <w:rsid w:val="00E006B0"/>
    <w:rsid w:val="00E0078C"/>
    <w:rsid w:val="00E007F3"/>
    <w:rsid w:val="00E00991"/>
    <w:rsid w:val="00E00A5E"/>
    <w:rsid w:val="00E00B35"/>
    <w:rsid w:val="00E01383"/>
    <w:rsid w:val="00E0170E"/>
    <w:rsid w:val="00E01C95"/>
    <w:rsid w:val="00E02193"/>
    <w:rsid w:val="00E02438"/>
    <w:rsid w:val="00E0247C"/>
    <w:rsid w:val="00E02E79"/>
    <w:rsid w:val="00E03063"/>
    <w:rsid w:val="00E033AF"/>
    <w:rsid w:val="00E035D7"/>
    <w:rsid w:val="00E037A7"/>
    <w:rsid w:val="00E038A4"/>
    <w:rsid w:val="00E03A60"/>
    <w:rsid w:val="00E03BF2"/>
    <w:rsid w:val="00E04198"/>
    <w:rsid w:val="00E043E5"/>
    <w:rsid w:val="00E0489C"/>
    <w:rsid w:val="00E04A0F"/>
    <w:rsid w:val="00E05493"/>
    <w:rsid w:val="00E055AE"/>
    <w:rsid w:val="00E06276"/>
    <w:rsid w:val="00E0651F"/>
    <w:rsid w:val="00E06599"/>
    <w:rsid w:val="00E0737F"/>
    <w:rsid w:val="00E07476"/>
    <w:rsid w:val="00E07C3A"/>
    <w:rsid w:val="00E07E2A"/>
    <w:rsid w:val="00E07F52"/>
    <w:rsid w:val="00E07F86"/>
    <w:rsid w:val="00E07F92"/>
    <w:rsid w:val="00E10058"/>
    <w:rsid w:val="00E106E2"/>
    <w:rsid w:val="00E10B84"/>
    <w:rsid w:val="00E10C62"/>
    <w:rsid w:val="00E10E51"/>
    <w:rsid w:val="00E11576"/>
    <w:rsid w:val="00E11B50"/>
    <w:rsid w:val="00E11F8A"/>
    <w:rsid w:val="00E1215D"/>
    <w:rsid w:val="00E1223E"/>
    <w:rsid w:val="00E122DF"/>
    <w:rsid w:val="00E12399"/>
    <w:rsid w:val="00E12700"/>
    <w:rsid w:val="00E12930"/>
    <w:rsid w:val="00E129C5"/>
    <w:rsid w:val="00E13095"/>
    <w:rsid w:val="00E13702"/>
    <w:rsid w:val="00E137D0"/>
    <w:rsid w:val="00E13A6B"/>
    <w:rsid w:val="00E13BFA"/>
    <w:rsid w:val="00E1469F"/>
    <w:rsid w:val="00E146E5"/>
    <w:rsid w:val="00E14901"/>
    <w:rsid w:val="00E14994"/>
    <w:rsid w:val="00E14A03"/>
    <w:rsid w:val="00E1543B"/>
    <w:rsid w:val="00E15520"/>
    <w:rsid w:val="00E15528"/>
    <w:rsid w:val="00E15BCE"/>
    <w:rsid w:val="00E15C1D"/>
    <w:rsid w:val="00E1619B"/>
    <w:rsid w:val="00E163DC"/>
    <w:rsid w:val="00E1684C"/>
    <w:rsid w:val="00E17AEE"/>
    <w:rsid w:val="00E17D01"/>
    <w:rsid w:val="00E20235"/>
    <w:rsid w:val="00E20A0E"/>
    <w:rsid w:val="00E20F79"/>
    <w:rsid w:val="00E21152"/>
    <w:rsid w:val="00E21551"/>
    <w:rsid w:val="00E21596"/>
    <w:rsid w:val="00E216E4"/>
    <w:rsid w:val="00E21C6A"/>
    <w:rsid w:val="00E21D6C"/>
    <w:rsid w:val="00E21EC2"/>
    <w:rsid w:val="00E22254"/>
    <w:rsid w:val="00E222E3"/>
    <w:rsid w:val="00E22D9E"/>
    <w:rsid w:val="00E2335D"/>
    <w:rsid w:val="00E23749"/>
    <w:rsid w:val="00E2384E"/>
    <w:rsid w:val="00E24800"/>
    <w:rsid w:val="00E24D90"/>
    <w:rsid w:val="00E24E4E"/>
    <w:rsid w:val="00E251BA"/>
    <w:rsid w:val="00E25436"/>
    <w:rsid w:val="00E2565E"/>
    <w:rsid w:val="00E2581F"/>
    <w:rsid w:val="00E25891"/>
    <w:rsid w:val="00E25C6A"/>
    <w:rsid w:val="00E25DBA"/>
    <w:rsid w:val="00E2607D"/>
    <w:rsid w:val="00E26148"/>
    <w:rsid w:val="00E26178"/>
    <w:rsid w:val="00E2637D"/>
    <w:rsid w:val="00E265EB"/>
    <w:rsid w:val="00E268DB"/>
    <w:rsid w:val="00E26CCF"/>
    <w:rsid w:val="00E275B8"/>
    <w:rsid w:val="00E27ABC"/>
    <w:rsid w:val="00E27C5F"/>
    <w:rsid w:val="00E27D44"/>
    <w:rsid w:val="00E3070A"/>
    <w:rsid w:val="00E30A91"/>
    <w:rsid w:val="00E30E04"/>
    <w:rsid w:val="00E30F22"/>
    <w:rsid w:val="00E31759"/>
    <w:rsid w:val="00E3200C"/>
    <w:rsid w:val="00E3234B"/>
    <w:rsid w:val="00E3297E"/>
    <w:rsid w:val="00E32CC1"/>
    <w:rsid w:val="00E331A8"/>
    <w:rsid w:val="00E3321A"/>
    <w:rsid w:val="00E332C8"/>
    <w:rsid w:val="00E333F2"/>
    <w:rsid w:val="00E335A4"/>
    <w:rsid w:val="00E33653"/>
    <w:rsid w:val="00E34558"/>
    <w:rsid w:val="00E34C34"/>
    <w:rsid w:val="00E34DBD"/>
    <w:rsid w:val="00E34E57"/>
    <w:rsid w:val="00E34FF8"/>
    <w:rsid w:val="00E358EA"/>
    <w:rsid w:val="00E35B1E"/>
    <w:rsid w:val="00E35D3C"/>
    <w:rsid w:val="00E35E25"/>
    <w:rsid w:val="00E36237"/>
    <w:rsid w:val="00E36409"/>
    <w:rsid w:val="00E36B08"/>
    <w:rsid w:val="00E3711E"/>
    <w:rsid w:val="00E3713B"/>
    <w:rsid w:val="00E371C8"/>
    <w:rsid w:val="00E372AE"/>
    <w:rsid w:val="00E3750B"/>
    <w:rsid w:val="00E37528"/>
    <w:rsid w:val="00E37679"/>
    <w:rsid w:val="00E379A2"/>
    <w:rsid w:val="00E409F3"/>
    <w:rsid w:val="00E40BE0"/>
    <w:rsid w:val="00E40CFA"/>
    <w:rsid w:val="00E40D35"/>
    <w:rsid w:val="00E40DEF"/>
    <w:rsid w:val="00E410E1"/>
    <w:rsid w:val="00E41610"/>
    <w:rsid w:val="00E4173A"/>
    <w:rsid w:val="00E420AF"/>
    <w:rsid w:val="00E421C7"/>
    <w:rsid w:val="00E42547"/>
    <w:rsid w:val="00E43082"/>
    <w:rsid w:val="00E434AB"/>
    <w:rsid w:val="00E43524"/>
    <w:rsid w:val="00E4380D"/>
    <w:rsid w:val="00E43902"/>
    <w:rsid w:val="00E43DD5"/>
    <w:rsid w:val="00E43FCC"/>
    <w:rsid w:val="00E44138"/>
    <w:rsid w:val="00E44355"/>
    <w:rsid w:val="00E447C4"/>
    <w:rsid w:val="00E4490E"/>
    <w:rsid w:val="00E449C3"/>
    <w:rsid w:val="00E44D1C"/>
    <w:rsid w:val="00E44EBF"/>
    <w:rsid w:val="00E453AE"/>
    <w:rsid w:val="00E45EFD"/>
    <w:rsid w:val="00E45F8D"/>
    <w:rsid w:val="00E4607A"/>
    <w:rsid w:val="00E46A23"/>
    <w:rsid w:val="00E472D5"/>
    <w:rsid w:val="00E476A3"/>
    <w:rsid w:val="00E47972"/>
    <w:rsid w:val="00E47A9D"/>
    <w:rsid w:val="00E47C10"/>
    <w:rsid w:val="00E50091"/>
    <w:rsid w:val="00E50AB1"/>
    <w:rsid w:val="00E50D2C"/>
    <w:rsid w:val="00E50F0B"/>
    <w:rsid w:val="00E51098"/>
    <w:rsid w:val="00E514CE"/>
    <w:rsid w:val="00E516EC"/>
    <w:rsid w:val="00E517BF"/>
    <w:rsid w:val="00E51B2D"/>
    <w:rsid w:val="00E51E2F"/>
    <w:rsid w:val="00E52177"/>
    <w:rsid w:val="00E52938"/>
    <w:rsid w:val="00E529C4"/>
    <w:rsid w:val="00E52E06"/>
    <w:rsid w:val="00E52F91"/>
    <w:rsid w:val="00E531BC"/>
    <w:rsid w:val="00E538E4"/>
    <w:rsid w:val="00E53FA6"/>
    <w:rsid w:val="00E548BE"/>
    <w:rsid w:val="00E54A25"/>
    <w:rsid w:val="00E5532D"/>
    <w:rsid w:val="00E5545F"/>
    <w:rsid w:val="00E554CE"/>
    <w:rsid w:val="00E55C41"/>
    <w:rsid w:val="00E55E8C"/>
    <w:rsid w:val="00E56035"/>
    <w:rsid w:val="00E562E9"/>
    <w:rsid w:val="00E565DB"/>
    <w:rsid w:val="00E56D52"/>
    <w:rsid w:val="00E5733C"/>
    <w:rsid w:val="00E57E55"/>
    <w:rsid w:val="00E6021A"/>
    <w:rsid w:val="00E606F9"/>
    <w:rsid w:val="00E60BB2"/>
    <w:rsid w:val="00E60F3E"/>
    <w:rsid w:val="00E610B3"/>
    <w:rsid w:val="00E6211C"/>
    <w:rsid w:val="00E62230"/>
    <w:rsid w:val="00E624A0"/>
    <w:rsid w:val="00E627F2"/>
    <w:rsid w:val="00E62A5A"/>
    <w:rsid w:val="00E62F83"/>
    <w:rsid w:val="00E63165"/>
    <w:rsid w:val="00E6348B"/>
    <w:rsid w:val="00E63881"/>
    <w:rsid w:val="00E63DA0"/>
    <w:rsid w:val="00E6419F"/>
    <w:rsid w:val="00E64243"/>
    <w:rsid w:val="00E64269"/>
    <w:rsid w:val="00E646B8"/>
    <w:rsid w:val="00E64925"/>
    <w:rsid w:val="00E64A4D"/>
    <w:rsid w:val="00E64DAE"/>
    <w:rsid w:val="00E64F9E"/>
    <w:rsid w:val="00E6526B"/>
    <w:rsid w:val="00E65452"/>
    <w:rsid w:val="00E6592E"/>
    <w:rsid w:val="00E65A02"/>
    <w:rsid w:val="00E65CD4"/>
    <w:rsid w:val="00E66042"/>
    <w:rsid w:val="00E66C9B"/>
    <w:rsid w:val="00E66EB4"/>
    <w:rsid w:val="00E67805"/>
    <w:rsid w:val="00E6785B"/>
    <w:rsid w:val="00E67A7C"/>
    <w:rsid w:val="00E67BF0"/>
    <w:rsid w:val="00E67E22"/>
    <w:rsid w:val="00E70120"/>
    <w:rsid w:val="00E7040A"/>
    <w:rsid w:val="00E7075B"/>
    <w:rsid w:val="00E70885"/>
    <w:rsid w:val="00E70A9E"/>
    <w:rsid w:val="00E70B34"/>
    <w:rsid w:val="00E70B6D"/>
    <w:rsid w:val="00E70BE0"/>
    <w:rsid w:val="00E70CA0"/>
    <w:rsid w:val="00E71042"/>
    <w:rsid w:val="00E71158"/>
    <w:rsid w:val="00E71699"/>
    <w:rsid w:val="00E72000"/>
    <w:rsid w:val="00E720AC"/>
    <w:rsid w:val="00E722F1"/>
    <w:rsid w:val="00E725C8"/>
    <w:rsid w:val="00E7268B"/>
    <w:rsid w:val="00E7274B"/>
    <w:rsid w:val="00E727DF"/>
    <w:rsid w:val="00E72D55"/>
    <w:rsid w:val="00E72FB3"/>
    <w:rsid w:val="00E73428"/>
    <w:rsid w:val="00E7353D"/>
    <w:rsid w:val="00E7363C"/>
    <w:rsid w:val="00E739AA"/>
    <w:rsid w:val="00E73CA5"/>
    <w:rsid w:val="00E74427"/>
    <w:rsid w:val="00E745C5"/>
    <w:rsid w:val="00E7493B"/>
    <w:rsid w:val="00E74980"/>
    <w:rsid w:val="00E755BB"/>
    <w:rsid w:val="00E75660"/>
    <w:rsid w:val="00E75FEE"/>
    <w:rsid w:val="00E764A2"/>
    <w:rsid w:val="00E765F9"/>
    <w:rsid w:val="00E76DB2"/>
    <w:rsid w:val="00E7745E"/>
    <w:rsid w:val="00E77574"/>
    <w:rsid w:val="00E775DB"/>
    <w:rsid w:val="00E7794D"/>
    <w:rsid w:val="00E77B55"/>
    <w:rsid w:val="00E77BA0"/>
    <w:rsid w:val="00E77C1B"/>
    <w:rsid w:val="00E77EB3"/>
    <w:rsid w:val="00E8003A"/>
    <w:rsid w:val="00E802B4"/>
    <w:rsid w:val="00E80725"/>
    <w:rsid w:val="00E808FE"/>
    <w:rsid w:val="00E80B30"/>
    <w:rsid w:val="00E81703"/>
    <w:rsid w:val="00E81C7F"/>
    <w:rsid w:val="00E81EA5"/>
    <w:rsid w:val="00E82035"/>
    <w:rsid w:val="00E823C6"/>
    <w:rsid w:val="00E82414"/>
    <w:rsid w:val="00E829BB"/>
    <w:rsid w:val="00E83020"/>
    <w:rsid w:val="00E83454"/>
    <w:rsid w:val="00E83799"/>
    <w:rsid w:val="00E838C4"/>
    <w:rsid w:val="00E83BEB"/>
    <w:rsid w:val="00E840C6"/>
    <w:rsid w:val="00E84466"/>
    <w:rsid w:val="00E844A1"/>
    <w:rsid w:val="00E84A45"/>
    <w:rsid w:val="00E84BED"/>
    <w:rsid w:val="00E84F7F"/>
    <w:rsid w:val="00E84FDF"/>
    <w:rsid w:val="00E8570C"/>
    <w:rsid w:val="00E85AFB"/>
    <w:rsid w:val="00E85B33"/>
    <w:rsid w:val="00E862B6"/>
    <w:rsid w:val="00E8631A"/>
    <w:rsid w:val="00E867CD"/>
    <w:rsid w:val="00E86887"/>
    <w:rsid w:val="00E86C86"/>
    <w:rsid w:val="00E86E20"/>
    <w:rsid w:val="00E873DF"/>
    <w:rsid w:val="00E87A93"/>
    <w:rsid w:val="00E87B4C"/>
    <w:rsid w:val="00E87F2D"/>
    <w:rsid w:val="00E90143"/>
    <w:rsid w:val="00E90693"/>
    <w:rsid w:val="00E90932"/>
    <w:rsid w:val="00E90CC4"/>
    <w:rsid w:val="00E9148E"/>
    <w:rsid w:val="00E915FB"/>
    <w:rsid w:val="00E91D16"/>
    <w:rsid w:val="00E91D47"/>
    <w:rsid w:val="00E91E1A"/>
    <w:rsid w:val="00E9205E"/>
    <w:rsid w:val="00E921B3"/>
    <w:rsid w:val="00E921C4"/>
    <w:rsid w:val="00E9279B"/>
    <w:rsid w:val="00E92B8E"/>
    <w:rsid w:val="00E92D08"/>
    <w:rsid w:val="00E92E7B"/>
    <w:rsid w:val="00E93357"/>
    <w:rsid w:val="00E93626"/>
    <w:rsid w:val="00E936D9"/>
    <w:rsid w:val="00E937CD"/>
    <w:rsid w:val="00E93BD9"/>
    <w:rsid w:val="00E93D69"/>
    <w:rsid w:val="00E93D91"/>
    <w:rsid w:val="00E93FF3"/>
    <w:rsid w:val="00E942C1"/>
    <w:rsid w:val="00E94F75"/>
    <w:rsid w:val="00E94FF5"/>
    <w:rsid w:val="00E95FF5"/>
    <w:rsid w:val="00E96B0A"/>
    <w:rsid w:val="00E970D7"/>
    <w:rsid w:val="00E97218"/>
    <w:rsid w:val="00E9729C"/>
    <w:rsid w:val="00E972FF"/>
    <w:rsid w:val="00E97767"/>
    <w:rsid w:val="00E97A20"/>
    <w:rsid w:val="00E97CC5"/>
    <w:rsid w:val="00E97CD8"/>
    <w:rsid w:val="00E97DC9"/>
    <w:rsid w:val="00E97EBD"/>
    <w:rsid w:val="00EA0055"/>
    <w:rsid w:val="00EA030E"/>
    <w:rsid w:val="00EA0743"/>
    <w:rsid w:val="00EA09A1"/>
    <w:rsid w:val="00EA0AA6"/>
    <w:rsid w:val="00EA0EC9"/>
    <w:rsid w:val="00EA116E"/>
    <w:rsid w:val="00EA15B2"/>
    <w:rsid w:val="00EA20AE"/>
    <w:rsid w:val="00EA240B"/>
    <w:rsid w:val="00EA2541"/>
    <w:rsid w:val="00EA270B"/>
    <w:rsid w:val="00EA29FD"/>
    <w:rsid w:val="00EA30D6"/>
    <w:rsid w:val="00EA3777"/>
    <w:rsid w:val="00EA3F81"/>
    <w:rsid w:val="00EA468E"/>
    <w:rsid w:val="00EA4738"/>
    <w:rsid w:val="00EA477E"/>
    <w:rsid w:val="00EA4B0B"/>
    <w:rsid w:val="00EA4B2A"/>
    <w:rsid w:val="00EA5112"/>
    <w:rsid w:val="00EA5948"/>
    <w:rsid w:val="00EA605D"/>
    <w:rsid w:val="00EA64DA"/>
    <w:rsid w:val="00EA6B52"/>
    <w:rsid w:val="00EA7455"/>
    <w:rsid w:val="00EA7D60"/>
    <w:rsid w:val="00EB0941"/>
    <w:rsid w:val="00EB0C36"/>
    <w:rsid w:val="00EB0ECC"/>
    <w:rsid w:val="00EB11EA"/>
    <w:rsid w:val="00EB165E"/>
    <w:rsid w:val="00EB1EBA"/>
    <w:rsid w:val="00EB1F29"/>
    <w:rsid w:val="00EB22E6"/>
    <w:rsid w:val="00EB2E19"/>
    <w:rsid w:val="00EB2EA4"/>
    <w:rsid w:val="00EB3367"/>
    <w:rsid w:val="00EB344C"/>
    <w:rsid w:val="00EB34B4"/>
    <w:rsid w:val="00EB42D8"/>
    <w:rsid w:val="00EB42F9"/>
    <w:rsid w:val="00EB436B"/>
    <w:rsid w:val="00EB483E"/>
    <w:rsid w:val="00EB4866"/>
    <w:rsid w:val="00EB4899"/>
    <w:rsid w:val="00EB4BC0"/>
    <w:rsid w:val="00EB4FC4"/>
    <w:rsid w:val="00EB5940"/>
    <w:rsid w:val="00EB5A94"/>
    <w:rsid w:val="00EB5B05"/>
    <w:rsid w:val="00EB5C0C"/>
    <w:rsid w:val="00EB6275"/>
    <w:rsid w:val="00EB6461"/>
    <w:rsid w:val="00EB6689"/>
    <w:rsid w:val="00EB687A"/>
    <w:rsid w:val="00EB6E7A"/>
    <w:rsid w:val="00EB7AFF"/>
    <w:rsid w:val="00EC043D"/>
    <w:rsid w:val="00EC07C3"/>
    <w:rsid w:val="00EC07F1"/>
    <w:rsid w:val="00EC0C95"/>
    <w:rsid w:val="00EC0FC5"/>
    <w:rsid w:val="00EC10AE"/>
    <w:rsid w:val="00EC1762"/>
    <w:rsid w:val="00EC17B1"/>
    <w:rsid w:val="00EC290A"/>
    <w:rsid w:val="00EC2E9E"/>
    <w:rsid w:val="00EC32DB"/>
    <w:rsid w:val="00EC339B"/>
    <w:rsid w:val="00EC345F"/>
    <w:rsid w:val="00EC3598"/>
    <w:rsid w:val="00EC3627"/>
    <w:rsid w:val="00EC3905"/>
    <w:rsid w:val="00EC3A03"/>
    <w:rsid w:val="00EC3A5B"/>
    <w:rsid w:val="00EC3CA2"/>
    <w:rsid w:val="00EC45D7"/>
    <w:rsid w:val="00EC4A6F"/>
    <w:rsid w:val="00EC55E3"/>
    <w:rsid w:val="00EC5D33"/>
    <w:rsid w:val="00EC6174"/>
    <w:rsid w:val="00EC6490"/>
    <w:rsid w:val="00EC6C18"/>
    <w:rsid w:val="00EC73C8"/>
    <w:rsid w:val="00EC77FD"/>
    <w:rsid w:val="00EC7980"/>
    <w:rsid w:val="00EC7ECA"/>
    <w:rsid w:val="00ED0387"/>
    <w:rsid w:val="00ED03A8"/>
    <w:rsid w:val="00ED0597"/>
    <w:rsid w:val="00ED08A7"/>
    <w:rsid w:val="00ED0B56"/>
    <w:rsid w:val="00ED1400"/>
    <w:rsid w:val="00ED1A2B"/>
    <w:rsid w:val="00ED23BF"/>
    <w:rsid w:val="00ED2680"/>
    <w:rsid w:val="00ED270D"/>
    <w:rsid w:val="00ED2965"/>
    <w:rsid w:val="00ED29B6"/>
    <w:rsid w:val="00ED2CF9"/>
    <w:rsid w:val="00ED316A"/>
    <w:rsid w:val="00ED33EA"/>
    <w:rsid w:val="00ED359F"/>
    <w:rsid w:val="00ED3974"/>
    <w:rsid w:val="00ED39C5"/>
    <w:rsid w:val="00ED3DC9"/>
    <w:rsid w:val="00ED406A"/>
    <w:rsid w:val="00ED444D"/>
    <w:rsid w:val="00ED4E2C"/>
    <w:rsid w:val="00ED5299"/>
    <w:rsid w:val="00ED52A8"/>
    <w:rsid w:val="00ED5612"/>
    <w:rsid w:val="00ED5817"/>
    <w:rsid w:val="00ED5CBE"/>
    <w:rsid w:val="00ED5E80"/>
    <w:rsid w:val="00ED604E"/>
    <w:rsid w:val="00ED62FF"/>
    <w:rsid w:val="00ED6334"/>
    <w:rsid w:val="00ED6533"/>
    <w:rsid w:val="00ED6631"/>
    <w:rsid w:val="00ED6663"/>
    <w:rsid w:val="00ED6942"/>
    <w:rsid w:val="00ED694D"/>
    <w:rsid w:val="00ED6AD3"/>
    <w:rsid w:val="00ED6F60"/>
    <w:rsid w:val="00ED6F92"/>
    <w:rsid w:val="00ED7299"/>
    <w:rsid w:val="00ED77E8"/>
    <w:rsid w:val="00ED7CE4"/>
    <w:rsid w:val="00EE0186"/>
    <w:rsid w:val="00EE029A"/>
    <w:rsid w:val="00EE04DE"/>
    <w:rsid w:val="00EE06B1"/>
    <w:rsid w:val="00EE0767"/>
    <w:rsid w:val="00EE09D1"/>
    <w:rsid w:val="00EE10C0"/>
    <w:rsid w:val="00EE123D"/>
    <w:rsid w:val="00EE1243"/>
    <w:rsid w:val="00EE124D"/>
    <w:rsid w:val="00EE14FB"/>
    <w:rsid w:val="00EE1679"/>
    <w:rsid w:val="00EE1BB6"/>
    <w:rsid w:val="00EE1CDE"/>
    <w:rsid w:val="00EE1D5F"/>
    <w:rsid w:val="00EE1F31"/>
    <w:rsid w:val="00EE246C"/>
    <w:rsid w:val="00EE2BDD"/>
    <w:rsid w:val="00EE3058"/>
    <w:rsid w:val="00EE32A1"/>
    <w:rsid w:val="00EE3391"/>
    <w:rsid w:val="00EE33EC"/>
    <w:rsid w:val="00EE365B"/>
    <w:rsid w:val="00EE41D7"/>
    <w:rsid w:val="00EE50BD"/>
    <w:rsid w:val="00EE5187"/>
    <w:rsid w:val="00EE572C"/>
    <w:rsid w:val="00EE5825"/>
    <w:rsid w:val="00EE5FB3"/>
    <w:rsid w:val="00EE66BB"/>
    <w:rsid w:val="00EE6811"/>
    <w:rsid w:val="00EE68A4"/>
    <w:rsid w:val="00EE699E"/>
    <w:rsid w:val="00EE6CA5"/>
    <w:rsid w:val="00EE7705"/>
    <w:rsid w:val="00EE7D66"/>
    <w:rsid w:val="00EE7E0B"/>
    <w:rsid w:val="00EF03D3"/>
    <w:rsid w:val="00EF06B3"/>
    <w:rsid w:val="00EF0774"/>
    <w:rsid w:val="00EF087A"/>
    <w:rsid w:val="00EF0DE9"/>
    <w:rsid w:val="00EF1236"/>
    <w:rsid w:val="00EF17F1"/>
    <w:rsid w:val="00EF1ED8"/>
    <w:rsid w:val="00EF227B"/>
    <w:rsid w:val="00EF28BD"/>
    <w:rsid w:val="00EF28D2"/>
    <w:rsid w:val="00EF2936"/>
    <w:rsid w:val="00EF2A25"/>
    <w:rsid w:val="00EF2B29"/>
    <w:rsid w:val="00EF2C6E"/>
    <w:rsid w:val="00EF2CC9"/>
    <w:rsid w:val="00EF2DC5"/>
    <w:rsid w:val="00EF2DF5"/>
    <w:rsid w:val="00EF2E16"/>
    <w:rsid w:val="00EF2FE9"/>
    <w:rsid w:val="00EF31DE"/>
    <w:rsid w:val="00EF4082"/>
    <w:rsid w:val="00EF41DA"/>
    <w:rsid w:val="00EF42BD"/>
    <w:rsid w:val="00EF4898"/>
    <w:rsid w:val="00EF5090"/>
    <w:rsid w:val="00EF512A"/>
    <w:rsid w:val="00EF53E9"/>
    <w:rsid w:val="00EF5504"/>
    <w:rsid w:val="00EF572F"/>
    <w:rsid w:val="00EF5B90"/>
    <w:rsid w:val="00EF5CFF"/>
    <w:rsid w:val="00EF648E"/>
    <w:rsid w:val="00EF69E8"/>
    <w:rsid w:val="00EF6DFD"/>
    <w:rsid w:val="00EF742D"/>
    <w:rsid w:val="00EF75F4"/>
    <w:rsid w:val="00EF7695"/>
    <w:rsid w:val="00EF78DC"/>
    <w:rsid w:val="00EF7D7C"/>
    <w:rsid w:val="00EF7DD4"/>
    <w:rsid w:val="00F00146"/>
    <w:rsid w:val="00F00B93"/>
    <w:rsid w:val="00F00DA1"/>
    <w:rsid w:val="00F00EBB"/>
    <w:rsid w:val="00F0146B"/>
    <w:rsid w:val="00F0171E"/>
    <w:rsid w:val="00F0177F"/>
    <w:rsid w:val="00F01838"/>
    <w:rsid w:val="00F022C0"/>
    <w:rsid w:val="00F023D3"/>
    <w:rsid w:val="00F02583"/>
    <w:rsid w:val="00F02725"/>
    <w:rsid w:val="00F028A2"/>
    <w:rsid w:val="00F02BBE"/>
    <w:rsid w:val="00F02C26"/>
    <w:rsid w:val="00F03586"/>
    <w:rsid w:val="00F03847"/>
    <w:rsid w:val="00F03BD5"/>
    <w:rsid w:val="00F03C74"/>
    <w:rsid w:val="00F03F91"/>
    <w:rsid w:val="00F0425D"/>
    <w:rsid w:val="00F047F4"/>
    <w:rsid w:val="00F04A7A"/>
    <w:rsid w:val="00F04C61"/>
    <w:rsid w:val="00F04DFC"/>
    <w:rsid w:val="00F053C2"/>
    <w:rsid w:val="00F054F7"/>
    <w:rsid w:val="00F05519"/>
    <w:rsid w:val="00F0551E"/>
    <w:rsid w:val="00F05A54"/>
    <w:rsid w:val="00F05B87"/>
    <w:rsid w:val="00F05DC5"/>
    <w:rsid w:val="00F05EB8"/>
    <w:rsid w:val="00F06225"/>
    <w:rsid w:val="00F06861"/>
    <w:rsid w:val="00F06C20"/>
    <w:rsid w:val="00F06C2D"/>
    <w:rsid w:val="00F06E69"/>
    <w:rsid w:val="00F07266"/>
    <w:rsid w:val="00F072D7"/>
    <w:rsid w:val="00F07543"/>
    <w:rsid w:val="00F07B87"/>
    <w:rsid w:val="00F10066"/>
    <w:rsid w:val="00F100E3"/>
    <w:rsid w:val="00F1016E"/>
    <w:rsid w:val="00F107FA"/>
    <w:rsid w:val="00F10B65"/>
    <w:rsid w:val="00F10C90"/>
    <w:rsid w:val="00F10F70"/>
    <w:rsid w:val="00F11084"/>
    <w:rsid w:val="00F11AF5"/>
    <w:rsid w:val="00F11D62"/>
    <w:rsid w:val="00F11E30"/>
    <w:rsid w:val="00F1201A"/>
    <w:rsid w:val="00F128DA"/>
    <w:rsid w:val="00F12C4A"/>
    <w:rsid w:val="00F12D12"/>
    <w:rsid w:val="00F13388"/>
    <w:rsid w:val="00F1505F"/>
    <w:rsid w:val="00F1531A"/>
    <w:rsid w:val="00F15739"/>
    <w:rsid w:val="00F15847"/>
    <w:rsid w:val="00F1599A"/>
    <w:rsid w:val="00F15C9D"/>
    <w:rsid w:val="00F15E2B"/>
    <w:rsid w:val="00F15EF1"/>
    <w:rsid w:val="00F1609A"/>
    <w:rsid w:val="00F16153"/>
    <w:rsid w:val="00F16AAE"/>
    <w:rsid w:val="00F16B82"/>
    <w:rsid w:val="00F16C8B"/>
    <w:rsid w:val="00F17014"/>
    <w:rsid w:val="00F1779F"/>
    <w:rsid w:val="00F17EE7"/>
    <w:rsid w:val="00F17FB9"/>
    <w:rsid w:val="00F20CA8"/>
    <w:rsid w:val="00F21068"/>
    <w:rsid w:val="00F21441"/>
    <w:rsid w:val="00F21D68"/>
    <w:rsid w:val="00F21E54"/>
    <w:rsid w:val="00F21F04"/>
    <w:rsid w:val="00F222A9"/>
    <w:rsid w:val="00F22A34"/>
    <w:rsid w:val="00F233AA"/>
    <w:rsid w:val="00F23889"/>
    <w:rsid w:val="00F23958"/>
    <w:rsid w:val="00F23AF7"/>
    <w:rsid w:val="00F23F24"/>
    <w:rsid w:val="00F23FE8"/>
    <w:rsid w:val="00F241E3"/>
    <w:rsid w:val="00F244D2"/>
    <w:rsid w:val="00F248B0"/>
    <w:rsid w:val="00F255BE"/>
    <w:rsid w:val="00F25639"/>
    <w:rsid w:val="00F2575E"/>
    <w:rsid w:val="00F25A72"/>
    <w:rsid w:val="00F25B5A"/>
    <w:rsid w:val="00F25C41"/>
    <w:rsid w:val="00F25C5D"/>
    <w:rsid w:val="00F25FDD"/>
    <w:rsid w:val="00F267BF"/>
    <w:rsid w:val="00F269E6"/>
    <w:rsid w:val="00F26D9A"/>
    <w:rsid w:val="00F27295"/>
    <w:rsid w:val="00F2743B"/>
    <w:rsid w:val="00F27941"/>
    <w:rsid w:val="00F3018D"/>
    <w:rsid w:val="00F303A4"/>
    <w:rsid w:val="00F3066D"/>
    <w:rsid w:val="00F31282"/>
    <w:rsid w:val="00F312D6"/>
    <w:rsid w:val="00F31402"/>
    <w:rsid w:val="00F31568"/>
    <w:rsid w:val="00F31955"/>
    <w:rsid w:val="00F31F9E"/>
    <w:rsid w:val="00F325D6"/>
    <w:rsid w:val="00F328E7"/>
    <w:rsid w:val="00F32949"/>
    <w:rsid w:val="00F329CC"/>
    <w:rsid w:val="00F32B1D"/>
    <w:rsid w:val="00F32DEC"/>
    <w:rsid w:val="00F334BF"/>
    <w:rsid w:val="00F33D27"/>
    <w:rsid w:val="00F33F4C"/>
    <w:rsid w:val="00F34062"/>
    <w:rsid w:val="00F340A6"/>
    <w:rsid w:val="00F34240"/>
    <w:rsid w:val="00F34302"/>
    <w:rsid w:val="00F346F4"/>
    <w:rsid w:val="00F35282"/>
    <w:rsid w:val="00F35919"/>
    <w:rsid w:val="00F35CB4"/>
    <w:rsid w:val="00F3654F"/>
    <w:rsid w:val="00F36D81"/>
    <w:rsid w:val="00F36D96"/>
    <w:rsid w:val="00F36F4E"/>
    <w:rsid w:val="00F37120"/>
    <w:rsid w:val="00F372E9"/>
    <w:rsid w:val="00F3737D"/>
    <w:rsid w:val="00F37531"/>
    <w:rsid w:val="00F376EB"/>
    <w:rsid w:val="00F37ED8"/>
    <w:rsid w:val="00F401D2"/>
    <w:rsid w:val="00F40253"/>
    <w:rsid w:val="00F40449"/>
    <w:rsid w:val="00F40547"/>
    <w:rsid w:val="00F4094D"/>
    <w:rsid w:val="00F413E7"/>
    <w:rsid w:val="00F4166D"/>
    <w:rsid w:val="00F416F5"/>
    <w:rsid w:val="00F41AAC"/>
    <w:rsid w:val="00F422DF"/>
    <w:rsid w:val="00F429CB"/>
    <w:rsid w:val="00F42AA3"/>
    <w:rsid w:val="00F42D68"/>
    <w:rsid w:val="00F43582"/>
    <w:rsid w:val="00F437E1"/>
    <w:rsid w:val="00F43F22"/>
    <w:rsid w:val="00F445F7"/>
    <w:rsid w:val="00F4484B"/>
    <w:rsid w:val="00F4486D"/>
    <w:rsid w:val="00F449BB"/>
    <w:rsid w:val="00F44A73"/>
    <w:rsid w:val="00F44A9C"/>
    <w:rsid w:val="00F44CC5"/>
    <w:rsid w:val="00F44D75"/>
    <w:rsid w:val="00F44DD8"/>
    <w:rsid w:val="00F452A4"/>
    <w:rsid w:val="00F458CC"/>
    <w:rsid w:val="00F45A6D"/>
    <w:rsid w:val="00F45F76"/>
    <w:rsid w:val="00F46176"/>
    <w:rsid w:val="00F46210"/>
    <w:rsid w:val="00F4654C"/>
    <w:rsid w:val="00F465C4"/>
    <w:rsid w:val="00F46798"/>
    <w:rsid w:val="00F473F6"/>
    <w:rsid w:val="00F47AE1"/>
    <w:rsid w:val="00F47EA2"/>
    <w:rsid w:val="00F50467"/>
    <w:rsid w:val="00F5057B"/>
    <w:rsid w:val="00F5061A"/>
    <w:rsid w:val="00F50692"/>
    <w:rsid w:val="00F509B3"/>
    <w:rsid w:val="00F51034"/>
    <w:rsid w:val="00F513F6"/>
    <w:rsid w:val="00F51853"/>
    <w:rsid w:val="00F51C72"/>
    <w:rsid w:val="00F51C9E"/>
    <w:rsid w:val="00F521BF"/>
    <w:rsid w:val="00F521F6"/>
    <w:rsid w:val="00F5282B"/>
    <w:rsid w:val="00F528C9"/>
    <w:rsid w:val="00F528E4"/>
    <w:rsid w:val="00F5299D"/>
    <w:rsid w:val="00F52B09"/>
    <w:rsid w:val="00F52BCB"/>
    <w:rsid w:val="00F52C22"/>
    <w:rsid w:val="00F5301E"/>
    <w:rsid w:val="00F5304E"/>
    <w:rsid w:val="00F53186"/>
    <w:rsid w:val="00F5339F"/>
    <w:rsid w:val="00F537F8"/>
    <w:rsid w:val="00F5387B"/>
    <w:rsid w:val="00F5423F"/>
    <w:rsid w:val="00F5458E"/>
    <w:rsid w:val="00F54B60"/>
    <w:rsid w:val="00F54BD3"/>
    <w:rsid w:val="00F54C71"/>
    <w:rsid w:val="00F5517D"/>
    <w:rsid w:val="00F556C2"/>
    <w:rsid w:val="00F55974"/>
    <w:rsid w:val="00F55A13"/>
    <w:rsid w:val="00F560A5"/>
    <w:rsid w:val="00F5633C"/>
    <w:rsid w:val="00F5652E"/>
    <w:rsid w:val="00F5655F"/>
    <w:rsid w:val="00F5675F"/>
    <w:rsid w:val="00F56BF2"/>
    <w:rsid w:val="00F56DE7"/>
    <w:rsid w:val="00F56ED6"/>
    <w:rsid w:val="00F57068"/>
    <w:rsid w:val="00F5726C"/>
    <w:rsid w:val="00F57286"/>
    <w:rsid w:val="00F57696"/>
    <w:rsid w:val="00F577BA"/>
    <w:rsid w:val="00F57807"/>
    <w:rsid w:val="00F579D4"/>
    <w:rsid w:val="00F579EC"/>
    <w:rsid w:val="00F60B94"/>
    <w:rsid w:val="00F60C28"/>
    <w:rsid w:val="00F60F6E"/>
    <w:rsid w:val="00F6124F"/>
    <w:rsid w:val="00F6171B"/>
    <w:rsid w:val="00F61960"/>
    <w:rsid w:val="00F61A6E"/>
    <w:rsid w:val="00F61B71"/>
    <w:rsid w:val="00F61DC9"/>
    <w:rsid w:val="00F6214E"/>
    <w:rsid w:val="00F622E1"/>
    <w:rsid w:val="00F6248E"/>
    <w:rsid w:val="00F62885"/>
    <w:rsid w:val="00F62D41"/>
    <w:rsid w:val="00F63511"/>
    <w:rsid w:val="00F6351C"/>
    <w:rsid w:val="00F636A6"/>
    <w:rsid w:val="00F63D92"/>
    <w:rsid w:val="00F642CE"/>
    <w:rsid w:val="00F65313"/>
    <w:rsid w:val="00F654EC"/>
    <w:rsid w:val="00F657D2"/>
    <w:rsid w:val="00F6597E"/>
    <w:rsid w:val="00F65EBF"/>
    <w:rsid w:val="00F66946"/>
    <w:rsid w:val="00F66995"/>
    <w:rsid w:val="00F66F62"/>
    <w:rsid w:val="00F670EE"/>
    <w:rsid w:val="00F67584"/>
    <w:rsid w:val="00F675BF"/>
    <w:rsid w:val="00F67989"/>
    <w:rsid w:val="00F67DBC"/>
    <w:rsid w:val="00F67E9E"/>
    <w:rsid w:val="00F704AC"/>
    <w:rsid w:val="00F706C6"/>
    <w:rsid w:val="00F70A91"/>
    <w:rsid w:val="00F70AF3"/>
    <w:rsid w:val="00F70B7E"/>
    <w:rsid w:val="00F70E39"/>
    <w:rsid w:val="00F70EBE"/>
    <w:rsid w:val="00F70F34"/>
    <w:rsid w:val="00F70FA6"/>
    <w:rsid w:val="00F712D8"/>
    <w:rsid w:val="00F713DA"/>
    <w:rsid w:val="00F7161D"/>
    <w:rsid w:val="00F71690"/>
    <w:rsid w:val="00F717A2"/>
    <w:rsid w:val="00F717D1"/>
    <w:rsid w:val="00F717E9"/>
    <w:rsid w:val="00F71801"/>
    <w:rsid w:val="00F7185D"/>
    <w:rsid w:val="00F71C3F"/>
    <w:rsid w:val="00F71DE7"/>
    <w:rsid w:val="00F7204A"/>
    <w:rsid w:val="00F7225C"/>
    <w:rsid w:val="00F724B3"/>
    <w:rsid w:val="00F7250E"/>
    <w:rsid w:val="00F7277C"/>
    <w:rsid w:val="00F7292E"/>
    <w:rsid w:val="00F72B41"/>
    <w:rsid w:val="00F730A9"/>
    <w:rsid w:val="00F731AD"/>
    <w:rsid w:val="00F73DAF"/>
    <w:rsid w:val="00F73E2D"/>
    <w:rsid w:val="00F7416F"/>
    <w:rsid w:val="00F744A7"/>
    <w:rsid w:val="00F74781"/>
    <w:rsid w:val="00F747EF"/>
    <w:rsid w:val="00F74A80"/>
    <w:rsid w:val="00F74BB2"/>
    <w:rsid w:val="00F74F1A"/>
    <w:rsid w:val="00F75087"/>
    <w:rsid w:val="00F750C3"/>
    <w:rsid w:val="00F7510F"/>
    <w:rsid w:val="00F75142"/>
    <w:rsid w:val="00F754D8"/>
    <w:rsid w:val="00F75501"/>
    <w:rsid w:val="00F75E67"/>
    <w:rsid w:val="00F76181"/>
    <w:rsid w:val="00F76246"/>
    <w:rsid w:val="00F7632A"/>
    <w:rsid w:val="00F7675C"/>
    <w:rsid w:val="00F76B6A"/>
    <w:rsid w:val="00F76E46"/>
    <w:rsid w:val="00F76F8A"/>
    <w:rsid w:val="00F774CD"/>
    <w:rsid w:val="00F77AC4"/>
    <w:rsid w:val="00F77E7C"/>
    <w:rsid w:val="00F77EF1"/>
    <w:rsid w:val="00F8033A"/>
    <w:rsid w:val="00F803BF"/>
    <w:rsid w:val="00F8055B"/>
    <w:rsid w:val="00F80676"/>
    <w:rsid w:val="00F807B1"/>
    <w:rsid w:val="00F80D18"/>
    <w:rsid w:val="00F81546"/>
    <w:rsid w:val="00F819B2"/>
    <w:rsid w:val="00F824A5"/>
    <w:rsid w:val="00F825A0"/>
    <w:rsid w:val="00F825BA"/>
    <w:rsid w:val="00F82603"/>
    <w:rsid w:val="00F82688"/>
    <w:rsid w:val="00F827B8"/>
    <w:rsid w:val="00F8285A"/>
    <w:rsid w:val="00F82A3C"/>
    <w:rsid w:val="00F82D73"/>
    <w:rsid w:val="00F83105"/>
    <w:rsid w:val="00F83941"/>
    <w:rsid w:val="00F845C5"/>
    <w:rsid w:val="00F84DCF"/>
    <w:rsid w:val="00F84F06"/>
    <w:rsid w:val="00F8500B"/>
    <w:rsid w:val="00F85129"/>
    <w:rsid w:val="00F8553B"/>
    <w:rsid w:val="00F8567C"/>
    <w:rsid w:val="00F857DB"/>
    <w:rsid w:val="00F85C3D"/>
    <w:rsid w:val="00F85C62"/>
    <w:rsid w:val="00F85DEA"/>
    <w:rsid w:val="00F871D3"/>
    <w:rsid w:val="00F872D1"/>
    <w:rsid w:val="00F87339"/>
    <w:rsid w:val="00F87A25"/>
    <w:rsid w:val="00F900E9"/>
    <w:rsid w:val="00F901ED"/>
    <w:rsid w:val="00F904D3"/>
    <w:rsid w:val="00F906F5"/>
    <w:rsid w:val="00F90803"/>
    <w:rsid w:val="00F90890"/>
    <w:rsid w:val="00F90E4E"/>
    <w:rsid w:val="00F90F10"/>
    <w:rsid w:val="00F90F41"/>
    <w:rsid w:val="00F91685"/>
    <w:rsid w:val="00F91E1F"/>
    <w:rsid w:val="00F92496"/>
    <w:rsid w:val="00F92579"/>
    <w:rsid w:val="00F93297"/>
    <w:rsid w:val="00F93D7F"/>
    <w:rsid w:val="00F94835"/>
    <w:rsid w:val="00F94919"/>
    <w:rsid w:val="00F94C88"/>
    <w:rsid w:val="00F94DDD"/>
    <w:rsid w:val="00F94E59"/>
    <w:rsid w:val="00F94E7D"/>
    <w:rsid w:val="00F95318"/>
    <w:rsid w:val="00F953B0"/>
    <w:rsid w:val="00F95753"/>
    <w:rsid w:val="00F95AC4"/>
    <w:rsid w:val="00F95C93"/>
    <w:rsid w:val="00F96166"/>
    <w:rsid w:val="00F966DF"/>
    <w:rsid w:val="00F9670B"/>
    <w:rsid w:val="00F96966"/>
    <w:rsid w:val="00F96DF7"/>
    <w:rsid w:val="00F9722F"/>
    <w:rsid w:val="00F9740D"/>
    <w:rsid w:val="00F976C2"/>
    <w:rsid w:val="00F977BE"/>
    <w:rsid w:val="00F97807"/>
    <w:rsid w:val="00FA00F8"/>
    <w:rsid w:val="00FA03B2"/>
    <w:rsid w:val="00FA04D8"/>
    <w:rsid w:val="00FA0571"/>
    <w:rsid w:val="00FA0848"/>
    <w:rsid w:val="00FA0A6D"/>
    <w:rsid w:val="00FA0B16"/>
    <w:rsid w:val="00FA11D5"/>
    <w:rsid w:val="00FA15F4"/>
    <w:rsid w:val="00FA16B0"/>
    <w:rsid w:val="00FA1714"/>
    <w:rsid w:val="00FA1802"/>
    <w:rsid w:val="00FA2C59"/>
    <w:rsid w:val="00FA300C"/>
    <w:rsid w:val="00FA3238"/>
    <w:rsid w:val="00FA342D"/>
    <w:rsid w:val="00FA35CD"/>
    <w:rsid w:val="00FA3B6F"/>
    <w:rsid w:val="00FA4075"/>
    <w:rsid w:val="00FA416A"/>
    <w:rsid w:val="00FA41AF"/>
    <w:rsid w:val="00FA449B"/>
    <w:rsid w:val="00FA4925"/>
    <w:rsid w:val="00FA4B06"/>
    <w:rsid w:val="00FA5173"/>
    <w:rsid w:val="00FA555E"/>
    <w:rsid w:val="00FA578C"/>
    <w:rsid w:val="00FA5877"/>
    <w:rsid w:val="00FA59B8"/>
    <w:rsid w:val="00FA5DD9"/>
    <w:rsid w:val="00FA6111"/>
    <w:rsid w:val="00FA6250"/>
    <w:rsid w:val="00FA6760"/>
    <w:rsid w:val="00FA69B2"/>
    <w:rsid w:val="00FA6F74"/>
    <w:rsid w:val="00FA70E7"/>
    <w:rsid w:val="00FA739A"/>
    <w:rsid w:val="00FA764E"/>
    <w:rsid w:val="00FA7B8A"/>
    <w:rsid w:val="00FB043A"/>
    <w:rsid w:val="00FB0BD4"/>
    <w:rsid w:val="00FB1680"/>
    <w:rsid w:val="00FB20A8"/>
    <w:rsid w:val="00FB21FE"/>
    <w:rsid w:val="00FB22B7"/>
    <w:rsid w:val="00FB234A"/>
    <w:rsid w:val="00FB26F3"/>
    <w:rsid w:val="00FB2B18"/>
    <w:rsid w:val="00FB2C09"/>
    <w:rsid w:val="00FB2D20"/>
    <w:rsid w:val="00FB318D"/>
    <w:rsid w:val="00FB385A"/>
    <w:rsid w:val="00FB41E1"/>
    <w:rsid w:val="00FB4381"/>
    <w:rsid w:val="00FB4578"/>
    <w:rsid w:val="00FB48F2"/>
    <w:rsid w:val="00FB4E2A"/>
    <w:rsid w:val="00FB4ED0"/>
    <w:rsid w:val="00FB5019"/>
    <w:rsid w:val="00FB5385"/>
    <w:rsid w:val="00FB5760"/>
    <w:rsid w:val="00FB578A"/>
    <w:rsid w:val="00FB6B80"/>
    <w:rsid w:val="00FB6EDE"/>
    <w:rsid w:val="00FB716A"/>
    <w:rsid w:val="00FB7338"/>
    <w:rsid w:val="00FB73CB"/>
    <w:rsid w:val="00FB7589"/>
    <w:rsid w:val="00FB75E0"/>
    <w:rsid w:val="00FB782A"/>
    <w:rsid w:val="00FB7908"/>
    <w:rsid w:val="00FC0226"/>
    <w:rsid w:val="00FC05E3"/>
    <w:rsid w:val="00FC08A3"/>
    <w:rsid w:val="00FC0C1B"/>
    <w:rsid w:val="00FC0F14"/>
    <w:rsid w:val="00FC0F9F"/>
    <w:rsid w:val="00FC1069"/>
    <w:rsid w:val="00FC1227"/>
    <w:rsid w:val="00FC160E"/>
    <w:rsid w:val="00FC1A65"/>
    <w:rsid w:val="00FC1BBB"/>
    <w:rsid w:val="00FC1DAC"/>
    <w:rsid w:val="00FC1EF0"/>
    <w:rsid w:val="00FC266D"/>
    <w:rsid w:val="00FC288D"/>
    <w:rsid w:val="00FC2DC1"/>
    <w:rsid w:val="00FC305E"/>
    <w:rsid w:val="00FC33C1"/>
    <w:rsid w:val="00FC341C"/>
    <w:rsid w:val="00FC3A14"/>
    <w:rsid w:val="00FC3BC2"/>
    <w:rsid w:val="00FC3C70"/>
    <w:rsid w:val="00FC3D21"/>
    <w:rsid w:val="00FC4999"/>
    <w:rsid w:val="00FC4D5B"/>
    <w:rsid w:val="00FC5053"/>
    <w:rsid w:val="00FC5251"/>
    <w:rsid w:val="00FC566E"/>
    <w:rsid w:val="00FC57E9"/>
    <w:rsid w:val="00FC59D8"/>
    <w:rsid w:val="00FC5BE3"/>
    <w:rsid w:val="00FC5D81"/>
    <w:rsid w:val="00FC5EC3"/>
    <w:rsid w:val="00FC5F1E"/>
    <w:rsid w:val="00FC62FD"/>
    <w:rsid w:val="00FC637E"/>
    <w:rsid w:val="00FC69EB"/>
    <w:rsid w:val="00FC6C44"/>
    <w:rsid w:val="00FC700C"/>
    <w:rsid w:val="00FC70C7"/>
    <w:rsid w:val="00FC70F8"/>
    <w:rsid w:val="00FC73DC"/>
    <w:rsid w:val="00FC7E88"/>
    <w:rsid w:val="00FD0019"/>
    <w:rsid w:val="00FD0669"/>
    <w:rsid w:val="00FD086A"/>
    <w:rsid w:val="00FD0CAF"/>
    <w:rsid w:val="00FD0E26"/>
    <w:rsid w:val="00FD0EE1"/>
    <w:rsid w:val="00FD1384"/>
    <w:rsid w:val="00FD13B2"/>
    <w:rsid w:val="00FD16B9"/>
    <w:rsid w:val="00FD16EE"/>
    <w:rsid w:val="00FD1849"/>
    <w:rsid w:val="00FD1E9A"/>
    <w:rsid w:val="00FD1EE7"/>
    <w:rsid w:val="00FD2131"/>
    <w:rsid w:val="00FD2AA9"/>
    <w:rsid w:val="00FD2BF6"/>
    <w:rsid w:val="00FD3DB1"/>
    <w:rsid w:val="00FD4484"/>
    <w:rsid w:val="00FD485E"/>
    <w:rsid w:val="00FD4D07"/>
    <w:rsid w:val="00FD5304"/>
    <w:rsid w:val="00FD573C"/>
    <w:rsid w:val="00FD5797"/>
    <w:rsid w:val="00FD57F1"/>
    <w:rsid w:val="00FD6055"/>
    <w:rsid w:val="00FD6AE8"/>
    <w:rsid w:val="00FD6C21"/>
    <w:rsid w:val="00FD6D17"/>
    <w:rsid w:val="00FD7459"/>
    <w:rsid w:val="00FD7470"/>
    <w:rsid w:val="00FD7691"/>
    <w:rsid w:val="00FD7C0E"/>
    <w:rsid w:val="00FD7D70"/>
    <w:rsid w:val="00FD7D90"/>
    <w:rsid w:val="00FE0297"/>
    <w:rsid w:val="00FE04CF"/>
    <w:rsid w:val="00FE09F2"/>
    <w:rsid w:val="00FE0CE8"/>
    <w:rsid w:val="00FE0D9F"/>
    <w:rsid w:val="00FE110B"/>
    <w:rsid w:val="00FE1272"/>
    <w:rsid w:val="00FE12DA"/>
    <w:rsid w:val="00FE18EC"/>
    <w:rsid w:val="00FE1C2E"/>
    <w:rsid w:val="00FE1C67"/>
    <w:rsid w:val="00FE1E12"/>
    <w:rsid w:val="00FE214D"/>
    <w:rsid w:val="00FE2399"/>
    <w:rsid w:val="00FE2655"/>
    <w:rsid w:val="00FE2A37"/>
    <w:rsid w:val="00FE2BE7"/>
    <w:rsid w:val="00FE2FAB"/>
    <w:rsid w:val="00FE3007"/>
    <w:rsid w:val="00FE30CA"/>
    <w:rsid w:val="00FE3743"/>
    <w:rsid w:val="00FE3A5F"/>
    <w:rsid w:val="00FE3D3E"/>
    <w:rsid w:val="00FE4929"/>
    <w:rsid w:val="00FE4BE2"/>
    <w:rsid w:val="00FE53B3"/>
    <w:rsid w:val="00FE53C8"/>
    <w:rsid w:val="00FE57BE"/>
    <w:rsid w:val="00FE5B36"/>
    <w:rsid w:val="00FE5DE0"/>
    <w:rsid w:val="00FE60A9"/>
    <w:rsid w:val="00FE6960"/>
    <w:rsid w:val="00FE69C1"/>
    <w:rsid w:val="00FE6B37"/>
    <w:rsid w:val="00FE6C90"/>
    <w:rsid w:val="00FE7661"/>
    <w:rsid w:val="00FE76AC"/>
    <w:rsid w:val="00FE7B93"/>
    <w:rsid w:val="00FF027C"/>
    <w:rsid w:val="00FF03DE"/>
    <w:rsid w:val="00FF0763"/>
    <w:rsid w:val="00FF0C1F"/>
    <w:rsid w:val="00FF0C40"/>
    <w:rsid w:val="00FF15B4"/>
    <w:rsid w:val="00FF1606"/>
    <w:rsid w:val="00FF1713"/>
    <w:rsid w:val="00FF1779"/>
    <w:rsid w:val="00FF181A"/>
    <w:rsid w:val="00FF18C8"/>
    <w:rsid w:val="00FF1A8F"/>
    <w:rsid w:val="00FF1F65"/>
    <w:rsid w:val="00FF1FD2"/>
    <w:rsid w:val="00FF2019"/>
    <w:rsid w:val="00FF213F"/>
    <w:rsid w:val="00FF268F"/>
    <w:rsid w:val="00FF2A96"/>
    <w:rsid w:val="00FF34BC"/>
    <w:rsid w:val="00FF34CB"/>
    <w:rsid w:val="00FF3752"/>
    <w:rsid w:val="00FF3E48"/>
    <w:rsid w:val="00FF3ECA"/>
    <w:rsid w:val="00FF4332"/>
    <w:rsid w:val="00FF4B55"/>
    <w:rsid w:val="00FF4FF0"/>
    <w:rsid w:val="00FF51A8"/>
    <w:rsid w:val="00FF54F8"/>
    <w:rsid w:val="00FF5D52"/>
    <w:rsid w:val="00FF6041"/>
    <w:rsid w:val="00FF60DA"/>
    <w:rsid w:val="00FF6DA3"/>
    <w:rsid w:val="00FF6DAD"/>
    <w:rsid w:val="00FF6F39"/>
    <w:rsid w:val="00FF72DA"/>
    <w:rsid w:val="00FF7A5D"/>
    <w:rsid w:val="015F768A"/>
    <w:rsid w:val="01904D86"/>
    <w:rsid w:val="01AA7AD0"/>
    <w:rsid w:val="02013636"/>
    <w:rsid w:val="03046CAB"/>
    <w:rsid w:val="03FF54F6"/>
    <w:rsid w:val="041A7381"/>
    <w:rsid w:val="04B97CF1"/>
    <w:rsid w:val="056444E7"/>
    <w:rsid w:val="062D445F"/>
    <w:rsid w:val="06532B03"/>
    <w:rsid w:val="065611CA"/>
    <w:rsid w:val="0B7047F9"/>
    <w:rsid w:val="0BB145BB"/>
    <w:rsid w:val="0C543F26"/>
    <w:rsid w:val="0C5B44D7"/>
    <w:rsid w:val="0D18702F"/>
    <w:rsid w:val="0D3E1779"/>
    <w:rsid w:val="0E8E6843"/>
    <w:rsid w:val="0F1232E3"/>
    <w:rsid w:val="12AB136C"/>
    <w:rsid w:val="1392134A"/>
    <w:rsid w:val="1628375A"/>
    <w:rsid w:val="16A754B9"/>
    <w:rsid w:val="172B0DE8"/>
    <w:rsid w:val="17C81FEC"/>
    <w:rsid w:val="18B65D95"/>
    <w:rsid w:val="1A553029"/>
    <w:rsid w:val="1B2343A7"/>
    <w:rsid w:val="1B3D3C17"/>
    <w:rsid w:val="1C901B90"/>
    <w:rsid w:val="1E3C056F"/>
    <w:rsid w:val="24376A23"/>
    <w:rsid w:val="24B82363"/>
    <w:rsid w:val="27181100"/>
    <w:rsid w:val="277B27E8"/>
    <w:rsid w:val="2A445F75"/>
    <w:rsid w:val="2C951A2C"/>
    <w:rsid w:val="2CF92504"/>
    <w:rsid w:val="2E6469D8"/>
    <w:rsid w:val="2E80791A"/>
    <w:rsid w:val="2F182458"/>
    <w:rsid w:val="311B46E4"/>
    <w:rsid w:val="311D177E"/>
    <w:rsid w:val="335F4703"/>
    <w:rsid w:val="354F5C90"/>
    <w:rsid w:val="35AB2ECC"/>
    <w:rsid w:val="35F05A71"/>
    <w:rsid w:val="372749DA"/>
    <w:rsid w:val="37623183"/>
    <w:rsid w:val="3AF20ACF"/>
    <w:rsid w:val="3AFB0632"/>
    <w:rsid w:val="3BE45256"/>
    <w:rsid w:val="3CE61B74"/>
    <w:rsid w:val="3DB01C3A"/>
    <w:rsid w:val="3EB55607"/>
    <w:rsid w:val="3FD65A2C"/>
    <w:rsid w:val="40295CD4"/>
    <w:rsid w:val="403D2F0A"/>
    <w:rsid w:val="40827A86"/>
    <w:rsid w:val="410427B6"/>
    <w:rsid w:val="435E1C99"/>
    <w:rsid w:val="43FD6DCC"/>
    <w:rsid w:val="44B85546"/>
    <w:rsid w:val="462C52A5"/>
    <w:rsid w:val="46B27714"/>
    <w:rsid w:val="470B1DC2"/>
    <w:rsid w:val="495F2B0B"/>
    <w:rsid w:val="4AAC10E5"/>
    <w:rsid w:val="4AF04576"/>
    <w:rsid w:val="4C6F6A75"/>
    <w:rsid w:val="4D147562"/>
    <w:rsid w:val="4D6B5EB1"/>
    <w:rsid w:val="4D9D163C"/>
    <w:rsid w:val="4ECF1B3E"/>
    <w:rsid w:val="4F903A61"/>
    <w:rsid w:val="54A9442E"/>
    <w:rsid w:val="54E65641"/>
    <w:rsid w:val="55821039"/>
    <w:rsid w:val="572B3C88"/>
    <w:rsid w:val="5A4D36B3"/>
    <w:rsid w:val="5ACE7F2E"/>
    <w:rsid w:val="5ADD5BA8"/>
    <w:rsid w:val="5CCD06BA"/>
    <w:rsid w:val="5EB5166E"/>
    <w:rsid w:val="60F83D92"/>
    <w:rsid w:val="62124C76"/>
    <w:rsid w:val="63AB13EE"/>
    <w:rsid w:val="65273F84"/>
    <w:rsid w:val="6613137D"/>
    <w:rsid w:val="66782CAA"/>
    <w:rsid w:val="670818F0"/>
    <w:rsid w:val="67EF5014"/>
    <w:rsid w:val="6987641E"/>
    <w:rsid w:val="69EE7718"/>
    <w:rsid w:val="6A6E67C5"/>
    <w:rsid w:val="6B32128D"/>
    <w:rsid w:val="6C572621"/>
    <w:rsid w:val="6DDD4597"/>
    <w:rsid w:val="6EF025BF"/>
    <w:rsid w:val="70DD4996"/>
    <w:rsid w:val="713C6D66"/>
    <w:rsid w:val="71C23ED4"/>
    <w:rsid w:val="74766DC9"/>
    <w:rsid w:val="75E67CEC"/>
    <w:rsid w:val="76A72382"/>
    <w:rsid w:val="77536C56"/>
    <w:rsid w:val="77655916"/>
    <w:rsid w:val="782B6988"/>
    <w:rsid w:val="78B1339C"/>
    <w:rsid w:val="78B83B48"/>
    <w:rsid w:val="78CF4E7A"/>
    <w:rsid w:val="7BA00179"/>
    <w:rsid w:val="DDED7C83"/>
    <w:rsid w:val="DDFC7B58"/>
    <w:rsid w:val="FDFF4869"/>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9" w:semiHidden="0" w:name="heading 4"/>
    <w:lsdException w:qFormat="1" w:unhideWhenUsed="0" w:uiPriority="99" w:semiHidden="0" w:name="heading 5"/>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qFormat="1" w:uiPriority="99" w:name="index 4"/>
    <w:lsdException w:qFormat="1" w:uiPriority="99" w:name="index 5"/>
    <w:lsdException w:uiPriority="99" w:name="index 6"/>
    <w:lsdException w:uiPriority="99" w:name="index 7"/>
    <w:lsdException w:uiPriority="99" w:name="index 8"/>
    <w:lsdException w:uiPriority="99" w:name="index 9"/>
    <w:lsdException w:qFormat="1" w:unhideWhenUsed="0" w:uiPriority="39" w:semiHidden="0" w:name="toc 1" w:locked="1"/>
    <w:lsdException w:qFormat="1" w:unhideWhenUsed="0" w:uiPriority="39" w:semiHidden="0" w:name="toc 2" w:locked="1"/>
    <w:lsdException w:qFormat="1" w:unhideWhenUsed="0" w:uiPriority="39" w:semiHidden="0" w:name="toc 3" w:locked="1"/>
    <w:lsdException w:qFormat="1" w:uiPriority="39" w:semiHidden="0" w:name="toc 4" w:locked="1"/>
    <w:lsdException w:qFormat="1" w:uiPriority="39" w:semiHidden="0" w:name="toc 5" w:locked="1"/>
    <w:lsdException w:qFormat="1" w:uiPriority="39" w:semiHidden="0" w:name="toc 6" w:locked="1"/>
    <w:lsdException w:qFormat="1" w:uiPriority="39" w:semiHidden="0" w:name="toc 7" w:locked="1"/>
    <w:lsdException w:qFormat="1" w:uiPriority="39" w:semiHidden="0" w:name="toc 8" w:locked="1"/>
    <w:lsdException w:qFormat="1" w:uiPriority="39" w:semiHidden="0" w:name="toc 9" w:locked="1"/>
    <w:lsdException w:qFormat="1" w:unhideWhenUsed="0" w:uiPriority="0" w:semiHidden="0" w:name="Normal Indent"/>
    <w:lsdException w:qFormat="1"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ocked="1"/>
    <w:lsdException w:uiPriority="99" w:name="Closing"/>
    <w:lsdException w:uiPriority="99" w:name="Signature"/>
    <w:lsdException w:uiPriority="1"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qFormat="1" w:unhideWhenUsed="0" w:uiPriority="99" w:semiHidden="0" w:name="Body Text 3"/>
    <w:lsdException w:qFormat="1" w:unhideWhenUsed="0" w:uiPriority="99" w:semiHidden="0" w:name="Body Text Indent 2"/>
    <w:lsdException w:qFormat="1" w:unhideWhenUsed="0" w:uiPriority="0" w:semiHidden="0" w:name="Body Text Indent 3"/>
    <w:lsdException w:qFormat="1" w:unhideWhenUsed="0" w:uiPriority="99" w:semiHidden="0" w:name="Block Text"/>
    <w:lsdException w:qFormat="1" w:uiPriority="99" w:semiHidden="0" w:name="Hyperlink"/>
    <w:lsdException w:qFormat="1" w:uiPriority="99" w:name="FollowedHyperlink"/>
    <w:lsdException w:qFormat="1" w:unhideWhenUsed="0" w:uiPriority="0" w:semiHidden="0" w:name="Strong" w:locked="1"/>
    <w:lsdException w:qFormat="1" w:unhideWhenUsed="0" w:uiPriority="0" w:semiHidden="0" w:name="Emphasis" w:locked="1"/>
    <w:lsdException w:qFormat="1" w:uiPriority="99" w:semiHidden="0" w:name="Document Map"/>
    <w:lsdException w:qFormat="1" w:unhideWhenUsed="0"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7"/>
    <w:qFormat/>
    <w:uiPriority w:val="0"/>
    <w:pPr>
      <w:keepNext/>
      <w:numPr>
        <w:ilvl w:val="0"/>
        <w:numId w:val="1"/>
      </w:numPr>
      <w:outlineLvl w:val="0"/>
    </w:pPr>
    <w:rPr>
      <w:rFonts w:eastAsia="黑体"/>
      <w:b/>
      <w:sz w:val="28"/>
      <w:szCs w:val="20"/>
    </w:rPr>
  </w:style>
  <w:style w:type="paragraph" w:styleId="3">
    <w:name w:val="heading 2"/>
    <w:basedOn w:val="1"/>
    <w:next w:val="1"/>
    <w:link w:val="48"/>
    <w:qFormat/>
    <w:uiPriority w:val="0"/>
    <w:pPr>
      <w:keepNext/>
      <w:keepLines/>
      <w:spacing w:before="260" w:after="260" w:line="416" w:lineRule="auto"/>
      <w:outlineLvl w:val="1"/>
    </w:pPr>
    <w:rPr>
      <w:rFonts w:ascii="Arial" w:hAnsi="Arial" w:eastAsia="黑体"/>
      <w:sz w:val="24"/>
      <w:szCs w:val="20"/>
    </w:rPr>
  </w:style>
  <w:style w:type="paragraph" w:styleId="4">
    <w:name w:val="heading 3"/>
    <w:basedOn w:val="1"/>
    <w:next w:val="5"/>
    <w:link w:val="50"/>
    <w:qFormat/>
    <w:uiPriority w:val="0"/>
    <w:pPr>
      <w:keepNext/>
      <w:numPr>
        <w:ilvl w:val="2"/>
        <w:numId w:val="2"/>
      </w:numPr>
      <w:spacing w:line="400" w:lineRule="exact"/>
      <w:jc w:val="center"/>
      <w:outlineLvl w:val="2"/>
    </w:pPr>
    <w:rPr>
      <w:rFonts w:ascii="仿宋_GB2312" w:eastAsia="仿宋_GB2312"/>
      <w:sz w:val="32"/>
      <w:szCs w:val="20"/>
    </w:rPr>
  </w:style>
  <w:style w:type="paragraph" w:styleId="6">
    <w:name w:val="heading 4"/>
    <w:basedOn w:val="1"/>
    <w:next w:val="1"/>
    <w:link w:val="51"/>
    <w:qFormat/>
    <w:uiPriority w:val="99"/>
    <w:pPr>
      <w:keepNext/>
      <w:keepLines/>
      <w:spacing w:before="280" w:after="290" w:line="376" w:lineRule="auto"/>
      <w:outlineLvl w:val="3"/>
    </w:pPr>
    <w:rPr>
      <w:rFonts w:ascii="Arial" w:hAnsi="Arial" w:eastAsia="黑体"/>
      <w:b/>
      <w:bCs/>
      <w:sz w:val="28"/>
      <w:szCs w:val="28"/>
    </w:rPr>
  </w:style>
  <w:style w:type="paragraph" w:styleId="7">
    <w:name w:val="heading 5"/>
    <w:basedOn w:val="1"/>
    <w:next w:val="1"/>
    <w:link w:val="52"/>
    <w:qFormat/>
    <w:uiPriority w:val="99"/>
    <w:pPr>
      <w:keepNext/>
      <w:keepLines/>
      <w:spacing w:before="280" w:after="290" w:line="376" w:lineRule="auto"/>
      <w:outlineLvl w:val="4"/>
    </w:pPr>
    <w:rPr>
      <w:b/>
      <w:bCs/>
      <w:sz w:val="28"/>
      <w:szCs w:val="28"/>
    </w:rPr>
  </w:style>
  <w:style w:type="character" w:default="1" w:styleId="40">
    <w:name w:val="Default Paragraph Font"/>
    <w:semiHidden/>
    <w:unhideWhenUsed/>
    <w:uiPriority w:val="1"/>
  </w:style>
  <w:style w:type="table" w:default="1" w:styleId="38">
    <w:name w:val="Normal Table"/>
    <w:semiHidden/>
    <w:unhideWhenUsed/>
    <w:uiPriority w:val="99"/>
    <w:tblPr>
      <w:tblCellMar>
        <w:top w:w="0" w:type="dxa"/>
        <w:left w:w="108" w:type="dxa"/>
        <w:bottom w:w="0" w:type="dxa"/>
        <w:right w:w="108" w:type="dxa"/>
      </w:tblCellMar>
    </w:tblPr>
  </w:style>
  <w:style w:type="paragraph" w:styleId="5">
    <w:name w:val="Normal Indent"/>
    <w:basedOn w:val="1"/>
    <w:link w:val="49"/>
    <w:qFormat/>
    <w:uiPriority w:val="0"/>
    <w:pPr>
      <w:widowControl/>
      <w:ind w:firstLine="420"/>
      <w:jc w:val="left"/>
    </w:pPr>
    <w:rPr>
      <w:kern w:val="0"/>
      <w:sz w:val="20"/>
      <w:szCs w:val="20"/>
    </w:rPr>
  </w:style>
  <w:style w:type="paragraph" w:styleId="8">
    <w:name w:val="toc 7"/>
    <w:basedOn w:val="1"/>
    <w:next w:val="1"/>
    <w:unhideWhenUsed/>
    <w:qFormat/>
    <w:locked/>
    <w:uiPriority w:val="39"/>
    <w:pPr>
      <w:ind w:left="2520" w:leftChars="1200"/>
    </w:pPr>
    <w:rPr>
      <w:rFonts w:asciiTheme="minorHAnsi" w:hAnsiTheme="minorHAnsi" w:eastAsiaTheme="minorEastAsia" w:cstheme="minorBidi"/>
      <w:szCs w:val="22"/>
    </w:rPr>
  </w:style>
  <w:style w:type="paragraph" w:styleId="9">
    <w:name w:val="index 5"/>
    <w:basedOn w:val="1"/>
    <w:next w:val="1"/>
    <w:semiHidden/>
    <w:unhideWhenUsed/>
    <w:qFormat/>
    <w:uiPriority w:val="99"/>
    <w:pPr>
      <w:ind w:left="800" w:leftChars="800"/>
    </w:pPr>
  </w:style>
  <w:style w:type="paragraph" w:styleId="10">
    <w:name w:val="Document Map"/>
    <w:basedOn w:val="1"/>
    <w:link w:val="53"/>
    <w:unhideWhenUsed/>
    <w:qFormat/>
    <w:uiPriority w:val="99"/>
    <w:rPr>
      <w:rFonts w:ascii="Microsoft YaHei UI" w:eastAsia="Microsoft YaHei UI"/>
      <w:sz w:val="18"/>
      <w:szCs w:val="18"/>
    </w:rPr>
  </w:style>
  <w:style w:type="paragraph" w:styleId="11">
    <w:name w:val="annotation text"/>
    <w:basedOn w:val="1"/>
    <w:link w:val="54"/>
    <w:unhideWhenUsed/>
    <w:qFormat/>
    <w:uiPriority w:val="99"/>
    <w:pPr>
      <w:jc w:val="left"/>
    </w:pPr>
  </w:style>
  <w:style w:type="paragraph" w:styleId="12">
    <w:name w:val="Body Text 3"/>
    <w:basedOn w:val="1"/>
    <w:link w:val="55"/>
    <w:qFormat/>
    <w:uiPriority w:val="99"/>
    <w:pPr>
      <w:widowControl/>
      <w:adjustRightInd w:val="0"/>
      <w:snapToGrid w:val="0"/>
      <w:spacing w:line="300" w:lineRule="auto"/>
      <w:jc w:val="left"/>
    </w:pPr>
    <w:rPr>
      <w:rFonts w:ascii="仿宋_GB2312" w:eastAsia="仿宋_GB2312"/>
      <w:kern w:val="0"/>
      <w:sz w:val="24"/>
      <w:szCs w:val="20"/>
      <w:u w:val="single"/>
    </w:rPr>
  </w:style>
  <w:style w:type="paragraph" w:styleId="13">
    <w:name w:val="Body Text"/>
    <w:basedOn w:val="1"/>
    <w:link w:val="56"/>
    <w:qFormat/>
    <w:uiPriority w:val="99"/>
    <w:pPr>
      <w:spacing w:after="120"/>
    </w:pPr>
  </w:style>
  <w:style w:type="paragraph" w:styleId="14">
    <w:name w:val="Body Text Indent"/>
    <w:basedOn w:val="1"/>
    <w:link w:val="57"/>
    <w:qFormat/>
    <w:uiPriority w:val="99"/>
    <w:pPr>
      <w:ind w:firstLine="420" w:firstLineChars="200"/>
    </w:pPr>
    <w:rPr>
      <w:rFonts w:ascii="宋体" w:hAnsi="宋体"/>
      <w:shd w:val="pct10" w:color="auto" w:fill="FFFFFF"/>
    </w:rPr>
  </w:style>
  <w:style w:type="paragraph" w:styleId="15">
    <w:name w:val="Block Text"/>
    <w:basedOn w:val="1"/>
    <w:qFormat/>
    <w:uiPriority w:val="99"/>
    <w:pPr>
      <w:ind w:left="113" w:right="113"/>
      <w:jc w:val="center"/>
    </w:pPr>
    <w:rPr>
      <w:b/>
      <w:bCs/>
      <w:sz w:val="18"/>
      <w:szCs w:val="20"/>
    </w:rPr>
  </w:style>
  <w:style w:type="paragraph" w:styleId="16">
    <w:name w:val="index 4"/>
    <w:basedOn w:val="1"/>
    <w:next w:val="1"/>
    <w:semiHidden/>
    <w:unhideWhenUsed/>
    <w:qFormat/>
    <w:uiPriority w:val="99"/>
    <w:pPr>
      <w:ind w:left="600" w:leftChars="600"/>
    </w:pPr>
    <w:rPr>
      <w:szCs w:val="20"/>
    </w:rPr>
  </w:style>
  <w:style w:type="paragraph" w:styleId="17">
    <w:name w:val="toc 5"/>
    <w:basedOn w:val="1"/>
    <w:next w:val="1"/>
    <w:unhideWhenUsed/>
    <w:qFormat/>
    <w:locked/>
    <w:uiPriority w:val="39"/>
    <w:pPr>
      <w:ind w:left="1680" w:leftChars="800"/>
    </w:pPr>
    <w:rPr>
      <w:rFonts w:asciiTheme="minorHAnsi" w:hAnsiTheme="minorHAnsi" w:eastAsiaTheme="minorEastAsia" w:cstheme="minorBidi"/>
      <w:szCs w:val="22"/>
    </w:rPr>
  </w:style>
  <w:style w:type="paragraph" w:styleId="18">
    <w:name w:val="toc 3"/>
    <w:basedOn w:val="1"/>
    <w:next w:val="1"/>
    <w:qFormat/>
    <w:locked/>
    <w:uiPriority w:val="39"/>
    <w:pPr>
      <w:ind w:left="840" w:leftChars="400"/>
    </w:pPr>
  </w:style>
  <w:style w:type="paragraph" w:styleId="19">
    <w:name w:val="Plain Text"/>
    <w:basedOn w:val="1"/>
    <w:link w:val="58"/>
    <w:qFormat/>
    <w:uiPriority w:val="0"/>
    <w:rPr>
      <w:rFonts w:ascii="宋体" w:hAnsi="Courier New"/>
      <w:szCs w:val="21"/>
    </w:rPr>
  </w:style>
  <w:style w:type="paragraph" w:styleId="20">
    <w:name w:val="toc 8"/>
    <w:basedOn w:val="1"/>
    <w:next w:val="1"/>
    <w:unhideWhenUsed/>
    <w:qFormat/>
    <w:locked/>
    <w:uiPriority w:val="39"/>
    <w:pPr>
      <w:ind w:left="2940" w:leftChars="1400"/>
    </w:pPr>
    <w:rPr>
      <w:rFonts w:asciiTheme="minorHAnsi" w:hAnsiTheme="minorHAnsi" w:eastAsiaTheme="minorEastAsia" w:cstheme="minorBidi"/>
      <w:szCs w:val="22"/>
    </w:rPr>
  </w:style>
  <w:style w:type="paragraph" w:styleId="21">
    <w:name w:val="Date"/>
    <w:basedOn w:val="1"/>
    <w:next w:val="1"/>
    <w:link w:val="59"/>
    <w:qFormat/>
    <w:uiPriority w:val="0"/>
    <w:pPr>
      <w:ind w:left="100" w:leftChars="2500"/>
    </w:pPr>
  </w:style>
  <w:style w:type="paragraph" w:styleId="22">
    <w:name w:val="Body Text Indent 2"/>
    <w:basedOn w:val="1"/>
    <w:link w:val="60"/>
    <w:qFormat/>
    <w:uiPriority w:val="99"/>
    <w:pPr>
      <w:spacing w:after="120" w:line="480" w:lineRule="auto"/>
      <w:ind w:left="420" w:leftChars="200"/>
    </w:pPr>
  </w:style>
  <w:style w:type="paragraph" w:styleId="23">
    <w:name w:val="Balloon Text"/>
    <w:basedOn w:val="1"/>
    <w:link w:val="61"/>
    <w:qFormat/>
    <w:uiPriority w:val="0"/>
    <w:rPr>
      <w:sz w:val="18"/>
      <w:szCs w:val="18"/>
    </w:rPr>
  </w:style>
  <w:style w:type="paragraph" w:styleId="24">
    <w:name w:val="footer"/>
    <w:basedOn w:val="1"/>
    <w:link w:val="62"/>
    <w:qFormat/>
    <w:uiPriority w:val="99"/>
    <w:pPr>
      <w:widowControl/>
      <w:tabs>
        <w:tab w:val="center" w:pos="4153"/>
        <w:tab w:val="right" w:pos="8306"/>
      </w:tabs>
      <w:snapToGrid w:val="0"/>
      <w:jc w:val="left"/>
    </w:pPr>
    <w:rPr>
      <w:kern w:val="0"/>
      <w:sz w:val="18"/>
      <w:szCs w:val="18"/>
    </w:rPr>
  </w:style>
  <w:style w:type="paragraph" w:styleId="25">
    <w:name w:val="header"/>
    <w:basedOn w:val="1"/>
    <w:link w:val="63"/>
    <w:qFormat/>
    <w:uiPriority w:val="0"/>
    <w:pPr>
      <w:widowControl/>
      <w:pBdr>
        <w:bottom w:val="single" w:color="auto" w:sz="6" w:space="1"/>
      </w:pBdr>
      <w:tabs>
        <w:tab w:val="center" w:pos="4153"/>
        <w:tab w:val="right" w:pos="8306"/>
      </w:tabs>
      <w:snapToGrid w:val="0"/>
      <w:jc w:val="center"/>
    </w:pPr>
    <w:rPr>
      <w:kern w:val="0"/>
      <w:sz w:val="18"/>
      <w:szCs w:val="18"/>
    </w:rPr>
  </w:style>
  <w:style w:type="paragraph" w:styleId="26">
    <w:name w:val="toc 1"/>
    <w:basedOn w:val="1"/>
    <w:next w:val="1"/>
    <w:qFormat/>
    <w:locked/>
    <w:uiPriority w:val="39"/>
    <w:pPr>
      <w:tabs>
        <w:tab w:val="right" w:leader="dot" w:pos="9016"/>
      </w:tabs>
    </w:pPr>
  </w:style>
  <w:style w:type="paragraph" w:styleId="27">
    <w:name w:val="toc 4"/>
    <w:basedOn w:val="1"/>
    <w:next w:val="1"/>
    <w:unhideWhenUsed/>
    <w:qFormat/>
    <w:locked/>
    <w:uiPriority w:val="39"/>
    <w:pPr>
      <w:ind w:left="1260" w:leftChars="600"/>
    </w:pPr>
    <w:rPr>
      <w:rFonts w:asciiTheme="minorHAnsi" w:hAnsiTheme="minorHAnsi" w:eastAsiaTheme="minorEastAsia" w:cstheme="minorBidi"/>
      <w:szCs w:val="22"/>
    </w:rPr>
  </w:style>
  <w:style w:type="paragraph" w:styleId="28">
    <w:name w:val="footnote text"/>
    <w:basedOn w:val="1"/>
    <w:next w:val="9"/>
    <w:link w:val="64"/>
    <w:qFormat/>
    <w:uiPriority w:val="0"/>
    <w:pPr>
      <w:snapToGrid w:val="0"/>
      <w:spacing w:line="274" w:lineRule="auto"/>
      <w:ind w:firstLine="200" w:firstLineChars="200"/>
      <w:jc w:val="left"/>
    </w:pPr>
    <w:rPr>
      <w:rFonts w:ascii="宋体" w:eastAsia="Times New Roman"/>
      <w:snapToGrid w:val="0"/>
      <w:kern w:val="21"/>
      <w:sz w:val="18"/>
      <w:szCs w:val="18"/>
    </w:rPr>
  </w:style>
  <w:style w:type="paragraph" w:styleId="29">
    <w:name w:val="toc 6"/>
    <w:basedOn w:val="1"/>
    <w:next w:val="1"/>
    <w:unhideWhenUsed/>
    <w:qFormat/>
    <w:locked/>
    <w:uiPriority w:val="39"/>
    <w:pPr>
      <w:ind w:left="2100" w:leftChars="1000"/>
    </w:pPr>
    <w:rPr>
      <w:rFonts w:asciiTheme="minorHAnsi" w:hAnsiTheme="minorHAnsi" w:eastAsiaTheme="minorEastAsia" w:cstheme="minorBidi"/>
      <w:szCs w:val="22"/>
    </w:rPr>
  </w:style>
  <w:style w:type="paragraph" w:styleId="30">
    <w:name w:val="Body Text Indent 3"/>
    <w:basedOn w:val="1"/>
    <w:link w:val="65"/>
    <w:qFormat/>
    <w:uiPriority w:val="0"/>
    <w:pPr>
      <w:ind w:firstLine="412" w:firstLineChars="196"/>
    </w:pPr>
    <w:rPr>
      <w:rFonts w:ascii="宋体" w:hAnsi="宋体"/>
      <w:color w:val="000000"/>
    </w:rPr>
  </w:style>
  <w:style w:type="paragraph" w:styleId="31">
    <w:name w:val="toc 2"/>
    <w:basedOn w:val="1"/>
    <w:next w:val="1"/>
    <w:qFormat/>
    <w:locked/>
    <w:uiPriority w:val="39"/>
    <w:pPr>
      <w:ind w:left="420" w:leftChars="200"/>
    </w:pPr>
  </w:style>
  <w:style w:type="paragraph" w:styleId="32">
    <w:name w:val="toc 9"/>
    <w:basedOn w:val="1"/>
    <w:next w:val="1"/>
    <w:unhideWhenUsed/>
    <w:qFormat/>
    <w:locked/>
    <w:uiPriority w:val="39"/>
    <w:pPr>
      <w:ind w:left="3360" w:leftChars="1600"/>
    </w:pPr>
    <w:rPr>
      <w:rFonts w:asciiTheme="minorHAnsi" w:hAnsiTheme="minorHAnsi" w:eastAsiaTheme="minorEastAsia" w:cstheme="minorBidi"/>
      <w:szCs w:val="22"/>
    </w:rPr>
  </w:style>
  <w:style w:type="paragraph" w:styleId="33">
    <w:name w:val="HTML Preformatted"/>
    <w:basedOn w:val="1"/>
    <w:link w:val="66"/>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34">
    <w:name w:val="Normal (Web)"/>
    <w:basedOn w:val="1"/>
    <w:unhideWhenUsed/>
    <w:qFormat/>
    <w:uiPriority w:val="0"/>
    <w:pPr>
      <w:widowControl/>
      <w:spacing w:before="100" w:beforeAutospacing="1" w:after="100" w:afterAutospacing="1"/>
      <w:jc w:val="left"/>
    </w:pPr>
    <w:rPr>
      <w:rFonts w:ascii="宋体" w:hAnsi="宋体" w:cs="宋体"/>
      <w:kern w:val="0"/>
      <w:sz w:val="24"/>
    </w:rPr>
  </w:style>
  <w:style w:type="paragraph" w:styleId="35">
    <w:name w:val="Title"/>
    <w:basedOn w:val="1"/>
    <w:next w:val="1"/>
    <w:link w:val="170"/>
    <w:qFormat/>
    <w:locked/>
    <w:uiPriority w:val="10"/>
    <w:pPr>
      <w:spacing w:before="240" w:after="60"/>
      <w:jc w:val="center"/>
      <w:outlineLvl w:val="0"/>
    </w:pPr>
    <w:rPr>
      <w:rFonts w:asciiTheme="majorHAnsi" w:hAnsiTheme="majorHAnsi" w:cstheme="majorBidi"/>
      <w:b/>
      <w:bCs/>
      <w:sz w:val="32"/>
      <w:szCs w:val="32"/>
    </w:rPr>
  </w:style>
  <w:style w:type="paragraph" w:styleId="36">
    <w:name w:val="annotation subject"/>
    <w:basedOn w:val="11"/>
    <w:next w:val="11"/>
    <w:link w:val="67"/>
    <w:unhideWhenUsed/>
    <w:qFormat/>
    <w:uiPriority w:val="0"/>
    <w:rPr>
      <w:b/>
      <w:bCs/>
    </w:rPr>
  </w:style>
  <w:style w:type="paragraph" w:styleId="37">
    <w:name w:val="Body Text First Indent"/>
    <w:basedOn w:val="13"/>
    <w:link w:val="68"/>
    <w:qFormat/>
    <w:uiPriority w:val="0"/>
    <w:pPr>
      <w:ind w:firstLine="420" w:firstLineChars="100"/>
    </w:pPr>
    <w:rPr>
      <w:rFonts w:ascii="宋体"/>
      <w:szCs w:val="20"/>
    </w:rPr>
  </w:style>
  <w:style w:type="table" w:styleId="39">
    <w:name w:val="Table Grid"/>
    <w:basedOn w:val="38"/>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basedOn w:val="40"/>
    <w:qFormat/>
    <w:locked/>
    <w:uiPriority w:val="0"/>
    <w:rPr>
      <w:b/>
      <w:bCs/>
    </w:rPr>
  </w:style>
  <w:style w:type="character" w:styleId="42">
    <w:name w:val="page number"/>
    <w:basedOn w:val="40"/>
    <w:qFormat/>
    <w:uiPriority w:val="99"/>
    <w:rPr>
      <w:rFonts w:cs="Times New Roman"/>
    </w:rPr>
  </w:style>
  <w:style w:type="character" w:styleId="43">
    <w:name w:val="FollowedHyperlink"/>
    <w:basedOn w:val="40"/>
    <w:semiHidden/>
    <w:unhideWhenUsed/>
    <w:qFormat/>
    <w:uiPriority w:val="99"/>
    <w:rPr>
      <w:color w:val="800080" w:themeColor="followedHyperlink"/>
      <w:u w:val="single"/>
      <w14:textFill>
        <w14:solidFill>
          <w14:schemeClr w14:val="folHlink"/>
        </w14:solidFill>
      </w14:textFill>
    </w:rPr>
  </w:style>
  <w:style w:type="character" w:styleId="44">
    <w:name w:val="Emphasis"/>
    <w:basedOn w:val="40"/>
    <w:qFormat/>
    <w:locked/>
    <w:uiPriority w:val="0"/>
    <w:rPr>
      <w:i/>
    </w:rPr>
  </w:style>
  <w:style w:type="character" w:styleId="45">
    <w:name w:val="Hyperlink"/>
    <w:basedOn w:val="40"/>
    <w:unhideWhenUsed/>
    <w:qFormat/>
    <w:uiPriority w:val="99"/>
    <w:rPr>
      <w:color w:val="0000FF"/>
      <w:u w:val="single"/>
    </w:rPr>
  </w:style>
  <w:style w:type="character" w:styleId="46">
    <w:name w:val="annotation reference"/>
    <w:basedOn w:val="40"/>
    <w:unhideWhenUsed/>
    <w:qFormat/>
    <w:uiPriority w:val="99"/>
    <w:rPr>
      <w:sz w:val="21"/>
      <w:szCs w:val="21"/>
    </w:rPr>
  </w:style>
  <w:style w:type="character" w:customStyle="1" w:styleId="47">
    <w:name w:val="标题 1 字符"/>
    <w:basedOn w:val="40"/>
    <w:link w:val="2"/>
    <w:qFormat/>
    <w:locked/>
    <w:uiPriority w:val="0"/>
    <w:rPr>
      <w:rFonts w:eastAsia="黑体"/>
      <w:b/>
      <w:kern w:val="2"/>
      <w:sz w:val="28"/>
    </w:rPr>
  </w:style>
  <w:style w:type="character" w:customStyle="1" w:styleId="48">
    <w:name w:val="标题 2 字符"/>
    <w:basedOn w:val="40"/>
    <w:link w:val="3"/>
    <w:qFormat/>
    <w:locked/>
    <w:uiPriority w:val="0"/>
    <w:rPr>
      <w:rFonts w:ascii="Arial" w:hAnsi="Arial" w:eastAsia="黑体"/>
      <w:kern w:val="2"/>
      <w:sz w:val="24"/>
    </w:rPr>
  </w:style>
  <w:style w:type="character" w:customStyle="1" w:styleId="49">
    <w:name w:val="正文缩进 字符"/>
    <w:link w:val="5"/>
    <w:qFormat/>
    <w:uiPriority w:val="0"/>
  </w:style>
  <w:style w:type="character" w:customStyle="1" w:styleId="50">
    <w:name w:val="标题 3 字符"/>
    <w:basedOn w:val="40"/>
    <w:link w:val="4"/>
    <w:qFormat/>
    <w:locked/>
    <w:uiPriority w:val="0"/>
    <w:rPr>
      <w:rFonts w:ascii="仿宋_GB2312" w:eastAsia="仿宋_GB2312"/>
      <w:kern w:val="2"/>
      <w:sz w:val="32"/>
    </w:rPr>
  </w:style>
  <w:style w:type="character" w:customStyle="1" w:styleId="51">
    <w:name w:val="标题 4 字符"/>
    <w:basedOn w:val="40"/>
    <w:link w:val="6"/>
    <w:qFormat/>
    <w:locked/>
    <w:uiPriority w:val="99"/>
    <w:rPr>
      <w:rFonts w:ascii="Cambria" w:hAnsi="Cambria" w:eastAsia="宋体" w:cs="Times New Roman"/>
      <w:b/>
      <w:bCs/>
      <w:sz w:val="28"/>
      <w:szCs w:val="28"/>
    </w:rPr>
  </w:style>
  <w:style w:type="character" w:customStyle="1" w:styleId="52">
    <w:name w:val="标题 5 字符"/>
    <w:basedOn w:val="40"/>
    <w:link w:val="7"/>
    <w:qFormat/>
    <w:locked/>
    <w:uiPriority w:val="99"/>
    <w:rPr>
      <w:rFonts w:cs="Times New Roman"/>
      <w:b/>
      <w:bCs/>
      <w:sz w:val="28"/>
      <w:szCs w:val="28"/>
    </w:rPr>
  </w:style>
  <w:style w:type="character" w:customStyle="1" w:styleId="53">
    <w:name w:val="文档结构图 字符"/>
    <w:basedOn w:val="40"/>
    <w:link w:val="10"/>
    <w:qFormat/>
    <w:uiPriority w:val="99"/>
    <w:rPr>
      <w:rFonts w:ascii="Microsoft YaHei UI" w:eastAsia="Microsoft YaHei UI"/>
      <w:kern w:val="2"/>
      <w:sz w:val="18"/>
      <w:szCs w:val="18"/>
    </w:rPr>
  </w:style>
  <w:style w:type="character" w:customStyle="1" w:styleId="54">
    <w:name w:val="批注文字 字符"/>
    <w:basedOn w:val="40"/>
    <w:link w:val="11"/>
    <w:qFormat/>
    <w:uiPriority w:val="99"/>
    <w:rPr>
      <w:kern w:val="2"/>
      <w:sz w:val="21"/>
      <w:szCs w:val="24"/>
    </w:rPr>
  </w:style>
  <w:style w:type="character" w:customStyle="1" w:styleId="55">
    <w:name w:val="正文文本 3 字符"/>
    <w:basedOn w:val="40"/>
    <w:link w:val="12"/>
    <w:qFormat/>
    <w:locked/>
    <w:uiPriority w:val="99"/>
    <w:rPr>
      <w:rFonts w:cs="Times New Roman"/>
      <w:sz w:val="16"/>
      <w:szCs w:val="16"/>
    </w:rPr>
  </w:style>
  <w:style w:type="character" w:customStyle="1" w:styleId="56">
    <w:name w:val="正文文本 字符"/>
    <w:basedOn w:val="40"/>
    <w:link w:val="13"/>
    <w:qFormat/>
    <w:locked/>
    <w:uiPriority w:val="99"/>
    <w:rPr>
      <w:rFonts w:cs="Times New Roman"/>
      <w:sz w:val="24"/>
      <w:szCs w:val="24"/>
    </w:rPr>
  </w:style>
  <w:style w:type="character" w:customStyle="1" w:styleId="57">
    <w:name w:val="正文文本缩进 字符"/>
    <w:basedOn w:val="40"/>
    <w:link w:val="14"/>
    <w:qFormat/>
    <w:locked/>
    <w:uiPriority w:val="99"/>
    <w:rPr>
      <w:rFonts w:cs="Times New Roman"/>
      <w:sz w:val="24"/>
      <w:szCs w:val="24"/>
    </w:rPr>
  </w:style>
  <w:style w:type="character" w:customStyle="1" w:styleId="58">
    <w:name w:val="纯文本 字符"/>
    <w:basedOn w:val="40"/>
    <w:link w:val="19"/>
    <w:qFormat/>
    <w:locked/>
    <w:uiPriority w:val="0"/>
    <w:rPr>
      <w:rFonts w:ascii="宋体" w:hAnsi="Courier New" w:eastAsia="宋体" w:cs="Times New Roman"/>
      <w:kern w:val="2"/>
      <w:sz w:val="21"/>
      <w:szCs w:val="21"/>
      <w:lang w:val="en-US" w:eastAsia="zh-CN" w:bidi="ar-SA"/>
    </w:rPr>
  </w:style>
  <w:style w:type="character" w:customStyle="1" w:styleId="59">
    <w:name w:val="日期 字符"/>
    <w:basedOn w:val="40"/>
    <w:link w:val="21"/>
    <w:qFormat/>
    <w:locked/>
    <w:uiPriority w:val="0"/>
    <w:rPr>
      <w:rFonts w:cs="Times New Roman"/>
      <w:sz w:val="24"/>
      <w:szCs w:val="24"/>
    </w:rPr>
  </w:style>
  <w:style w:type="character" w:customStyle="1" w:styleId="60">
    <w:name w:val="正文文本缩进 2 字符"/>
    <w:basedOn w:val="40"/>
    <w:link w:val="22"/>
    <w:qFormat/>
    <w:locked/>
    <w:uiPriority w:val="99"/>
    <w:rPr>
      <w:rFonts w:cs="Times New Roman"/>
      <w:sz w:val="24"/>
      <w:szCs w:val="24"/>
    </w:rPr>
  </w:style>
  <w:style w:type="character" w:customStyle="1" w:styleId="61">
    <w:name w:val="批注框文本 字符"/>
    <w:basedOn w:val="40"/>
    <w:link w:val="23"/>
    <w:qFormat/>
    <w:locked/>
    <w:uiPriority w:val="0"/>
    <w:rPr>
      <w:rFonts w:cs="Times New Roman"/>
      <w:kern w:val="2"/>
      <w:sz w:val="18"/>
      <w:szCs w:val="18"/>
    </w:rPr>
  </w:style>
  <w:style w:type="character" w:customStyle="1" w:styleId="62">
    <w:name w:val="页脚 字符"/>
    <w:basedOn w:val="40"/>
    <w:link w:val="24"/>
    <w:qFormat/>
    <w:locked/>
    <w:uiPriority w:val="99"/>
    <w:rPr>
      <w:rFonts w:cs="Times New Roman"/>
      <w:sz w:val="18"/>
      <w:szCs w:val="18"/>
    </w:rPr>
  </w:style>
  <w:style w:type="character" w:customStyle="1" w:styleId="63">
    <w:name w:val="页眉 字符"/>
    <w:basedOn w:val="40"/>
    <w:link w:val="25"/>
    <w:qFormat/>
    <w:locked/>
    <w:uiPriority w:val="0"/>
    <w:rPr>
      <w:rFonts w:cs="Times New Roman"/>
      <w:sz w:val="18"/>
      <w:szCs w:val="18"/>
    </w:rPr>
  </w:style>
  <w:style w:type="character" w:customStyle="1" w:styleId="64">
    <w:name w:val="脚注文本 字符"/>
    <w:basedOn w:val="40"/>
    <w:link w:val="28"/>
    <w:qFormat/>
    <w:uiPriority w:val="0"/>
    <w:rPr>
      <w:rFonts w:ascii="宋体" w:eastAsia="Times New Roman"/>
      <w:snapToGrid w:val="0"/>
      <w:kern w:val="21"/>
      <w:sz w:val="18"/>
      <w:szCs w:val="18"/>
    </w:rPr>
  </w:style>
  <w:style w:type="character" w:customStyle="1" w:styleId="65">
    <w:name w:val="正文文本缩进 3 字符"/>
    <w:basedOn w:val="40"/>
    <w:link w:val="30"/>
    <w:qFormat/>
    <w:locked/>
    <w:uiPriority w:val="0"/>
    <w:rPr>
      <w:rFonts w:cs="Times New Roman"/>
      <w:sz w:val="16"/>
      <w:szCs w:val="16"/>
    </w:rPr>
  </w:style>
  <w:style w:type="character" w:customStyle="1" w:styleId="66">
    <w:name w:val="HTML 预设格式 字符"/>
    <w:basedOn w:val="40"/>
    <w:link w:val="33"/>
    <w:semiHidden/>
    <w:qFormat/>
    <w:uiPriority w:val="99"/>
    <w:rPr>
      <w:rFonts w:ascii="宋体" w:hAnsi="宋体" w:cs="宋体"/>
      <w:sz w:val="24"/>
      <w:szCs w:val="24"/>
    </w:rPr>
  </w:style>
  <w:style w:type="character" w:customStyle="1" w:styleId="67">
    <w:name w:val="批注主题 字符"/>
    <w:basedOn w:val="54"/>
    <w:link w:val="36"/>
    <w:qFormat/>
    <w:uiPriority w:val="0"/>
    <w:rPr>
      <w:b/>
      <w:bCs/>
      <w:kern w:val="2"/>
      <w:sz w:val="21"/>
      <w:szCs w:val="24"/>
    </w:rPr>
  </w:style>
  <w:style w:type="character" w:customStyle="1" w:styleId="68">
    <w:name w:val="正文文本首行缩进 字符"/>
    <w:basedOn w:val="56"/>
    <w:link w:val="37"/>
    <w:qFormat/>
    <w:uiPriority w:val="0"/>
    <w:rPr>
      <w:rFonts w:ascii="宋体" w:cs="Times New Roman"/>
      <w:kern w:val="2"/>
      <w:sz w:val="21"/>
      <w:szCs w:val="24"/>
    </w:rPr>
  </w:style>
  <w:style w:type="paragraph" w:customStyle="1" w:styleId="69">
    <w:name w:val="表格文字"/>
    <w:basedOn w:val="1"/>
    <w:qFormat/>
    <w:uiPriority w:val="99"/>
    <w:pPr>
      <w:snapToGrid w:val="0"/>
      <w:spacing w:before="120"/>
    </w:pPr>
    <w:rPr>
      <w:rFonts w:ascii="Arial Narrow" w:hAnsi="Arial Narrow" w:eastAsia="仿宋_GB2312"/>
      <w:sz w:val="24"/>
      <w:szCs w:val="20"/>
    </w:rPr>
  </w:style>
  <w:style w:type="character" w:customStyle="1" w:styleId="70">
    <w:name w:val="px121"/>
    <w:basedOn w:val="40"/>
    <w:qFormat/>
    <w:uiPriority w:val="99"/>
    <w:rPr>
      <w:rFonts w:cs="Times New Roman"/>
      <w:spacing w:val="312"/>
    </w:rPr>
  </w:style>
  <w:style w:type="character" w:customStyle="1" w:styleId="71">
    <w:name w:val="Char Char3"/>
    <w:basedOn w:val="40"/>
    <w:qFormat/>
    <w:uiPriority w:val="99"/>
    <w:rPr>
      <w:rFonts w:ascii="宋体" w:hAnsi="Courier New" w:eastAsia="宋体" w:cs="Times New Roman"/>
      <w:kern w:val="2"/>
      <w:sz w:val="21"/>
      <w:szCs w:val="21"/>
      <w:lang w:val="en-US" w:eastAsia="zh-CN" w:bidi="ar-SA"/>
    </w:rPr>
  </w:style>
  <w:style w:type="paragraph" w:customStyle="1" w:styleId="72">
    <w:name w:val="Char1"/>
    <w:basedOn w:val="1"/>
    <w:qFormat/>
    <w:uiPriority w:val="99"/>
    <w:rPr>
      <w:sz w:val="24"/>
    </w:rPr>
  </w:style>
  <w:style w:type="paragraph" w:customStyle="1" w:styleId="73">
    <w:name w:val="样式 标4 + 段前: 0.5 行1"/>
    <w:basedOn w:val="1"/>
    <w:qFormat/>
    <w:uiPriority w:val="99"/>
    <w:pPr>
      <w:tabs>
        <w:tab w:val="left" w:pos="1260"/>
      </w:tabs>
      <w:adjustRightInd w:val="0"/>
      <w:snapToGrid w:val="0"/>
      <w:spacing w:beforeLines="50"/>
      <w:outlineLvl w:val="3"/>
    </w:pPr>
    <w:rPr>
      <w:rFonts w:ascii="Arial Narrow" w:hAnsi="Arial Narrow" w:eastAsia="仿宋_GB2312" w:cs="宋体"/>
      <w:sz w:val="28"/>
      <w:szCs w:val="20"/>
    </w:rPr>
  </w:style>
  <w:style w:type="paragraph" w:customStyle="1" w:styleId="74">
    <w:name w:val="报告正文"/>
    <w:basedOn w:val="1"/>
    <w:qFormat/>
    <w:uiPriority w:val="99"/>
    <w:pPr>
      <w:ind w:firstLine="567"/>
    </w:pPr>
    <w:rPr>
      <w:rFonts w:ascii="Arial Narrow" w:hAnsi="Arial Narrow" w:eastAsia="仿宋_GB2312"/>
      <w:kern w:val="0"/>
      <w:sz w:val="28"/>
      <w:szCs w:val="20"/>
    </w:rPr>
  </w:style>
  <w:style w:type="paragraph" w:styleId="75">
    <w:name w:val="List Paragraph"/>
    <w:basedOn w:val="1"/>
    <w:link w:val="76"/>
    <w:qFormat/>
    <w:uiPriority w:val="34"/>
    <w:pPr>
      <w:ind w:firstLine="420" w:firstLineChars="200"/>
    </w:pPr>
    <w:rPr>
      <w:rFonts w:ascii="Calibri" w:hAnsi="Calibri"/>
      <w:szCs w:val="22"/>
    </w:rPr>
  </w:style>
  <w:style w:type="character" w:customStyle="1" w:styleId="76">
    <w:name w:val="列表段落 字符"/>
    <w:link w:val="75"/>
    <w:qFormat/>
    <w:uiPriority w:val="34"/>
    <w:rPr>
      <w:rFonts w:ascii="Calibri" w:hAnsi="Calibri"/>
      <w:kern w:val="2"/>
      <w:sz w:val="21"/>
      <w:szCs w:val="22"/>
    </w:rPr>
  </w:style>
  <w:style w:type="paragraph" w:customStyle="1" w:styleId="77">
    <w:name w:val="List Paragraph1"/>
    <w:basedOn w:val="1"/>
    <w:qFormat/>
    <w:uiPriority w:val="99"/>
    <w:pPr>
      <w:ind w:firstLine="420" w:firstLineChars="200"/>
    </w:pPr>
    <w:rPr>
      <w:rFonts w:ascii="Calibri" w:hAnsi="Calibri"/>
      <w:szCs w:val="22"/>
    </w:rPr>
  </w:style>
  <w:style w:type="paragraph" w:customStyle="1" w:styleId="78">
    <w:name w:val="列出段落1"/>
    <w:qFormat/>
    <w:uiPriority w:val="99"/>
    <w:pPr>
      <w:ind w:firstLine="420"/>
    </w:pPr>
    <w:rPr>
      <w:rFonts w:ascii="Times New Roman" w:hAnsi="Times New Roman" w:eastAsia="宋体" w:cs="Times New Roman"/>
      <w:lang w:val="en-US" w:eastAsia="zh-CN" w:bidi="ar-SA"/>
    </w:rPr>
  </w:style>
  <w:style w:type="paragraph" w:customStyle="1" w:styleId="79">
    <w:name w:val="列出段落11"/>
    <w:qFormat/>
    <w:uiPriority w:val="34"/>
    <w:pPr>
      <w:ind w:firstLine="420"/>
    </w:pPr>
    <w:rPr>
      <w:rFonts w:ascii="Times New Roman" w:hAnsi="Times New Roman" w:eastAsia="宋体" w:cs="Times New Roman"/>
      <w:lang w:val="en-US" w:eastAsia="zh-CN" w:bidi="ar-SA"/>
    </w:rPr>
  </w:style>
  <w:style w:type="paragraph" w:styleId="80">
    <w:name w:val="No Spacing"/>
    <w:qFormat/>
    <w:uiPriority w:val="99"/>
    <w:pPr>
      <w:widowControl w:val="0"/>
      <w:jc w:val="both"/>
    </w:pPr>
    <w:rPr>
      <w:rFonts w:ascii="Times New Roman" w:hAnsi="Times New Roman" w:eastAsia="宋体" w:cs="Times New Roman"/>
      <w:kern w:val="2"/>
      <w:sz w:val="21"/>
      <w:szCs w:val="24"/>
      <w:lang w:val="en-US" w:eastAsia="zh-CN" w:bidi="ar-SA"/>
    </w:rPr>
  </w:style>
  <w:style w:type="character" w:customStyle="1" w:styleId="81">
    <w:name w:val="CharAttribute2"/>
    <w:qFormat/>
    <w:uiPriority w:val="99"/>
    <w:rPr>
      <w:rFonts w:ascii="Times New Roman" w:eastAsia="宋体"/>
      <w:b/>
      <w:sz w:val="21"/>
    </w:rPr>
  </w:style>
  <w:style w:type="paragraph" w:customStyle="1" w:styleId="82">
    <w:name w:val="Char"/>
    <w:basedOn w:val="1"/>
    <w:qFormat/>
    <w:uiPriority w:val="99"/>
    <w:rPr>
      <w:sz w:val="30"/>
    </w:rPr>
  </w:style>
  <w:style w:type="paragraph" w:customStyle="1" w:styleId="83">
    <w:name w:val="ParaAttribute2"/>
    <w:qFormat/>
    <w:uiPriority w:val="99"/>
    <w:pPr>
      <w:widowControl w:val="0"/>
      <w:wordWrap w:val="0"/>
      <w:spacing w:before="156" w:after="156"/>
      <w:jc w:val="both"/>
    </w:pPr>
    <w:rPr>
      <w:rFonts w:ascii="Times New Roman" w:hAnsi="Times New Roman" w:eastAsia="Batang" w:cs="Times New Roman"/>
      <w:lang w:val="en-US" w:eastAsia="zh-CN" w:bidi="ar-SA"/>
    </w:rPr>
  </w:style>
  <w:style w:type="paragraph" w:customStyle="1" w:styleId="84">
    <w:name w:val="ParaAttribute6"/>
    <w:qFormat/>
    <w:uiPriority w:val="99"/>
    <w:pPr>
      <w:widowControl w:val="0"/>
      <w:wordWrap w:val="0"/>
      <w:spacing w:before="50"/>
      <w:ind w:left="1276"/>
      <w:jc w:val="both"/>
    </w:pPr>
    <w:rPr>
      <w:rFonts w:ascii="Times New Roman" w:hAnsi="Times New Roman" w:eastAsia="Batang" w:cs="Times New Roman"/>
      <w:lang w:val="en-US" w:eastAsia="zh-CN" w:bidi="ar-SA"/>
    </w:rPr>
  </w:style>
  <w:style w:type="paragraph" w:customStyle="1" w:styleId="85">
    <w:name w:val="ParaAttribute7"/>
    <w:qFormat/>
    <w:uiPriority w:val="99"/>
    <w:pPr>
      <w:widowControl w:val="0"/>
      <w:wordWrap w:val="0"/>
      <w:spacing w:before="50"/>
      <w:jc w:val="both"/>
    </w:pPr>
    <w:rPr>
      <w:rFonts w:ascii="Times New Roman" w:hAnsi="Times New Roman" w:eastAsia="Batang" w:cs="Times New Roman"/>
      <w:lang w:val="en-US" w:eastAsia="zh-CN" w:bidi="ar-SA"/>
    </w:rPr>
  </w:style>
  <w:style w:type="paragraph" w:customStyle="1" w:styleId="86">
    <w:name w:val="ParaAttribute8"/>
    <w:qFormat/>
    <w:uiPriority w:val="99"/>
    <w:pPr>
      <w:widowControl w:val="0"/>
      <w:wordWrap w:val="0"/>
      <w:spacing w:before="50"/>
      <w:ind w:left="993"/>
      <w:jc w:val="both"/>
    </w:pPr>
    <w:rPr>
      <w:rFonts w:ascii="Times New Roman" w:hAnsi="Times New Roman" w:eastAsia="Batang" w:cs="Times New Roman"/>
      <w:lang w:val="en-US" w:eastAsia="zh-CN" w:bidi="ar-SA"/>
    </w:rPr>
  </w:style>
  <w:style w:type="paragraph" w:customStyle="1" w:styleId="87">
    <w:name w:val="ParaAttribute10"/>
    <w:qFormat/>
    <w:uiPriority w:val="99"/>
    <w:pPr>
      <w:widowControl w:val="0"/>
      <w:wordWrap w:val="0"/>
      <w:ind w:left="491"/>
      <w:jc w:val="both"/>
    </w:pPr>
    <w:rPr>
      <w:rFonts w:ascii="Times New Roman" w:hAnsi="Times New Roman" w:eastAsia="Batang" w:cs="Times New Roman"/>
      <w:lang w:val="en-US" w:eastAsia="zh-CN" w:bidi="ar-SA"/>
    </w:rPr>
  </w:style>
  <w:style w:type="paragraph" w:customStyle="1" w:styleId="88">
    <w:name w:val="ParaAttribute22"/>
    <w:qFormat/>
    <w:uiPriority w:val="99"/>
    <w:pPr>
      <w:widowControl w:val="0"/>
      <w:wordWrap w:val="0"/>
      <w:spacing w:before="50"/>
      <w:ind w:left="2340"/>
      <w:jc w:val="both"/>
    </w:pPr>
    <w:rPr>
      <w:rFonts w:ascii="Times New Roman" w:hAnsi="Times New Roman" w:eastAsia="Batang" w:cs="Times New Roman"/>
      <w:lang w:val="en-US" w:eastAsia="zh-CN" w:bidi="ar-SA"/>
    </w:rPr>
  </w:style>
  <w:style w:type="character" w:customStyle="1" w:styleId="89">
    <w:name w:val="CharAttribute4"/>
    <w:qFormat/>
    <w:uiPriority w:val="99"/>
    <w:rPr>
      <w:rFonts w:ascii="Arial Narrow" w:eastAsia="仿宋_GB2312"/>
      <w:sz w:val="21"/>
    </w:rPr>
  </w:style>
  <w:style w:type="character" w:customStyle="1" w:styleId="90">
    <w:name w:val="CharAttribute7"/>
    <w:qFormat/>
    <w:uiPriority w:val="99"/>
    <w:rPr>
      <w:rFonts w:ascii="Times New Roman" w:eastAsia="宋体"/>
      <w:sz w:val="21"/>
    </w:rPr>
  </w:style>
  <w:style w:type="character" w:customStyle="1" w:styleId="91">
    <w:name w:val="CharAttribute9"/>
    <w:qFormat/>
    <w:uiPriority w:val="99"/>
    <w:rPr>
      <w:rFonts w:ascii="Arial" w:eastAsia="宋体"/>
      <w:sz w:val="21"/>
    </w:rPr>
  </w:style>
  <w:style w:type="character" w:customStyle="1" w:styleId="92">
    <w:name w:val="CharAttribute11"/>
    <w:qFormat/>
    <w:uiPriority w:val="99"/>
    <w:rPr>
      <w:rFonts w:ascii="长城大标宋体" w:eastAsia="Times New Roman"/>
      <w:sz w:val="21"/>
    </w:rPr>
  </w:style>
  <w:style w:type="character" w:customStyle="1" w:styleId="93">
    <w:name w:val="CharAttribute12"/>
    <w:qFormat/>
    <w:uiPriority w:val="99"/>
    <w:rPr>
      <w:rFonts w:ascii="Arial Narrow" w:eastAsia="Times New Roman"/>
      <w:sz w:val="21"/>
    </w:rPr>
  </w:style>
  <w:style w:type="character" w:customStyle="1" w:styleId="94">
    <w:name w:val="CharAttribute14"/>
    <w:qFormat/>
    <w:uiPriority w:val="99"/>
    <w:rPr>
      <w:rFonts w:ascii="仿宋_GB2312" w:eastAsia="仿宋_GB2312"/>
      <w:sz w:val="21"/>
    </w:rPr>
  </w:style>
  <w:style w:type="character" w:customStyle="1" w:styleId="95">
    <w:name w:val="CharAttribute18"/>
    <w:qFormat/>
    <w:uiPriority w:val="99"/>
    <w:rPr>
      <w:rFonts w:ascii="仿宋_GB2312" w:eastAsia="仿宋_GB2312"/>
      <w:sz w:val="24"/>
    </w:rPr>
  </w:style>
  <w:style w:type="character" w:customStyle="1" w:styleId="96">
    <w:name w:val="MAICO Bold Zchn"/>
    <w:basedOn w:val="40"/>
    <w:link w:val="97"/>
    <w:qFormat/>
    <w:locked/>
    <w:uiPriority w:val="99"/>
    <w:rPr>
      <w:rFonts w:ascii="FrutBold" w:hAnsi="FrutBold" w:cs="Times New Roman"/>
      <w:kern w:val="2"/>
      <w:sz w:val="28"/>
      <w:szCs w:val="28"/>
      <w:lang w:val="en-GB"/>
    </w:rPr>
  </w:style>
  <w:style w:type="paragraph" w:customStyle="1" w:styleId="97">
    <w:name w:val="MAICO Bold"/>
    <w:basedOn w:val="1"/>
    <w:link w:val="96"/>
    <w:qFormat/>
    <w:uiPriority w:val="99"/>
    <w:pPr>
      <w:widowControl/>
      <w:tabs>
        <w:tab w:val="left" w:pos="709"/>
        <w:tab w:val="right" w:pos="1701"/>
      </w:tabs>
      <w:ind w:right="112"/>
      <w:jc w:val="left"/>
    </w:pPr>
    <w:rPr>
      <w:rFonts w:ascii="FrutBold" w:hAnsi="FrutBold"/>
      <w:sz w:val="28"/>
      <w:szCs w:val="28"/>
      <w:lang w:val="en-GB"/>
    </w:rPr>
  </w:style>
  <w:style w:type="character" w:customStyle="1" w:styleId="98">
    <w:name w:val="MAICO light Zchn"/>
    <w:basedOn w:val="40"/>
    <w:link w:val="99"/>
    <w:qFormat/>
    <w:locked/>
    <w:uiPriority w:val="99"/>
    <w:rPr>
      <w:rFonts w:ascii="华文仿宋" w:hAnsi="华文仿宋" w:eastAsia="华文仿宋" w:cs="Times New Roman"/>
      <w:b/>
      <w:kern w:val="2"/>
      <w:sz w:val="28"/>
      <w:szCs w:val="28"/>
      <w:lang w:val="en-GB"/>
    </w:rPr>
  </w:style>
  <w:style w:type="paragraph" w:customStyle="1" w:styleId="99">
    <w:name w:val="MAICO light"/>
    <w:basedOn w:val="1"/>
    <w:link w:val="98"/>
    <w:qFormat/>
    <w:uiPriority w:val="99"/>
    <w:pPr>
      <w:widowControl/>
      <w:spacing w:line="360" w:lineRule="auto"/>
      <w:ind w:firstLine="561" w:firstLineChars="200"/>
    </w:pPr>
    <w:rPr>
      <w:rFonts w:ascii="华文仿宋" w:hAnsi="华文仿宋" w:eastAsia="华文仿宋"/>
      <w:b/>
      <w:sz w:val="28"/>
      <w:szCs w:val="28"/>
      <w:lang w:val="en-GB"/>
    </w:rPr>
  </w:style>
  <w:style w:type="paragraph" w:customStyle="1" w:styleId="100">
    <w:name w:val="p22"/>
    <w:basedOn w:val="1"/>
    <w:qFormat/>
    <w:uiPriority w:val="99"/>
    <w:pPr>
      <w:widowControl/>
      <w:spacing w:line="360" w:lineRule="auto"/>
      <w:ind w:left="720"/>
      <w:jc w:val="left"/>
    </w:pPr>
    <w:rPr>
      <w:rFonts w:ascii="Verdana" w:hAnsi="Verdana" w:cs="宋体"/>
      <w:kern w:val="0"/>
      <w:sz w:val="24"/>
    </w:rPr>
  </w:style>
  <w:style w:type="paragraph" w:customStyle="1" w:styleId="101">
    <w:name w:val="Default"/>
    <w:qFormat/>
    <w:uiPriority w:val="0"/>
    <w:pPr>
      <w:widowControl w:val="0"/>
      <w:autoSpaceDE w:val="0"/>
      <w:autoSpaceDN w:val="0"/>
      <w:adjustRightInd w:val="0"/>
    </w:pPr>
    <w:rPr>
      <w:rFonts w:ascii="黑体" w:hAnsi="Calibri" w:eastAsia="黑体" w:cs="黑体"/>
      <w:color w:val="000000"/>
      <w:sz w:val="24"/>
      <w:szCs w:val="24"/>
      <w:lang w:val="en-US" w:eastAsia="zh-CN" w:bidi="ar-SA"/>
    </w:rPr>
  </w:style>
  <w:style w:type="paragraph" w:customStyle="1" w:styleId="102">
    <w:name w:val="Char Char3 Char Char"/>
    <w:basedOn w:val="1"/>
    <w:qFormat/>
    <w:uiPriority w:val="99"/>
    <w:rPr>
      <w:rFonts w:ascii="Tahoma" w:hAnsi="Tahoma"/>
      <w:sz w:val="24"/>
      <w:szCs w:val="20"/>
    </w:rPr>
  </w:style>
  <w:style w:type="paragraph" w:customStyle="1" w:styleId="103">
    <w:name w:val="正文 A"/>
    <w:qFormat/>
    <w:uiPriority w:val="0"/>
    <w:pPr>
      <w:widowControl w:val="0"/>
      <w:jc w:val="both"/>
    </w:pPr>
    <w:rPr>
      <w:rFonts w:ascii="Arial Unicode MS" w:hAnsi="Arial Unicode MS" w:eastAsia="Times New Roman" w:cs="Arial Unicode MS"/>
      <w:color w:val="000000"/>
      <w:kern w:val="2"/>
      <w:sz w:val="21"/>
      <w:szCs w:val="21"/>
      <w:u w:color="000000"/>
      <w:lang w:val="en-US" w:eastAsia="zh-CN" w:bidi="ar-SA"/>
    </w:rPr>
  </w:style>
  <w:style w:type="paragraph" w:customStyle="1" w:styleId="104">
    <w:name w:val="默认段落字体 Para Char Char Char Char"/>
    <w:basedOn w:val="1"/>
    <w:qFormat/>
    <w:uiPriority w:val="99"/>
    <w:rPr>
      <w:szCs w:val="21"/>
    </w:rPr>
  </w:style>
  <w:style w:type="paragraph" w:customStyle="1" w:styleId="105">
    <w:name w:val="p0"/>
    <w:qFormat/>
    <w:uiPriority w:val="0"/>
    <w:rPr>
      <w:rFonts w:ascii="Times New Roman" w:hAnsi="Times New Roman" w:eastAsia="宋体" w:cs="Times New Roman"/>
      <w:szCs w:val="21"/>
      <w:lang w:val="en-US" w:eastAsia="zh-CN" w:bidi="ar-SA"/>
    </w:rPr>
  </w:style>
  <w:style w:type="character" w:customStyle="1" w:styleId="106">
    <w:name w:val="mark"/>
    <w:basedOn w:val="40"/>
    <w:qFormat/>
    <w:uiPriority w:val="0"/>
  </w:style>
  <w:style w:type="paragraph" w:customStyle="1" w:styleId="107">
    <w:name w:val="ITB-0"/>
    <w:basedOn w:val="1"/>
    <w:qFormat/>
    <w:uiPriority w:val="0"/>
    <w:pPr>
      <w:adjustRightInd w:val="0"/>
      <w:jc w:val="center"/>
      <w:textAlignment w:val="baseline"/>
    </w:pPr>
    <w:rPr>
      <w:b/>
      <w:sz w:val="32"/>
      <w:szCs w:val="20"/>
    </w:rPr>
  </w:style>
  <w:style w:type="character" w:customStyle="1" w:styleId="108">
    <w:name w:val="bot_zi"/>
    <w:basedOn w:val="40"/>
    <w:qFormat/>
    <w:uiPriority w:val="0"/>
  </w:style>
  <w:style w:type="character" w:customStyle="1" w:styleId="109">
    <w:name w:val="font31"/>
    <w:basedOn w:val="40"/>
    <w:qFormat/>
    <w:uiPriority w:val="0"/>
    <w:rPr>
      <w:rFonts w:hint="eastAsia" w:ascii="宋体" w:hAnsi="宋体" w:eastAsia="宋体" w:cs="宋体"/>
      <w:color w:val="000000"/>
      <w:sz w:val="24"/>
      <w:szCs w:val="24"/>
      <w:u w:val="none"/>
    </w:rPr>
  </w:style>
  <w:style w:type="paragraph" w:customStyle="1" w:styleId="110">
    <w:name w:val="s3"/>
    <w:basedOn w:val="1"/>
    <w:qFormat/>
    <w:uiPriority w:val="0"/>
    <w:pPr>
      <w:widowControl/>
      <w:spacing w:before="100" w:beforeAutospacing="1" w:after="100" w:afterAutospacing="1"/>
      <w:jc w:val="left"/>
    </w:pPr>
    <w:rPr>
      <w:rFonts w:ascii="宋体" w:hAnsi="宋体" w:cs="宋体"/>
      <w:kern w:val="0"/>
      <w:sz w:val="24"/>
    </w:rPr>
  </w:style>
  <w:style w:type="paragraph" w:customStyle="1" w:styleId="111">
    <w:name w:val="s7"/>
    <w:basedOn w:val="1"/>
    <w:qFormat/>
    <w:uiPriority w:val="0"/>
    <w:pPr>
      <w:widowControl/>
      <w:spacing w:before="100" w:beforeAutospacing="1" w:after="100" w:afterAutospacing="1"/>
      <w:jc w:val="left"/>
    </w:pPr>
    <w:rPr>
      <w:rFonts w:ascii="宋体" w:hAnsi="宋体" w:cs="宋体"/>
      <w:kern w:val="0"/>
      <w:sz w:val="24"/>
    </w:rPr>
  </w:style>
  <w:style w:type="character" w:customStyle="1" w:styleId="112">
    <w:name w:val="bumpedfont15"/>
    <w:basedOn w:val="40"/>
    <w:qFormat/>
    <w:uiPriority w:val="0"/>
  </w:style>
  <w:style w:type="character" w:customStyle="1" w:styleId="113">
    <w:name w:val="bumpedfont20"/>
    <w:basedOn w:val="40"/>
    <w:qFormat/>
    <w:uiPriority w:val="0"/>
  </w:style>
  <w:style w:type="character" w:customStyle="1" w:styleId="114">
    <w:name w:val="标题一级 Char"/>
    <w:link w:val="115"/>
    <w:qFormat/>
    <w:uiPriority w:val="0"/>
    <w:rPr>
      <w:rFonts w:ascii="宋体" w:hAnsi="宋体"/>
      <w:b/>
      <w:kern w:val="2"/>
      <w:sz w:val="21"/>
      <w:szCs w:val="21"/>
    </w:rPr>
  </w:style>
  <w:style w:type="paragraph" w:customStyle="1" w:styleId="115">
    <w:name w:val="标题一级"/>
    <w:basedOn w:val="1"/>
    <w:link w:val="114"/>
    <w:qFormat/>
    <w:uiPriority w:val="0"/>
    <w:pPr>
      <w:ind w:left="422"/>
    </w:pPr>
    <w:rPr>
      <w:rFonts w:ascii="宋体" w:hAnsi="宋体"/>
      <w:b/>
      <w:szCs w:val="21"/>
    </w:rPr>
  </w:style>
  <w:style w:type="paragraph" w:customStyle="1" w:styleId="116">
    <w:name w:val="正文_1"/>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17">
    <w:name w:val="未处理的提及1"/>
    <w:basedOn w:val="40"/>
    <w:semiHidden/>
    <w:unhideWhenUsed/>
    <w:qFormat/>
    <w:uiPriority w:val="99"/>
    <w:rPr>
      <w:color w:val="605E5C"/>
      <w:shd w:val="clear" w:color="auto" w:fill="E1DFDD"/>
    </w:rPr>
  </w:style>
  <w:style w:type="paragraph" w:customStyle="1" w:styleId="118">
    <w:name w:val="_Style 105"/>
    <w:basedOn w:val="1"/>
    <w:next w:val="75"/>
    <w:qFormat/>
    <w:uiPriority w:val="34"/>
    <w:pPr>
      <w:widowControl/>
      <w:autoSpaceDE w:val="0"/>
      <w:autoSpaceDN w:val="0"/>
      <w:adjustRightInd w:val="0"/>
      <w:ind w:firstLine="420" w:firstLineChars="200"/>
      <w:jc w:val="left"/>
    </w:pPr>
    <w:rPr>
      <w:rFonts w:ascii="Frutiger Roman" w:hAnsi="Frutiger Roman" w:eastAsia="楷体"/>
      <w:kern w:val="0"/>
      <w:sz w:val="28"/>
      <w:szCs w:val="20"/>
    </w:rPr>
  </w:style>
  <w:style w:type="paragraph" w:customStyle="1" w:styleId="119">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20">
    <w:name w:val="spyj"/>
    <w:basedOn w:val="40"/>
    <w:qFormat/>
    <w:uiPriority w:val="0"/>
  </w:style>
  <w:style w:type="character" w:customStyle="1" w:styleId="121">
    <w:name w:val="未处理的提及2"/>
    <w:basedOn w:val="40"/>
    <w:semiHidden/>
    <w:unhideWhenUsed/>
    <w:qFormat/>
    <w:uiPriority w:val="99"/>
    <w:rPr>
      <w:color w:val="605E5C"/>
      <w:shd w:val="clear" w:color="auto" w:fill="E1DFDD"/>
    </w:rPr>
  </w:style>
  <w:style w:type="character" w:customStyle="1" w:styleId="122">
    <w:name w:val="font01"/>
    <w:basedOn w:val="40"/>
    <w:qFormat/>
    <w:uiPriority w:val="0"/>
    <w:rPr>
      <w:rFonts w:hint="eastAsia" w:ascii="宋体" w:hAnsi="宋体" w:eastAsia="宋体" w:cs="宋体"/>
      <w:color w:val="000000"/>
      <w:sz w:val="22"/>
      <w:szCs w:val="22"/>
      <w:u w:val="none"/>
    </w:rPr>
  </w:style>
  <w:style w:type="character" w:customStyle="1" w:styleId="123">
    <w:name w:val="未处理的提及3"/>
    <w:basedOn w:val="40"/>
    <w:semiHidden/>
    <w:unhideWhenUsed/>
    <w:qFormat/>
    <w:uiPriority w:val="99"/>
    <w:rPr>
      <w:color w:val="605E5C"/>
      <w:shd w:val="clear" w:color="auto" w:fill="E1DFDD"/>
    </w:rPr>
  </w:style>
  <w:style w:type="character" w:customStyle="1" w:styleId="124">
    <w:name w:val="未处理的提及4"/>
    <w:basedOn w:val="40"/>
    <w:semiHidden/>
    <w:unhideWhenUsed/>
    <w:qFormat/>
    <w:uiPriority w:val="99"/>
    <w:rPr>
      <w:color w:val="605E5C"/>
      <w:shd w:val="clear" w:color="auto" w:fill="E1DFDD"/>
    </w:rPr>
  </w:style>
  <w:style w:type="character" w:customStyle="1" w:styleId="125">
    <w:name w:val="A10"/>
    <w:qFormat/>
    <w:uiPriority w:val="99"/>
    <w:rPr>
      <w:rFonts w:cs="HelveticaNeue LightCond"/>
      <w:color w:val="000000"/>
      <w:sz w:val="16"/>
      <w:szCs w:val="16"/>
    </w:rPr>
  </w:style>
  <w:style w:type="character" w:customStyle="1" w:styleId="126">
    <w:name w:val="apple-converted-space"/>
    <w:basedOn w:val="40"/>
    <w:qFormat/>
    <w:uiPriority w:val="0"/>
  </w:style>
  <w:style w:type="character" w:customStyle="1" w:styleId="127">
    <w:name w:val="NormalCharacter"/>
    <w:semiHidden/>
    <w:qFormat/>
    <w:uiPriority w:val="0"/>
  </w:style>
  <w:style w:type="paragraph" w:customStyle="1" w:styleId="128">
    <w:name w:val="正文1"/>
    <w:basedOn w:val="1"/>
    <w:qFormat/>
    <w:uiPriority w:val="0"/>
    <w:pPr>
      <w:widowControl/>
      <w:spacing w:after="200" w:line="300" w:lineRule="atLeast"/>
      <w:jc w:val="left"/>
    </w:pPr>
    <w:rPr>
      <w:rFonts w:ascii="Calibri" w:hAnsi="Calibri" w:cs="宋体" w:eastAsiaTheme="minorEastAsia"/>
      <w:kern w:val="0"/>
      <w:sz w:val="22"/>
      <w:szCs w:val="22"/>
    </w:rPr>
  </w:style>
  <w:style w:type="paragraph" w:customStyle="1" w:styleId="129">
    <w:name w:val="正文11"/>
    <w:basedOn w:val="1"/>
    <w:qFormat/>
    <w:uiPriority w:val="0"/>
    <w:pPr>
      <w:widowControl/>
      <w:spacing w:after="200" w:line="300" w:lineRule="atLeast"/>
      <w:jc w:val="left"/>
    </w:pPr>
    <w:rPr>
      <w:rFonts w:ascii="Calibri" w:hAnsi="Calibri" w:cs="宋体" w:eastAsiaTheme="minorEastAsia"/>
      <w:kern w:val="0"/>
      <w:sz w:val="22"/>
      <w:szCs w:val="22"/>
    </w:rPr>
  </w:style>
  <w:style w:type="paragraph" w:customStyle="1" w:styleId="130">
    <w:name w:val="table_lines"/>
    <w:basedOn w:val="1"/>
    <w:qFormat/>
    <w:uiPriority w:val="0"/>
    <w:pPr>
      <w:widowControl/>
      <w:jc w:val="left"/>
    </w:pPr>
    <w:rPr>
      <w:rFonts w:asciiTheme="minorHAnsi" w:hAnsiTheme="minorHAnsi" w:eastAsiaTheme="minorEastAsia" w:cstheme="minorBidi"/>
      <w:kern w:val="0"/>
      <w:sz w:val="20"/>
      <w:szCs w:val="20"/>
      <w:lang w:val="de-DE" w:eastAsia="de-DE"/>
    </w:rPr>
  </w:style>
  <w:style w:type="character" w:customStyle="1" w:styleId="131">
    <w:name w:val="未处理的提及5"/>
    <w:basedOn w:val="40"/>
    <w:semiHidden/>
    <w:unhideWhenUsed/>
    <w:qFormat/>
    <w:uiPriority w:val="99"/>
    <w:rPr>
      <w:color w:val="605E5C"/>
      <w:shd w:val="clear" w:color="auto" w:fill="E1DFDD"/>
    </w:rPr>
  </w:style>
  <w:style w:type="character" w:customStyle="1" w:styleId="132">
    <w:name w:val="未处理的提及6"/>
    <w:basedOn w:val="40"/>
    <w:semiHidden/>
    <w:unhideWhenUsed/>
    <w:qFormat/>
    <w:uiPriority w:val="99"/>
    <w:rPr>
      <w:color w:val="605E5C"/>
      <w:shd w:val="clear" w:color="auto" w:fill="E1DFDD"/>
    </w:rPr>
  </w:style>
  <w:style w:type="paragraph" w:customStyle="1" w:styleId="133">
    <w:name w:val="Table Paragraph"/>
    <w:basedOn w:val="1"/>
    <w:qFormat/>
    <w:uiPriority w:val="1"/>
    <w:rPr>
      <w:rFonts w:ascii="宋体" w:hAnsi="宋体" w:cs="宋体"/>
      <w:szCs w:val="22"/>
      <w:lang w:val="zh-CN" w:bidi="zh-CN"/>
    </w:rPr>
  </w:style>
  <w:style w:type="character" w:customStyle="1" w:styleId="134">
    <w:name w:val="列出段落 字符1"/>
    <w:qFormat/>
    <w:uiPriority w:val="0"/>
    <w:rPr>
      <w:rFonts w:ascii="Calibri" w:hAnsi="Calibri"/>
      <w:kern w:val="2"/>
      <w:sz w:val="21"/>
      <w:szCs w:val="22"/>
    </w:rPr>
  </w:style>
  <w:style w:type="paragraph" w:customStyle="1" w:styleId="135">
    <w:name w:val="样式 纯文本 + (符号) 宋体 五号"/>
    <w:basedOn w:val="101"/>
    <w:next w:val="19"/>
    <w:qFormat/>
    <w:uiPriority w:val="0"/>
    <w:pPr>
      <w:autoSpaceDE/>
      <w:autoSpaceDN/>
      <w:adjustRightInd/>
      <w:spacing w:line="300" w:lineRule="auto"/>
      <w:ind w:firstLine="200" w:firstLineChars="200"/>
      <w:jc w:val="both"/>
    </w:pPr>
    <w:rPr>
      <w:rFonts w:ascii="宋体" w:hAnsi="宋体" w:eastAsia="宋体" w:cs="宋体"/>
      <w:color w:val="auto"/>
      <w:kern w:val="2"/>
      <w:szCs w:val="20"/>
    </w:rPr>
  </w:style>
  <w:style w:type="paragraph" w:customStyle="1" w:styleId="136">
    <w:name w:val="正文正"/>
    <w:basedOn w:val="1"/>
    <w:qFormat/>
    <w:uiPriority w:val="99"/>
    <w:pPr>
      <w:spacing w:line="560" w:lineRule="exact"/>
      <w:ind w:firstLine="561"/>
    </w:pPr>
    <w:rPr>
      <w:rFonts w:eastAsia="仿宋_GB2312"/>
      <w:sz w:val="28"/>
    </w:rPr>
  </w:style>
  <w:style w:type="character" w:customStyle="1" w:styleId="137">
    <w:name w:val="未处理的提及7"/>
    <w:basedOn w:val="40"/>
    <w:semiHidden/>
    <w:unhideWhenUsed/>
    <w:qFormat/>
    <w:uiPriority w:val="99"/>
    <w:rPr>
      <w:color w:val="605E5C"/>
      <w:shd w:val="clear" w:color="auto" w:fill="E1DFDD"/>
    </w:rPr>
  </w:style>
  <w:style w:type="paragraph" w:customStyle="1" w:styleId="138">
    <w:name w:val="修订11"/>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139">
    <w:name w:val="font21"/>
    <w:basedOn w:val="40"/>
    <w:qFormat/>
    <w:uiPriority w:val="0"/>
    <w:rPr>
      <w:rFonts w:hint="default" w:ascii="Times New Roman" w:hAnsi="Times New Roman" w:cs="Times New Roman"/>
      <w:color w:val="000000"/>
      <w:sz w:val="21"/>
      <w:szCs w:val="21"/>
      <w:u w:val="none"/>
    </w:rPr>
  </w:style>
  <w:style w:type="character" w:customStyle="1" w:styleId="140">
    <w:name w:val="font11"/>
    <w:basedOn w:val="40"/>
    <w:qFormat/>
    <w:uiPriority w:val="0"/>
    <w:rPr>
      <w:rFonts w:hint="eastAsia" w:ascii="宋体" w:hAnsi="宋体" w:eastAsia="宋体" w:cs="宋体"/>
      <w:color w:val="000000"/>
      <w:sz w:val="21"/>
      <w:szCs w:val="21"/>
      <w:u w:val="none"/>
    </w:rPr>
  </w:style>
  <w:style w:type="paragraph" w:customStyle="1" w:styleId="141">
    <w:name w:val="Body Text 21"/>
    <w:basedOn w:val="1"/>
    <w:qFormat/>
    <w:uiPriority w:val="0"/>
    <w:pPr>
      <w:spacing w:line="480" w:lineRule="auto"/>
    </w:pPr>
    <w:rPr>
      <w:rFonts w:asciiTheme="minorHAnsi" w:hAnsiTheme="minorHAnsi" w:eastAsiaTheme="minorEastAsia" w:cstheme="minorBidi"/>
      <w:sz w:val="20"/>
      <w:szCs w:val="22"/>
    </w:rPr>
  </w:style>
  <w:style w:type="character" w:customStyle="1" w:styleId="142">
    <w:name w:val="font41"/>
    <w:basedOn w:val="40"/>
    <w:qFormat/>
    <w:uiPriority w:val="0"/>
    <w:rPr>
      <w:rFonts w:hint="eastAsia" w:ascii="宋体" w:hAnsi="宋体" w:eastAsia="宋体" w:cs="宋体"/>
      <w:color w:val="000000"/>
      <w:sz w:val="21"/>
      <w:szCs w:val="21"/>
      <w:u w:val="none"/>
    </w:rPr>
  </w:style>
  <w:style w:type="character" w:customStyle="1" w:styleId="143">
    <w:name w:val="未处理的提及8"/>
    <w:basedOn w:val="40"/>
    <w:semiHidden/>
    <w:unhideWhenUsed/>
    <w:qFormat/>
    <w:uiPriority w:val="99"/>
    <w:rPr>
      <w:color w:val="605E5C"/>
      <w:shd w:val="clear" w:color="auto" w:fill="E1DFDD"/>
    </w:rPr>
  </w:style>
  <w:style w:type="paragraph" w:customStyle="1" w:styleId="144">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145">
    <w:name w:val="修订3"/>
    <w:hidden/>
    <w:unhideWhenUsed/>
    <w:qFormat/>
    <w:uiPriority w:val="99"/>
    <w:rPr>
      <w:rFonts w:ascii="Times New Roman" w:hAnsi="Times New Roman" w:eastAsia="宋体" w:cs="Times New Roman"/>
      <w:kern w:val="2"/>
      <w:sz w:val="21"/>
      <w:szCs w:val="24"/>
      <w:lang w:val="en-US" w:eastAsia="zh-CN" w:bidi="ar-SA"/>
    </w:rPr>
  </w:style>
  <w:style w:type="paragraph" w:customStyle="1" w:styleId="146">
    <w:name w:val="修订4"/>
    <w:hidden/>
    <w:unhideWhenUsed/>
    <w:qFormat/>
    <w:uiPriority w:val="99"/>
    <w:rPr>
      <w:rFonts w:ascii="Times New Roman" w:hAnsi="Times New Roman" w:eastAsia="宋体" w:cs="Times New Roman"/>
      <w:kern w:val="2"/>
      <w:sz w:val="21"/>
      <w:szCs w:val="24"/>
      <w:lang w:val="en-US" w:eastAsia="zh-CN" w:bidi="ar-SA"/>
    </w:rPr>
  </w:style>
  <w:style w:type="character" w:customStyle="1" w:styleId="147">
    <w:name w:val="未处理的提及9"/>
    <w:basedOn w:val="40"/>
    <w:semiHidden/>
    <w:unhideWhenUsed/>
    <w:qFormat/>
    <w:uiPriority w:val="99"/>
    <w:rPr>
      <w:color w:val="605E5C"/>
      <w:shd w:val="clear" w:color="auto" w:fill="E1DFDD"/>
    </w:rPr>
  </w:style>
  <w:style w:type="character" w:customStyle="1" w:styleId="148">
    <w:name w:val="未处理的提及10"/>
    <w:basedOn w:val="40"/>
    <w:semiHidden/>
    <w:unhideWhenUsed/>
    <w:qFormat/>
    <w:uiPriority w:val="99"/>
    <w:rPr>
      <w:color w:val="605E5C"/>
      <w:shd w:val="clear" w:color="auto" w:fill="E1DFDD"/>
    </w:rPr>
  </w:style>
  <w:style w:type="character" w:customStyle="1" w:styleId="149">
    <w:name w:val="未处理的提及11"/>
    <w:basedOn w:val="40"/>
    <w:semiHidden/>
    <w:unhideWhenUsed/>
    <w:qFormat/>
    <w:uiPriority w:val="99"/>
    <w:rPr>
      <w:color w:val="605E5C"/>
      <w:shd w:val="clear" w:color="auto" w:fill="E1DFDD"/>
    </w:rPr>
  </w:style>
  <w:style w:type="paragraph" w:customStyle="1" w:styleId="150">
    <w:name w:val="msonormal"/>
    <w:basedOn w:val="1"/>
    <w:qFormat/>
    <w:uiPriority w:val="0"/>
    <w:pPr>
      <w:widowControl/>
      <w:spacing w:before="100" w:beforeAutospacing="1" w:after="100" w:afterAutospacing="1"/>
      <w:jc w:val="left"/>
    </w:pPr>
    <w:rPr>
      <w:rFonts w:ascii="宋体" w:hAnsi="宋体" w:cs="宋体"/>
      <w:kern w:val="0"/>
      <w:sz w:val="24"/>
    </w:rPr>
  </w:style>
  <w:style w:type="table" w:customStyle="1" w:styleId="151">
    <w:name w:val="网格型1"/>
    <w:basedOn w:val="38"/>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
    <w:name w:val="网格型2"/>
    <w:basedOn w:val="38"/>
    <w:qFormat/>
    <w:uiPriority w:val="39"/>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
    <w:name w:val="网格型3"/>
    <w:basedOn w:val="38"/>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4">
    <w:name w:val="网格型11"/>
    <w:basedOn w:val="38"/>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5">
    <w:name w:val="网格型21"/>
    <w:basedOn w:val="38"/>
    <w:qFormat/>
    <w:uiPriority w:val="39"/>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6">
    <w:name w:val="TOC 71"/>
    <w:basedOn w:val="1"/>
    <w:next w:val="1"/>
    <w:unhideWhenUsed/>
    <w:qFormat/>
    <w:locked/>
    <w:uiPriority w:val="39"/>
    <w:pPr>
      <w:ind w:left="2520" w:leftChars="1200"/>
    </w:pPr>
    <w:rPr>
      <w:rFonts w:ascii="等线" w:hAnsi="等线" w:eastAsia="等线"/>
      <w:szCs w:val="22"/>
    </w:rPr>
  </w:style>
  <w:style w:type="paragraph" w:customStyle="1" w:styleId="157">
    <w:name w:val="TOC 51"/>
    <w:basedOn w:val="1"/>
    <w:next w:val="1"/>
    <w:unhideWhenUsed/>
    <w:qFormat/>
    <w:locked/>
    <w:uiPriority w:val="39"/>
    <w:pPr>
      <w:ind w:left="1680" w:leftChars="800"/>
    </w:pPr>
    <w:rPr>
      <w:rFonts w:ascii="等线" w:hAnsi="等线" w:eastAsia="等线"/>
      <w:szCs w:val="22"/>
    </w:rPr>
  </w:style>
  <w:style w:type="paragraph" w:customStyle="1" w:styleId="158">
    <w:name w:val="TOC 81"/>
    <w:basedOn w:val="1"/>
    <w:next w:val="1"/>
    <w:unhideWhenUsed/>
    <w:qFormat/>
    <w:locked/>
    <w:uiPriority w:val="39"/>
    <w:pPr>
      <w:ind w:left="2940" w:leftChars="1400"/>
    </w:pPr>
    <w:rPr>
      <w:rFonts w:ascii="等线" w:hAnsi="等线" w:eastAsia="等线"/>
      <w:szCs w:val="22"/>
    </w:rPr>
  </w:style>
  <w:style w:type="paragraph" w:customStyle="1" w:styleId="159">
    <w:name w:val="TOC 41"/>
    <w:basedOn w:val="1"/>
    <w:next w:val="1"/>
    <w:unhideWhenUsed/>
    <w:qFormat/>
    <w:locked/>
    <w:uiPriority w:val="39"/>
    <w:pPr>
      <w:ind w:left="1260" w:leftChars="600"/>
    </w:pPr>
    <w:rPr>
      <w:rFonts w:ascii="等线" w:hAnsi="等线" w:eastAsia="等线"/>
      <w:szCs w:val="22"/>
    </w:rPr>
  </w:style>
  <w:style w:type="paragraph" w:customStyle="1" w:styleId="160">
    <w:name w:val="TOC 61"/>
    <w:basedOn w:val="1"/>
    <w:next w:val="1"/>
    <w:unhideWhenUsed/>
    <w:qFormat/>
    <w:locked/>
    <w:uiPriority w:val="39"/>
    <w:pPr>
      <w:ind w:left="2100" w:leftChars="1000"/>
    </w:pPr>
    <w:rPr>
      <w:rFonts w:ascii="等线" w:hAnsi="等线" w:eastAsia="等线"/>
      <w:szCs w:val="22"/>
    </w:rPr>
  </w:style>
  <w:style w:type="paragraph" w:customStyle="1" w:styleId="161">
    <w:name w:val="TOC 91"/>
    <w:basedOn w:val="1"/>
    <w:next w:val="1"/>
    <w:unhideWhenUsed/>
    <w:qFormat/>
    <w:locked/>
    <w:uiPriority w:val="39"/>
    <w:pPr>
      <w:ind w:left="3360" w:leftChars="1600"/>
    </w:pPr>
    <w:rPr>
      <w:rFonts w:ascii="等线" w:hAnsi="等线" w:eastAsia="等线"/>
      <w:szCs w:val="22"/>
    </w:rPr>
  </w:style>
  <w:style w:type="table" w:customStyle="1" w:styleId="162">
    <w:name w:val="网格型4"/>
    <w:basedOn w:val="38"/>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3">
    <w:name w:val="访问过的超链接1"/>
    <w:basedOn w:val="40"/>
    <w:semiHidden/>
    <w:unhideWhenUsed/>
    <w:qFormat/>
    <w:uiPriority w:val="99"/>
    <w:rPr>
      <w:color w:val="800080"/>
      <w:u w:val="single"/>
    </w:rPr>
  </w:style>
  <w:style w:type="table" w:customStyle="1" w:styleId="164">
    <w:name w:val="网格型12"/>
    <w:basedOn w:val="38"/>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
    <w:name w:val="网格型22"/>
    <w:basedOn w:val="38"/>
    <w:qFormat/>
    <w:uiPriority w:val="39"/>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6">
    <w:name w:val="网格型31"/>
    <w:basedOn w:val="38"/>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7">
    <w:name w:val="网格型111"/>
    <w:basedOn w:val="38"/>
    <w:qFormat/>
    <w:uiPriority w:val="39"/>
    <w:pPr>
      <w:widowControl w:val="0"/>
      <w:jc w:val="both"/>
    </w:pPr>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8">
    <w:name w:val="网格型211"/>
    <w:basedOn w:val="38"/>
    <w:qFormat/>
    <w:uiPriority w:val="39"/>
    <w:pPr>
      <w:widowControl w:val="0"/>
      <w:jc w:val="both"/>
    </w:pPr>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9">
    <w:name w:val="未处理的提及12"/>
    <w:basedOn w:val="40"/>
    <w:semiHidden/>
    <w:unhideWhenUsed/>
    <w:qFormat/>
    <w:uiPriority w:val="99"/>
    <w:rPr>
      <w:color w:val="605E5C"/>
      <w:shd w:val="clear" w:color="auto" w:fill="E1DFDD"/>
    </w:rPr>
  </w:style>
  <w:style w:type="character" w:customStyle="1" w:styleId="170">
    <w:name w:val="标题 字符"/>
    <w:basedOn w:val="40"/>
    <w:link w:val="35"/>
    <w:qFormat/>
    <w:uiPriority w:val="10"/>
    <w:rPr>
      <w:rFonts w:asciiTheme="majorHAnsi" w:hAnsiTheme="majorHAnsi" w:cstheme="majorBidi"/>
      <w:b/>
      <w:bCs/>
      <w:kern w:val="2"/>
      <w:sz w:val="32"/>
      <w:szCs w:val="32"/>
    </w:rPr>
  </w:style>
  <w:style w:type="character" w:customStyle="1" w:styleId="171">
    <w:name w:val="不明显强调1"/>
    <w:basedOn w:val="40"/>
    <w:qFormat/>
    <w:uiPriority w:val="19"/>
    <w:rPr>
      <w:i/>
      <w:iCs/>
      <w:color w:val="808080" w:themeColor="text1" w:themeTint="80"/>
      <w14:textFill>
        <w14:solidFill>
          <w14:schemeClr w14:val="tx1">
            <w14:lumMod w14:val="50000"/>
            <w14:lumOff w14:val="50000"/>
          </w14:schemeClr>
        </w14:solidFill>
      </w14:textFill>
    </w:rPr>
  </w:style>
  <w:style w:type="table" w:customStyle="1" w:styleId="172">
    <w:name w:val="Table Normal"/>
    <w:semiHidden/>
    <w:unhideWhenUsed/>
    <w:qFormat/>
    <w:uiPriority w:val="0"/>
    <w:tblPr>
      <w:tblCellMar>
        <w:top w:w="0" w:type="dxa"/>
        <w:left w:w="0" w:type="dxa"/>
        <w:bottom w:w="0" w:type="dxa"/>
        <w:right w:w="0" w:type="dxa"/>
      </w:tblCellMar>
    </w:tblPr>
  </w:style>
  <w:style w:type="character" w:customStyle="1" w:styleId="173">
    <w:name w:val="未处理的提及13"/>
    <w:basedOn w:val="40"/>
    <w:semiHidden/>
    <w:unhideWhenUsed/>
    <w:qFormat/>
    <w:uiPriority w:val="99"/>
    <w:rPr>
      <w:color w:val="605E5C"/>
      <w:shd w:val="clear" w:color="auto" w:fill="E1DFDD"/>
    </w:rPr>
  </w:style>
  <w:style w:type="character" w:customStyle="1" w:styleId="174">
    <w:name w:val="Unresolved Mention"/>
    <w:basedOn w:val="4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DE622A-F8C3-4095-B334-90A510F88677}">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184</Pages>
  <Words>2946</Words>
  <Characters>3362</Characters>
  <Lines>1069</Lines>
  <Paragraphs>301</Paragraphs>
  <TotalTime>426</TotalTime>
  <ScaleCrop>false</ScaleCrop>
  <LinksUpToDate>false</LinksUpToDate>
  <CharactersWithSpaces>3569</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2026-03-13T09:28:00Z</dcterms:created>
  <dc:creator>yaoyi</dc:creator>
  <cp:lastModifiedBy>x</cp:lastModifiedBy>
  <cp:lastPrinted>2025-10-15T14:04:00Z</cp:lastPrinted>
  <dcterms:modified xsi:type="dcterms:W3CDTF">2026-03-27T16:15:19Z</dcterms:modified>
  <dc:title>江苏汉唐国际贸易集团有限公司</dc:title>
  <cp:revision>147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eyJoZGlkIjoiOWJiMmQxNTk5MzUxYzg3ZGU3NzhiODNiMDZhYWRjYzgiLCJ1c2VySWQiOiIyMzU0Njk4NDkifQ==</vt:lpwstr>
  </property>
  <property fmtid="{D5CDD505-2E9C-101B-9397-08002B2CF9AE}" pid="3" name="KSOProductBuildVer">
    <vt:lpwstr>2052-12.1.25205.25205</vt:lpwstr>
  </property>
  <property fmtid="{D5CDD505-2E9C-101B-9397-08002B2CF9AE}" pid="4" name="ICV">
    <vt:lpwstr>E0D0072D1F02BF6D973CC669677D3E26_43</vt:lpwstr>
  </property>
  <property fmtid="{D5CDD505-2E9C-101B-9397-08002B2CF9AE}" pid="5" name="CWM9b54cbf0242d11f18000118400001184">
    <vt:lpwstr>CWMb5BsDbOPMnCe4v7JTtDA4nDRAdeylJcUkYMQHuR67aPGcC8MjnEYwjeQyUPGGVgj7UYvl8lUyZ6diD67wMCtdQ==</vt:lpwstr>
  </property>
  <property fmtid="{D5CDD505-2E9C-101B-9397-08002B2CF9AE}" pid="6" name="fileWhereFroms">
    <vt:lpwstr>PpjeLB1gRN0lwrPqMaCTkjsAfNhWPn5My1MbkFyC/byNGE3cAkarCkPMHTriLqCeM0nfqrqbQx1Yzf680bOOIGOu3/pLLs7e2nQDPJW6+IyL1Kex5PfDuKQOg5o6epURq6OTtDCeERvHQP0jpCgmpLiorUwQmF8TfljqSRulUldaYNL5oMJqLIV7VXUuv9X05mRC+1E2dtNLnKsRolnp52BlvgZiNbKRB6eITUhWCTyNhNvMW56ACRqznBfAO4jKeaen+7uXJPK7KeBEfNyFpskdjLhMY/e3OJlScr+j5oid61Wzv8vR9Rkgzr0xmP92</vt:lpwstr>
  </property>
  <property fmtid="{D5CDD505-2E9C-101B-9397-08002B2CF9AE}" pid="7" name="CWM253d6740242f11f180002fd500002ed5">
    <vt:lpwstr>CWM5046W6pCPc065NNLjJk2nNFOJsxf7YZu6L/6AbhaeHMMrPieUYj51R7cgxRnwltFGQghzdS5oxnZCTmmWJ+ddQ==</vt:lpwstr>
  </property>
  <property fmtid="{D5CDD505-2E9C-101B-9397-08002B2CF9AE}" pid="8" name="CWM706de640269111f180003fd200003fd2">
    <vt:lpwstr>CWMqjaMKcty495BbFQ4H8cUnxKkCfyHHAfb4MQJLkzwljm7g+zPY256ToI8uUopEXm9k0ygCAJDNo2ZbtifX76BxQ==</vt:lpwstr>
  </property>
</Properties>
</file>