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Classes and OOP Template</w:t>
      </w:r>
    </w:p>
    <w:bookmarkStart w:id="15" w:name="classes-and-oop-template"/>
    <w:p>
      <w:pPr>
        <w:pStyle w:val="Heading1"/>
      </w:pPr>
      <w:r>
        <w:t xml:space="preserve">Classes and OOP Template</w:t>
      </w:r>
    </w:p>
    <w:p>
      <w:pPr>
        <w:pStyle w:val="FirstParagraph"/>
      </w:pPr>
      <w:r>
        <w:t xml:space="preserve">A class bundles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(attributes) with the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(methods) that operates on that state. Use this template whenever you start a new class on an assignment.</w:t>
      </w:r>
    </w:p>
    <w:bookmarkStart w:id="9" w:name="minimal-template"/>
    <w:p>
      <w:pPr>
        <w:pStyle w:val="Heading2"/>
      </w:pPr>
      <w:r>
        <w:t xml:space="preserve">Minimal Template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"""Represents a single customer bank account."""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balance: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     </w:t>
      </w:r>
      <w:r>
        <w:rPr>
          <w:rStyle w:val="CommentTok"/>
        </w:rPr>
        <w:t xml:space="preserve"># leading underscore =&gt; "treat as private"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"Deposit must be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"Insufficient funds"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f"BankAccount(owner=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owner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balance=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_balance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</w:p>
    <w:bookmarkEnd w:id="9"/>
    <w:bookmarkStart w:id="10" w:name="the-four-moves"/>
    <w:p>
      <w:pPr>
        <w:pStyle w:val="Heading2"/>
      </w:pPr>
      <w:r>
        <w:t xml:space="preserve">The Four Moves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runs once, when the object is created. Set every attribute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Instance methods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as the first argument and act on one object.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Encapsulation</w:t>
      </w:r>
      <w:r>
        <w:t xml:space="preserve"> </w:t>
      </w:r>
      <w:r>
        <w:t xml:space="preserve">— prefix private fields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. Expose behavior, not raw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Dunder methods</w:t>
      </w:r>
      <w:r>
        <w:t xml:space="preserve"> </w:t>
      </w:r>
      <w:r>
        <w:t xml:space="preserve">(</w:t>
      </w:r>
      <w:r>
        <w:rPr>
          <w:rStyle w:val="VerbatimChar"/>
        </w:rPr>
        <w:t xml:space="preserve">__repr__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__len__</w:t>
      </w:r>
      <w:r>
        <w:t xml:space="preserve">) plug your object into Python’s syntax.</w:t>
      </w:r>
    </w:p>
    <w:bookmarkEnd w:id="10"/>
    <w:bookmarkStart w:id="11" w:name="encapsulation-in-practice"/>
    <w:p>
      <w:pPr>
        <w:pStyle w:val="Heading2"/>
      </w:pPr>
      <w:r>
        <w:t xml:space="preserve">Encapsulation in Practice</w:t>
      </w:r>
    </w:p>
    <w:p>
      <w:pPr>
        <w:pStyle w:val="SourceCode"/>
      </w:pPr>
      <w:r>
        <w:rPr>
          <w:rStyle w:val="NormalTok"/>
        </w:rPr>
        <w:t xml:space="preserve">acct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BankAccount(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acct.deposit(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good: goes through validated method</w:t>
      </w:r>
      <w:r>
        <w:br/>
      </w:r>
      <w:r>
        <w:rPr>
          <w:rStyle w:val="NormalTok"/>
        </w:rPr>
        <w:t xml:space="preserve">acct._balance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999_999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bad: bypasses validation</w:t>
      </w:r>
    </w:p>
    <w:p>
      <w:pPr>
        <w:pStyle w:val="FirstParagraph"/>
      </w:pPr>
      <w:r>
        <w:t xml:space="preserve">Python won’t stop you, but the underscore is a social contract. Reviewers will flag direct access.</w:t>
      </w:r>
    </w:p>
    <w:bookmarkEnd w:id="11"/>
    <w:bookmarkStart w:id="12" w:name="comparing-styles"/>
    <w:p>
      <w:pPr>
        <w:pStyle w:val="Heading2"/>
      </w:pPr>
      <w:r>
        <w:t xml:space="preserve">Comparing Styles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7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class</w:t>
            </w:r>
          </w:p>
        </w:tc>
        <w:tc>
          <w:tcPr/>
          <w:p>
            <w:pPr>
              <w:pStyle w:val="Compact"/>
            </w:pPr>
            <w:r>
              <w:t xml:space="preserve">State + behavior, custom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BankAccount</w:t>
            </w:r>
            <w:r>
              <w:t xml:space="preserve"> </w:t>
            </w:r>
            <w:r>
              <w:t xml:space="preserve">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</w:p>
        </w:tc>
        <w:tc>
          <w:tcPr/>
          <w:p>
            <w:pPr>
              <w:pStyle w:val="Compact"/>
            </w:pPr>
            <w:r>
              <w:t xml:space="preserve">Dumb bag of fields, auto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/</w:t>
            </w:r>
            <w:r>
              <w:rPr>
                <w:rStyle w:val="VerbatimChar"/>
              </w:rPr>
              <w:t xml:space="preserve">__eq__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@dataclass\nclass Point: x: int; y: 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tuple</w:t>
            </w:r>
          </w:p>
        </w:tc>
        <w:tc>
          <w:tcPr/>
          <w:p>
            <w:pPr>
              <w:pStyle w:val="Compact"/>
            </w:pPr>
            <w:r>
              <w:t xml:space="preserve">Immutable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 = namedtuple("Point", "x 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Ad-hoc, short-lived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{"x": 1, "y": 2}</w:t>
            </w:r>
          </w:p>
        </w:tc>
      </w:tr>
    </w:tbl>
    <w:bookmarkEnd w:id="12"/>
    <w:bookmarkStart w:id="13" w:name="dunder-methods-youll-reach-for"/>
    <w:p>
      <w:pPr>
        <w:pStyle w:val="Heading2"/>
      </w:pPr>
      <w:r>
        <w:t xml:space="preserve">Dunder Methods You’ll Reach For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Vec2: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other: </w:t>
      </w:r>
      <w:r>
        <w:rPr>
          <w:rStyle w:val="StringTok"/>
        </w:rPr>
        <w:t xml:space="preserve">"Vec2"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Vec2(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(other, Vec2)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(other.x, other.y)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f"Vec2(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</w:p>
    <w:p>
      <w:pPr>
        <w:pStyle w:val="FirstParagraph"/>
      </w:pPr>
      <w:r>
        <w:t xml:space="preserve">Now</w:t>
      </w:r>
      <w:r>
        <w:t xml:space="preserve"> </w:t>
      </w:r>
      <w:r>
        <w:rPr>
          <w:rStyle w:val="VerbatimChar"/>
        </w:rPr>
        <w:t xml:space="preserve">Vec2(1, 2) + Vec2(3, 4) == Vec2(4, 6)</w:t>
      </w:r>
      <w:r>
        <w:t xml:space="preserve"> </w:t>
      </w:r>
      <w:r>
        <w:t xml:space="preserve">just works.</w:t>
      </w:r>
    </w:p>
    <w:bookmarkEnd w:id="13"/>
    <w:bookmarkStart w:id="14" w:name="review-checklist"/>
    <w:p>
      <w:pPr>
        <w:pStyle w:val="Heading2"/>
      </w:pPr>
      <w:r>
        <w:t xml:space="preserve">Review Checklist</w:t>
      </w:r>
    </w:p>
    <w:p>
      <w:pPr>
        <w:pStyle w:val="Compact"/>
        <w:numPr>
          <w:ilvl w:val="0"/>
          <w:numId w:val="1002"/>
        </w:numPr>
      </w:pPr>
      <w:r>
        <w:t xml:space="preserve">Every attribute is created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Methods either</w:t>
      </w:r>
      <w:r>
        <w:t xml:space="preserve"> </w:t>
      </w:r>
      <w:r>
        <w:rPr>
          <w:i/>
          <w:iCs/>
        </w:rPr>
        <w:t xml:space="preserve">query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mutate</w:t>
      </w:r>
      <w:r>
        <w:t xml:space="preserve"> </w:t>
      </w:r>
      <w:r>
        <w:t xml:space="preserve">— not both silently.</w:t>
      </w:r>
    </w:p>
    <w:p>
      <w:pPr>
        <w:pStyle w:val="Compact"/>
        <w:numPr>
          <w:ilvl w:val="0"/>
          <w:numId w:val="1004"/>
        </w:numPr>
      </w:pPr>
      <w:r>
        <w:t xml:space="preserve">Invalid state is rejected with a clear exception.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__repr__</w:t>
      </w:r>
      <w:r>
        <w:t xml:space="preserve"> </w:t>
      </w:r>
      <w:r>
        <w:t xml:space="preserve">returns something you’d be happy to see in a debugger.</w:t>
      </w:r>
    </w:p>
    <w:p>
      <w:pPr>
        <w:pStyle w:val="Compact"/>
        <w:numPr>
          <w:ilvl w:val="0"/>
          <w:numId w:val="1006"/>
        </w:numPr>
      </w:pPr>
      <w:r>
        <w:t xml:space="preserve">Tests construct the object, call a method, and assert the observable behavior.</w:t>
      </w:r>
    </w:p>
    <w:p>
      <w:pPr>
        <w:pStyle w:val="FirstParagraph"/>
      </w:pPr>
      <w:r>
        <w:t xml:space="preserve">Copy this file into your assignment directory, rename the class, and fill in the blanks.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 and OOP Template</dc:title>
  <dc:creator/>
  <dc:description>Starter template for Python classes: init, instance methods, encapsulation, and dunder methods.</dc:description>
  <cp:keywords/>
  <dcterms:created xsi:type="dcterms:W3CDTF">2026-04-21T03:06:17Z</dcterms:created>
  <dcterms:modified xsi:type="dcterms:W3CDTF">2026-04-21T03:06:17Z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stanford/cs106a</vt:lpwstr>
  </property>
  <property fmtid="{D5CDD505-2E9C-101B-9397-08002B2CF9AE}" pid="4" name="filename">
    <vt:lpwstr>classes-oop-template.docx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stanford-cs106a-classes-oop-template</vt:lpwstr>
  </property>
</Properties>
</file>