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Classes and OOP Template</w:t>
      </w:r>
    </w:p>
    <w:bookmarkStart w:id="15" w:name="classes-and-oop-template"/>
    <w:p>
      <w:pPr>
        <w:pStyle w:val="Heading1"/>
      </w:pPr>
      <w:r>
        <w:t xml:space="preserve">Classes and OOP Template</w:t>
      </w:r>
    </w:p>
    <w:p>
      <w:pPr>
        <w:pStyle w:val="FirstParagraph"/>
      </w:pPr>
      <w:r>
        <w:t xml:space="preserve">A class bundles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(attributes) with the</w:t>
      </w:r>
      <w:r>
        <w:t xml:space="preserve"> </w:t>
      </w:r>
      <w:r>
        <w:rPr>
          <w:b/>
          <w:bCs/>
        </w:rPr>
        <w:t xml:space="preserve">behavior</w:t>
      </w:r>
      <w:r>
        <w:t xml:space="preserve"> </w:t>
      </w:r>
      <w:r>
        <w:t xml:space="preserve">(methods) that operates on that state. Use this template whenever you start a new class on an assignment.</w:t>
      </w:r>
    </w:p>
    <w:bookmarkStart w:id="9" w:name="minimal-template"/>
    <w:p>
      <w:pPr>
        <w:pStyle w:val="Heading2"/>
      </w:pPr>
      <w:r>
        <w:t xml:space="preserve">Minimal Template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BankAccount: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"""Represents a single customer bank account."""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owner: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balance: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.owner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owner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._balance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balance      </w:t>
      </w:r>
      <w:r>
        <w:rPr>
          <w:rStyle w:val="CommentTok"/>
        </w:rPr>
        <w:t xml:space="preserve"># leading underscore =&gt; "treat as private"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deposit(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amount: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amount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"Deposit must be positive"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._balance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amount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withdraw(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amount: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amount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._balance: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"Insufficient funds"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._balance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amount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balance(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._balance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__repr__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f"BankAccount(owner=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owner</w:t>
      </w:r>
      <w:r>
        <w:rPr>
          <w:rStyle w:val="SpecialCharTok"/>
        </w:rPr>
        <w:t xml:space="preserve">!r}</w:t>
      </w:r>
      <w:r>
        <w:rPr>
          <w:rStyle w:val="SpecialStringTok"/>
        </w:rPr>
        <w:t xml:space="preserve">, balance=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_balance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)"</w:t>
      </w:r>
    </w:p>
    <w:bookmarkEnd w:id="9"/>
    <w:bookmarkStart w:id="10" w:name="the-four-moves"/>
    <w:p>
      <w:pPr>
        <w:pStyle w:val="Heading2"/>
      </w:pPr>
      <w:r>
        <w:t xml:space="preserve">The Four Moves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__init__</w:t>
      </w:r>
      <w:r>
        <w:t xml:space="preserve"> </w:t>
      </w:r>
      <w:r>
        <w:t xml:space="preserve">runs once, when the object is created. Set every attribute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Instance methods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self</w:t>
      </w:r>
      <w:r>
        <w:t xml:space="preserve"> </w:t>
      </w:r>
      <w:r>
        <w:t xml:space="preserve">as the first argument and act on one object.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Encapsulation</w:t>
      </w:r>
      <w:r>
        <w:t xml:space="preserve"> </w:t>
      </w:r>
      <w:r>
        <w:t xml:space="preserve">— prefix private fields with</w:t>
      </w:r>
      <w:r>
        <w:t xml:space="preserve"> </w:t>
      </w:r>
      <w:r>
        <w:rPr>
          <w:rStyle w:val="VerbatimChar"/>
        </w:rPr>
        <w:t xml:space="preserve">_</w:t>
      </w:r>
      <w:r>
        <w:t xml:space="preserve">. Expose behavior, not raw 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Dunder methods</w:t>
      </w:r>
      <w:r>
        <w:t xml:space="preserve"> </w:t>
      </w:r>
      <w:r>
        <w:t xml:space="preserve">(</w:t>
      </w:r>
      <w:r>
        <w:rPr>
          <w:rStyle w:val="VerbatimChar"/>
        </w:rPr>
        <w:t xml:space="preserve">__repr__</w:t>
      </w:r>
      <w:r>
        <w:t xml:space="preserve">,</w:t>
      </w:r>
      <w:r>
        <w:t xml:space="preserve"> </w:t>
      </w:r>
      <w:r>
        <w:rPr>
          <w:rStyle w:val="VerbatimChar"/>
        </w:rPr>
        <w:t xml:space="preserve">__eq__</w:t>
      </w:r>
      <w:r>
        <w:t xml:space="preserve">,</w:t>
      </w:r>
      <w:r>
        <w:t xml:space="preserve"> </w:t>
      </w:r>
      <w:r>
        <w:rPr>
          <w:rStyle w:val="VerbatimChar"/>
        </w:rPr>
        <w:t xml:space="preserve">__len__</w:t>
      </w:r>
      <w:r>
        <w:t xml:space="preserve">) plug your object into Python’s syntax.</w:t>
      </w:r>
    </w:p>
    <w:bookmarkEnd w:id="10"/>
    <w:bookmarkStart w:id="11" w:name="encapsulation-in-practice"/>
    <w:p>
      <w:pPr>
        <w:pStyle w:val="Heading2"/>
      </w:pPr>
      <w:r>
        <w:t xml:space="preserve">Encapsulation in Practice</w:t>
      </w:r>
    </w:p>
    <w:p>
      <w:pPr>
        <w:pStyle w:val="SourceCode"/>
      </w:pPr>
      <w:r>
        <w:rPr>
          <w:rStyle w:val="NormalTok"/>
        </w:rPr>
        <w:t xml:space="preserve">acct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BankAccount(</w:t>
      </w:r>
      <w:r>
        <w:rPr>
          <w:rStyle w:val="StringTok"/>
        </w:rPr>
        <w:t xml:space="preserve">"Ada"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acct.deposit(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good: goes through validated method</w:t>
      </w:r>
      <w:r>
        <w:br/>
      </w:r>
      <w:r>
        <w:rPr>
          <w:rStyle w:val="NormalTok"/>
        </w:rPr>
        <w:t xml:space="preserve">acct._balance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999_999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bad: bypasses validation</w:t>
      </w:r>
    </w:p>
    <w:p>
      <w:pPr>
        <w:pStyle w:val="FirstParagraph"/>
      </w:pPr>
      <w:r>
        <w:t xml:space="preserve">Python won’t stop you, but the underscore is a social contract. Reviewers will flag direct access.</w:t>
      </w:r>
    </w:p>
    <w:bookmarkEnd w:id="11"/>
    <w:bookmarkStart w:id="12" w:name="comparing-styles"/>
    <w:p>
      <w:pPr>
        <w:pStyle w:val="Heading2"/>
      </w:pPr>
      <w:r>
        <w:t xml:space="preserve">Comparing Styles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3373"/>
        <w:gridCol w:w="32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Style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Plain class</w:t>
            </w:r>
          </w:p>
        </w:tc>
        <w:tc>
          <w:tcPr/>
          <w:p>
            <w:pPr>
              <w:pStyle w:val="Compact"/>
            </w:pPr>
            <w:r>
              <w:t xml:space="preserve">State + behavior, custom methods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BankAccount</w:t>
            </w:r>
            <w:r>
              <w:t xml:space="preserve"> </w:t>
            </w:r>
            <w:r>
              <w:t xml:space="preserve">above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@dataclass</w:t>
            </w:r>
          </w:p>
        </w:tc>
        <w:tc>
          <w:tcPr/>
          <w:p>
            <w:pPr>
              <w:pStyle w:val="Compact"/>
            </w:pPr>
            <w:r>
              <w:t xml:space="preserve">Dumb bag of fields, auto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/</w:t>
            </w:r>
            <w:r>
              <w:rPr>
                <w:rStyle w:val="VerbatimChar"/>
              </w:rPr>
              <w:t xml:space="preserve">__eq__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@dataclass\nclass Point: x: int; y: 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Named tuple</w:t>
            </w:r>
          </w:p>
        </w:tc>
        <w:tc>
          <w:tcPr/>
          <w:p>
            <w:pPr>
              <w:pStyle w:val="Compact"/>
            </w:pPr>
            <w:r>
              <w:t xml:space="preserve">Immutable record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 = namedtuple("Point", "x 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Dict</w:t>
            </w:r>
          </w:p>
        </w:tc>
        <w:tc>
          <w:tcPr/>
          <w:p>
            <w:pPr>
              <w:pStyle w:val="Compact"/>
            </w:pPr>
            <w:r>
              <w:t xml:space="preserve">Ad-hoc, short-lived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{"x": 1, "y": 2}</w:t>
            </w:r>
          </w:p>
        </w:tc>
      </w:tr>
    </w:tbl>
    <w:bookmarkEnd w:id="12"/>
    <w:bookmarkStart w:id="13" w:name="dunder-methods-youll-reach-for"/>
    <w:p>
      <w:pPr>
        <w:pStyle w:val="Heading2"/>
      </w:pPr>
      <w:r>
        <w:t xml:space="preserve">Dunder Methods You’ll Reach For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Vec2: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y: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.x,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x, y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__add__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other: </w:t>
      </w:r>
      <w:r>
        <w:rPr>
          <w:rStyle w:val="StringTok"/>
        </w:rPr>
        <w:t xml:space="preserve">"Vec2"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"Vec2"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Vec2(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other.x,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other.y)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__eq__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other: </w:t>
      </w:r>
      <w:r>
        <w:rPr>
          <w:rStyle w:val="BuiltInTok"/>
        </w:rPr>
        <w:t xml:space="preserve">object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(other, Vec2)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.x,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.y)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(other.x, other.y)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__repr__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f"Vec2(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</w:p>
    <w:p>
      <w:pPr>
        <w:pStyle w:val="FirstParagraph"/>
      </w:pPr>
      <w:r>
        <w:t xml:space="preserve">Now</w:t>
      </w:r>
      <w:r>
        <w:t xml:space="preserve"> </w:t>
      </w:r>
      <w:r>
        <w:rPr>
          <w:rStyle w:val="VerbatimChar"/>
        </w:rPr>
        <w:t xml:space="preserve">Vec2(1, 2) + Vec2(3, 4) == Vec2(4, 6)</w:t>
      </w:r>
      <w:r>
        <w:t xml:space="preserve"> </w:t>
      </w:r>
      <w:r>
        <w:t xml:space="preserve">just works.</w:t>
      </w:r>
    </w:p>
    <w:bookmarkEnd w:id="13"/>
    <w:bookmarkStart w:id="14" w:name="review-checklist"/>
    <w:p>
      <w:pPr>
        <w:pStyle w:val="Heading2"/>
      </w:pPr>
      <w:r>
        <w:t xml:space="preserve">Review Checklist</w:t>
      </w:r>
    </w:p>
    <w:p>
      <w:pPr>
        <w:pStyle w:val="Compact"/>
        <w:numPr>
          <w:ilvl w:val="0"/>
          <w:numId w:val="1002"/>
        </w:numPr>
      </w:pPr>
      <w:r>
        <w:t xml:space="preserve">Every attribute is created in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Methods either</w:t>
      </w:r>
      <w:r>
        <w:t xml:space="preserve"> </w:t>
      </w:r>
      <w:r>
        <w:rPr>
          <w:i/>
          <w:iCs/>
        </w:rPr>
        <w:t xml:space="preserve">query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mutate</w:t>
      </w:r>
      <w:r>
        <w:t xml:space="preserve"> </w:t>
      </w:r>
      <w:r>
        <w:t xml:space="preserve">— not both silently.</w:t>
      </w:r>
    </w:p>
    <w:p>
      <w:pPr>
        <w:pStyle w:val="Compact"/>
        <w:numPr>
          <w:ilvl w:val="0"/>
          <w:numId w:val="1004"/>
        </w:numPr>
      </w:pPr>
      <w:r>
        <w:t xml:space="preserve">Invalid state is rejected with a clear exception.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__repr__</w:t>
      </w:r>
      <w:r>
        <w:t xml:space="preserve"> </w:t>
      </w:r>
      <w:r>
        <w:t xml:space="preserve">returns something you’d be happy to see in a debugger.</w:t>
      </w:r>
    </w:p>
    <w:p>
      <w:pPr>
        <w:pStyle w:val="Compact"/>
        <w:numPr>
          <w:ilvl w:val="0"/>
          <w:numId w:val="1006"/>
        </w:numPr>
      </w:pPr>
      <w:r>
        <w:t xml:space="preserve">Tests construct the object, call a method, and assert the observable behavior.</w:t>
      </w:r>
    </w:p>
    <w:p>
      <w:pPr>
        <w:pStyle w:val="FirstParagraph"/>
      </w:pPr>
      <w:r>
        <w:t xml:space="preserve">Copy this file into your assignment directory, rename the class, and fill in the blanks.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Classes and OOP Template</dc:title>
  <dc:creator/>
  <dc:description>Starter template for Python classes: init, instance methods, encapsulation, and dunder methods.</dc:description>
  <cp:keywords/>
  <dcterms:created xsi:type="dcterms:W3CDTF">2026-04-21T02:49:16Z</dcterms:created>
  <dcterms:modified xsi:type="dcterms:W3CDTF">2026-04-21T02:49:16Z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_role">
    <vt:lpwstr>bot</vt:lpwstr>
  </property>
  <property fmtid="{D5CDD505-2E9C-101B-9397-08002B2CF9AE}" pid="3" name="course">
    <vt:lpwstr>stanford/cs106a</vt:lpwstr>
  </property>
  <property fmtid="{D5CDD505-2E9C-101B-9397-08002B2CF9AE}" pid="4" name="filename">
    <vt:lpwstr>classes-oop-template.docx</vt:lpwstr>
  </property>
  <property fmtid="{D5CDD505-2E9C-101B-9397-08002B2CF9AE}" pid="5" name="mime">
    <vt:lpwstr>application/vnd.openxmlformats-officedocument.wordprocessingml.document</vt:lpwstr>
  </property>
  <property fmtid="{D5CDD505-2E9C-101B-9397-08002B2CF9AE}" pid="6" name="slug">
    <vt:lpwstr>stanford-cs106a-classes-oop-template</vt:lpwstr>
  </property>
</Properties>
</file>