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City of Hope (COH): Spotlight series JULY Wednesday sessions!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July 1:</w:t>
      </w:r>
    </w:p>
    <w:p>
      <w:pPr>
        <w:pStyle w:val="Body"/>
        <w:bidi w:val="0"/>
      </w:pPr>
      <w:r>
        <w:rPr>
          <w:rtl w:val="0"/>
        </w:rPr>
        <w:t>Presenter:Dr. Michael Rosenzweig</w:t>
      </w:r>
    </w:p>
    <w:p>
      <w:pPr>
        <w:pStyle w:val="Body"/>
        <w:bidi w:val="0"/>
      </w:pPr>
      <w:r>
        <w:rPr>
          <w:rtl w:val="0"/>
        </w:rPr>
        <w:t>Title:Second line options for relapsed/refractory disease, the COH experience with</w:t>
      </w:r>
    </w:p>
    <w:p>
      <w:pPr>
        <w:pStyle w:val="Body"/>
        <w:bidi w:val="0"/>
      </w:pPr>
      <w:r>
        <w:rPr>
          <w:rtl w:val="0"/>
        </w:rPr>
        <w:t xml:space="preserve">venetoclax for AL Amyloidosis </w:t>
      </w:r>
    </w:p>
    <w:p>
      <w:pPr>
        <w:pStyle w:val="Body"/>
        <w:bidi w:val="0"/>
      </w:pPr>
      <w:r>
        <w:rPr>
          <w:rtl w:val="0"/>
        </w:rPr>
        <w:t>Session description: In this session, Dr. Rosenzweig will discuss his approach to second line treatment of AL amyloidosis and specifically the COH experience with venetoclax</w:t>
      </w:r>
    </w:p>
    <w:p>
      <w:pPr>
        <w:pStyle w:val="Body"/>
        <w:bidi w:val="0"/>
      </w:pPr>
      <w:r>
        <w:rPr>
          <w:rtl w:val="0"/>
        </w:rPr>
        <w:t>Presenter Intro:</w:t>
      </w:r>
    </w:p>
    <w:p>
      <w:pPr>
        <w:pStyle w:val="Body"/>
        <w:bidi w:val="0"/>
      </w:pPr>
      <w:r>
        <w:rPr>
          <w:rtl w:val="0"/>
        </w:rPr>
        <w:t xml:space="preserve">        </w:t>
      </w:r>
    </w:p>
    <w:p>
      <w:pPr>
        <w:pStyle w:val="Body"/>
        <w:bidi w:val="0"/>
      </w:pPr>
      <w:r>
        <w:rPr>
          <w:rtl w:val="0"/>
        </w:rPr>
        <w:t>July 8:</w:t>
      </w:r>
    </w:p>
    <w:p>
      <w:pPr>
        <w:pStyle w:val="Body"/>
        <w:bidi w:val="0"/>
      </w:pPr>
      <w:r>
        <w:rPr>
          <w:rtl w:val="0"/>
        </w:rPr>
        <w:t>Presenter: Dr. Lisa Lee</w:t>
      </w:r>
    </w:p>
    <w:p>
      <w:pPr>
        <w:pStyle w:val="Body"/>
        <w:bidi w:val="0"/>
      </w:pPr>
      <w:r>
        <w:rPr>
          <w:rtl w:val="0"/>
        </w:rPr>
        <w:t>Title: SAVE trial</w:t>
      </w:r>
      <w:r>
        <w:rPr>
          <w:rtl w:val="0"/>
        </w:rPr>
        <w:t>…</w:t>
      </w:r>
      <w:r>
        <w:rPr>
          <w:rtl w:val="0"/>
        </w:rPr>
        <w:t>towards earlier diagnosis of AL Amyloidosis</w:t>
      </w:r>
    </w:p>
    <w:p>
      <w:pPr>
        <w:pStyle w:val="Body"/>
        <w:bidi w:val="0"/>
      </w:pPr>
      <w:r>
        <w:rPr>
          <w:rtl w:val="0"/>
        </w:rPr>
        <w:t xml:space="preserve">Session Description: In this session, Dr. Lisa Lee will review the clinical trial </w:t>
      </w:r>
      <w:r>
        <w:rPr>
          <w:rtl w:val="0"/>
        </w:rPr>
        <w:t>“</w:t>
      </w:r>
      <w:r>
        <w:rPr>
          <w:rtl w:val="0"/>
        </w:rPr>
        <w:t>SAVE</w:t>
      </w:r>
      <w:r>
        <w:rPr>
          <w:rtl w:val="0"/>
        </w:rPr>
        <w:t xml:space="preserve">” </w:t>
      </w:r>
      <w:r>
        <w:rPr>
          <w:rtl w:val="0"/>
        </w:rPr>
        <w:t>and how results could possibly lead to an earlier diagnosis of AL Amyloidosis</w:t>
      </w:r>
    </w:p>
    <w:p>
      <w:pPr>
        <w:pStyle w:val="Body"/>
        <w:bidi w:val="0"/>
      </w:pPr>
      <w:r>
        <w:rPr>
          <w:rtl w:val="0"/>
        </w:rPr>
        <w:t>Presenter Intro: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July 15: </w:t>
      </w:r>
    </w:p>
    <w:p>
      <w:pPr>
        <w:pStyle w:val="Body"/>
        <w:bidi w:val="0"/>
      </w:pPr>
      <w:r>
        <w:rPr>
          <w:rtl w:val="0"/>
        </w:rPr>
        <w:t>Presenter:Dr. Sarah Lee</w:t>
      </w:r>
    </w:p>
    <w:p>
      <w:pPr>
        <w:pStyle w:val="Body"/>
        <w:bidi w:val="0"/>
      </w:pPr>
      <w:r>
        <w:rPr>
          <w:rtl w:val="0"/>
        </w:rPr>
        <w:t>Title: Second line treatment options for relapsed/refractory disease, The COH experience with bispecific antibodies for AL Amyloidosis</w:t>
      </w:r>
    </w:p>
    <w:p>
      <w:pPr>
        <w:pStyle w:val="Body"/>
        <w:bidi w:val="0"/>
      </w:pPr>
      <w:r>
        <w:rPr>
          <w:rtl w:val="0"/>
        </w:rPr>
        <w:t>Session Description: In this session, Dr.Sarah Lee will discuss her approach to second line treatment of AL amyloidosis and specifically the COH experience with bispecific antibodies</w:t>
      </w:r>
    </w:p>
    <w:p>
      <w:pPr>
        <w:pStyle w:val="Body"/>
        <w:bidi w:val="0"/>
      </w:pPr>
      <w:r>
        <w:rPr>
          <w:rtl w:val="0"/>
        </w:rPr>
        <w:t>Presenter Intro: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July 22:</w:t>
      </w:r>
    </w:p>
    <w:p>
      <w:pPr>
        <w:pStyle w:val="Body"/>
        <w:bidi w:val="0"/>
      </w:pPr>
      <w:r>
        <w:rPr>
          <w:rtl w:val="0"/>
        </w:rPr>
        <w:t>Presenter: Dr. Faizi Jamal</w:t>
      </w:r>
    </w:p>
    <w:p>
      <w:pPr>
        <w:pStyle w:val="Body"/>
        <w:bidi w:val="0"/>
      </w:pPr>
      <w:r>
        <w:rPr>
          <w:rtl w:val="0"/>
        </w:rPr>
        <w:t xml:space="preserve">Title: AI tools for the diagnosis of cardiac amyloidosis </w:t>
      </w:r>
    </w:p>
    <w:p>
      <w:pPr>
        <w:pStyle w:val="Body"/>
        <w:bidi w:val="0"/>
      </w:pPr>
      <w:r>
        <w:rPr>
          <w:rtl w:val="0"/>
        </w:rPr>
        <w:t xml:space="preserve">Session Description: In this session, Dr. Jamal will discuss the current and evolving AI tools for the diagnosis of cardiac amyloidosis. </w:t>
      </w:r>
    </w:p>
    <w:p>
      <w:pPr>
        <w:pStyle w:val="Body"/>
        <w:bidi w:val="0"/>
      </w:pPr>
      <w:r>
        <w:rPr>
          <w:rtl w:val="0"/>
        </w:rPr>
        <w:t>Presenter Intro: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July 29:</w:t>
      </w:r>
    </w:p>
    <w:p>
      <w:pPr>
        <w:pStyle w:val="Body"/>
        <w:bidi w:val="0"/>
      </w:pPr>
      <w:r>
        <w:rPr>
          <w:rtl w:val="0"/>
        </w:rPr>
        <w:t>Presenter: Dr.Tibor Kovacsovics</w:t>
      </w:r>
    </w:p>
    <w:p>
      <w:pPr>
        <w:pStyle w:val="Body"/>
        <w:bidi w:val="0"/>
      </w:pPr>
      <w:r>
        <w:rPr>
          <w:rtl w:val="0"/>
        </w:rPr>
        <w:t>Title: The Role of Upfront Autologous SCT for Primary AL amyloidosis</w:t>
      </w:r>
    </w:p>
    <w:p>
      <w:pPr>
        <w:pStyle w:val="Body"/>
        <w:bidi w:val="0"/>
      </w:pPr>
      <w:r>
        <w:rPr>
          <w:rtl w:val="0"/>
        </w:rPr>
        <w:t>Session Description: In this session, Dr. Kovacsovics will discuss  Autologous SCT for the treatment AL amyloidosis: past, present and future. How first line or upfront treatment has evolved and where Upfront AutoSCT is considered.</w:t>
      </w:r>
    </w:p>
    <w:p>
      <w:pPr>
        <w:pStyle w:val="Body"/>
        <w:bidi w:val="0"/>
      </w:pPr>
      <w:r>
        <w:rPr>
          <w:rtl w:val="0"/>
        </w:rPr>
        <w:t>Presenter Intro: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