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AC774A" w14:textId="216D65CE" w:rsidR="00607D02" w:rsidRPr="00557AE4" w:rsidRDefault="005019EE" w:rsidP="0028535F">
      <w:pPr>
        <w:tabs>
          <w:tab w:val="left" w:pos="3243"/>
        </w:tabs>
        <w:jc w:val="center"/>
        <w:rPr>
          <w:rFonts w:ascii="Calibri" w:hAnsi="Calibri"/>
          <w:b/>
          <w:sz w:val="22"/>
          <w:szCs w:val="22"/>
        </w:rPr>
      </w:pPr>
      <w:r w:rsidRPr="00557AE4">
        <w:rPr>
          <w:rFonts w:ascii="Calibri" w:hAnsi="Calibri"/>
          <w:b/>
          <w:sz w:val="22"/>
          <w:szCs w:val="22"/>
        </w:rPr>
        <w:t>HW</w:t>
      </w:r>
      <w:r w:rsidR="00BA71E9" w:rsidRPr="00557AE4">
        <w:rPr>
          <w:rFonts w:ascii="Calibri" w:hAnsi="Calibri"/>
          <w:b/>
          <w:sz w:val="22"/>
          <w:szCs w:val="22"/>
        </w:rPr>
        <w:t>2</w:t>
      </w:r>
      <w:r w:rsidR="0028535F" w:rsidRPr="00557AE4">
        <w:rPr>
          <w:rFonts w:ascii="Calibri" w:hAnsi="Calibri"/>
          <w:b/>
          <w:sz w:val="22"/>
          <w:szCs w:val="22"/>
        </w:rPr>
        <w:t xml:space="preserve"> STT 465</w:t>
      </w:r>
    </w:p>
    <w:p w14:paraId="076921C3" w14:textId="77777777" w:rsidR="0028535F" w:rsidRPr="00557AE4" w:rsidRDefault="0028535F" w:rsidP="0028535F">
      <w:pPr>
        <w:tabs>
          <w:tab w:val="left" w:pos="3243"/>
        </w:tabs>
        <w:jc w:val="center"/>
        <w:rPr>
          <w:rFonts w:ascii="Calibri" w:hAnsi="Calibri"/>
          <w:b/>
          <w:sz w:val="22"/>
          <w:szCs w:val="22"/>
        </w:rPr>
      </w:pPr>
      <w:r w:rsidRPr="00557AE4">
        <w:rPr>
          <w:rFonts w:ascii="Calibri" w:hAnsi="Calibri"/>
          <w:b/>
          <w:sz w:val="22"/>
          <w:szCs w:val="22"/>
        </w:rPr>
        <w:t xml:space="preserve">(MSU, </w:t>
      </w:r>
      <w:proofErr w:type="gramStart"/>
      <w:r w:rsidRPr="00557AE4">
        <w:rPr>
          <w:rFonts w:ascii="Calibri" w:hAnsi="Calibri"/>
          <w:b/>
          <w:sz w:val="22"/>
          <w:szCs w:val="22"/>
        </w:rPr>
        <w:t>Fall</w:t>
      </w:r>
      <w:proofErr w:type="gramEnd"/>
      <w:r w:rsidRPr="00557AE4">
        <w:rPr>
          <w:rFonts w:ascii="Calibri" w:hAnsi="Calibri"/>
          <w:b/>
          <w:sz w:val="22"/>
          <w:szCs w:val="22"/>
        </w:rPr>
        <w:t>, 2015)</w:t>
      </w:r>
    </w:p>
    <w:p w14:paraId="6740DB14" w14:textId="77777777" w:rsidR="0028535F" w:rsidRPr="00557AE4" w:rsidRDefault="0028535F" w:rsidP="00607D02">
      <w:pPr>
        <w:tabs>
          <w:tab w:val="left" w:pos="3243"/>
        </w:tabs>
        <w:rPr>
          <w:rFonts w:ascii="Calibri" w:hAnsi="Calibri"/>
          <w:sz w:val="22"/>
          <w:szCs w:val="22"/>
        </w:rPr>
      </w:pPr>
    </w:p>
    <w:p w14:paraId="3E2172AC" w14:textId="5225242E" w:rsidR="0028535F" w:rsidRPr="00557AE4" w:rsidRDefault="00BA71E9" w:rsidP="00607D02">
      <w:pPr>
        <w:tabs>
          <w:tab w:val="left" w:pos="3243"/>
        </w:tabs>
        <w:rPr>
          <w:rFonts w:ascii="Calibri" w:hAnsi="Calibri"/>
          <w:sz w:val="22"/>
          <w:szCs w:val="22"/>
        </w:rPr>
      </w:pPr>
      <w:r w:rsidRPr="00557AE4">
        <w:rPr>
          <w:rFonts w:ascii="Calibri" w:hAnsi="Calibri"/>
          <w:sz w:val="22"/>
          <w:szCs w:val="22"/>
        </w:rPr>
        <w:t xml:space="preserve">Due: </w:t>
      </w:r>
      <w:r w:rsidR="00557AE4" w:rsidRPr="00557AE4">
        <w:rPr>
          <w:rFonts w:ascii="Calibri" w:hAnsi="Calibri"/>
          <w:sz w:val="22"/>
          <w:szCs w:val="22"/>
        </w:rPr>
        <w:t>Wednesday</w:t>
      </w:r>
      <w:r w:rsidRPr="00557AE4">
        <w:rPr>
          <w:rFonts w:ascii="Calibri" w:hAnsi="Calibri"/>
          <w:sz w:val="22"/>
          <w:szCs w:val="22"/>
        </w:rPr>
        <w:t>, Sept. 30</w:t>
      </w:r>
      <w:r w:rsidRPr="00557AE4">
        <w:rPr>
          <w:rFonts w:ascii="Calibri" w:hAnsi="Calibri"/>
          <w:sz w:val="22"/>
          <w:szCs w:val="22"/>
          <w:vertAlign w:val="superscript"/>
        </w:rPr>
        <w:t>th</w:t>
      </w:r>
      <w:r w:rsidRPr="00557AE4">
        <w:rPr>
          <w:rFonts w:ascii="Calibri" w:hAnsi="Calibri"/>
          <w:sz w:val="22"/>
          <w:szCs w:val="22"/>
        </w:rPr>
        <w:t>, 2015 in class (hard copy)</w:t>
      </w:r>
      <w:r w:rsidR="00FE6390">
        <w:rPr>
          <w:rFonts w:ascii="Calibri" w:hAnsi="Calibri"/>
          <w:sz w:val="22"/>
          <w:szCs w:val="22"/>
        </w:rPr>
        <w:t xml:space="preserve"> or by e-mail (</w:t>
      </w:r>
      <w:proofErr w:type="spellStart"/>
      <w:r w:rsidR="00FE6390">
        <w:rPr>
          <w:rFonts w:ascii="Calibri" w:hAnsi="Calibri"/>
          <w:sz w:val="22"/>
          <w:szCs w:val="22"/>
        </w:rPr>
        <w:t>pdf</w:t>
      </w:r>
      <w:proofErr w:type="spellEnd"/>
      <w:r w:rsidR="00FE6390">
        <w:rPr>
          <w:rFonts w:ascii="Calibri" w:hAnsi="Calibri"/>
          <w:sz w:val="22"/>
          <w:szCs w:val="22"/>
        </w:rPr>
        <w:t>)</w:t>
      </w:r>
      <w:r w:rsidRPr="00557AE4">
        <w:rPr>
          <w:rFonts w:ascii="Calibri" w:hAnsi="Calibri"/>
          <w:sz w:val="22"/>
          <w:szCs w:val="22"/>
        </w:rPr>
        <w:t>.</w:t>
      </w:r>
    </w:p>
    <w:p w14:paraId="11481ABB" w14:textId="77777777" w:rsidR="00BA71E9" w:rsidRDefault="00BA71E9" w:rsidP="00BA71E9">
      <w:pPr>
        <w:rPr>
          <w:rFonts w:ascii="Calibri" w:hAnsi="Calibri"/>
          <w:b/>
          <w:sz w:val="22"/>
          <w:szCs w:val="22"/>
          <w:u w:val="single"/>
        </w:rPr>
      </w:pPr>
    </w:p>
    <w:p w14:paraId="681072A7" w14:textId="136FA487" w:rsidR="00FE6390" w:rsidRPr="00FE6390" w:rsidRDefault="00FE6390" w:rsidP="00BA71E9">
      <w:pPr>
        <w:rPr>
          <w:rFonts w:ascii="Calibri" w:hAnsi="Calibri"/>
          <w:sz w:val="22"/>
          <w:szCs w:val="22"/>
        </w:rPr>
      </w:pPr>
      <w:r w:rsidRPr="00FE6390">
        <w:rPr>
          <w:rFonts w:ascii="Calibri" w:hAnsi="Calibri"/>
          <w:b/>
          <w:sz w:val="22"/>
          <w:szCs w:val="22"/>
        </w:rPr>
        <w:t xml:space="preserve">Note: </w:t>
      </w:r>
      <w:r w:rsidRPr="00FE6390">
        <w:rPr>
          <w:rFonts w:ascii="Calibri" w:hAnsi="Calibri"/>
          <w:sz w:val="22"/>
          <w:szCs w:val="22"/>
        </w:rPr>
        <w:t xml:space="preserve">support all your answers with either derivations or computing code (preferable R). For computing code provide an appendix with sub-titles indicating what question does the code applies to. </w:t>
      </w:r>
    </w:p>
    <w:p w14:paraId="025DBF0D" w14:textId="77777777" w:rsidR="00FE6390" w:rsidRPr="00FE6390" w:rsidRDefault="00FE6390" w:rsidP="00BA71E9">
      <w:pPr>
        <w:rPr>
          <w:rFonts w:ascii="Calibri" w:hAnsi="Calibri"/>
          <w:b/>
          <w:sz w:val="22"/>
          <w:szCs w:val="22"/>
        </w:rPr>
      </w:pPr>
    </w:p>
    <w:p w14:paraId="7CE7597D" w14:textId="77777777" w:rsidR="00BA71E9" w:rsidRPr="00557AE4" w:rsidRDefault="00BA71E9" w:rsidP="00BA71E9">
      <w:pPr>
        <w:rPr>
          <w:rFonts w:ascii="Calibri" w:hAnsi="Calibri"/>
          <w:b/>
          <w:sz w:val="22"/>
          <w:szCs w:val="22"/>
          <w:u w:val="single"/>
        </w:rPr>
      </w:pPr>
      <w:r w:rsidRPr="00557AE4">
        <w:rPr>
          <w:rFonts w:ascii="Calibri" w:hAnsi="Calibri"/>
          <w:b/>
          <w:sz w:val="22"/>
          <w:szCs w:val="22"/>
          <w:u w:val="single"/>
        </w:rPr>
        <w:t>1. Beta Binomial Model</w:t>
      </w:r>
    </w:p>
    <w:p w14:paraId="6E34E678" w14:textId="77777777" w:rsidR="00BA71E9" w:rsidRPr="00557AE4" w:rsidRDefault="00BA71E9" w:rsidP="00BA71E9">
      <w:pPr>
        <w:rPr>
          <w:rFonts w:ascii="Calibri" w:hAnsi="Calibri"/>
          <w:sz w:val="22"/>
          <w:szCs w:val="22"/>
        </w:rPr>
      </w:pPr>
    </w:p>
    <w:p w14:paraId="7E7A87EB" w14:textId="7E98C22E" w:rsidR="00BA71E9" w:rsidRPr="00557AE4" w:rsidRDefault="00BA71E9" w:rsidP="00BA71E9">
      <w:pPr>
        <w:rPr>
          <w:rFonts w:ascii="Calibri" w:eastAsia="Times New Roman" w:hAnsi="Calibri" w:cs="Times New Roman"/>
          <w:sz w:val="22"/>
          <w:szCs w:val="22"/>
        </w:rPr>
      </w:pPr>
      <w:r w:rsidRPr="00557AE4">
        <w:rPr>
          <w:rFonts w:ascii="Calibri" w:hAnsi="Calibri"/>
          <w:sz w:val="22"/>
          <w:szCs w:val="22"/>
        </w:rPr>
        <w:t xml:space="preserve">Gout is a complex form </w:t>
      </w:r>
      <w:r w:rsidR="00557AE4">
        <w:rPr>
          <w:rFonts w:ascii="Calibri" w:hAnsi="Calibri"/>
          <w:sz w:val="22"/>
          <w:szCs w:val="22"/>
        </w:rPr>
        <w:t xml:space="preserve">of arthritis, characterized by </w:t>
      </w:r>
      <w:r w:rsidR="00557AE4" w:rsidRPr="00557AE4">
        <w:rPr>
          <w:rFonts w:ascii="Calibri" w:hAnsi="Calibri"/>
          <w:sz w:val="22"/>
          <w:szCs w:val="22"/>
        </w:rPr>
        <w:t>sudden</w:t>
      </w:r>
      <w:r w:rsidR="00557AE4">
        <w:rPr>
          <w:rFonts w:ascii="Calibri" w:hAnsi="Calibri"/>
          <w:sz w:val="22"/>
          <w:szCs w:val="22"/>
        </w:rPr>
        <w:t>,</w:t>
      </w:r>
      <w:r w:rsidRPr="00557AE4">
        <w:rPr>
          <w:rFonts w:ascii="Calibri" w:hAnsi="Calibri"/>
          <w:sz w:val="22"/>
          <w:szCs w:val="22"/>
        </w:rPr>
        <w:t xml:space="preserve"> severe attacks of pain, redness and tenderness in the joint (Mayo Clinic). The incidence of Gout is known to vary between male and female and also between ethnic groups </w:t>
      </w:r>
      <w:r w:rsidRPr="00557AE4">
        <w:rPr>
          <w:rFonts w:ascii="Calibri" w:hAnsi="Calibri"/>
          <w:sz w:val="22"/>
          <w:szCs w:val="22"/>
        </w:rPr>
        <w:fldChar w:fldCharType="begin"/>
      </w:r>
      <w:r w:rsidRPr="00557AE4">
        <w:rPr>
          <w:rFonts w:ascii="Calibri" w:hAnsi="Calibri"/>
          <w:sz w:val="22"/>
          <w:szCs w:val="22"/>
        </w:rPr>
        <w:instrText xml:space="preserve"> ADDIN ZOTERO_ITEM CSL_CITATION {"citationID":"xm9ig4PD","properties":{"formattedCitation":"(Singh 2013)","plainCitation":"(Singh 2013)"},"citationItems":[{"id":254,"uris":["http://zotero.org/users/local/YPKkZspz/items/NWCJW9IV"],"uri":["http://zotero.org/users/local/YPKkZspz/items/NWCJW9IV"],"itemData":{"id":254,"type":"article-journal","title":"Racial and Gender Disparities in Patients with Gout","container-title":"Current rheumatology reports","page":"307","volume":"15","issue":"2","source":"PubMed Central","abstract":"Gout affects 8.3 million Americans according to NHANES 2007–2008, roughly 3.9% of the U.S. population. Gout has significant impact on physical function, productivity, health-related quality of life (HRQOL) and health care costs. Uncontrolled gout is also associated with significant utilization of emergent care services. Women are less likely to have gout than men, but in the postmenopausal years the gender difference in disease incidence decreases. Compared to Whites, racial/ethnic minorities, especially blacks, have higher prevalence of gout. On the other hand, blacks are less likely to receive quality gout care, leading to a disproportionate morbidity. Women are less likely than men to receive allopurinol, less likely to get joint aspirations for crystal analyses for establishing diagnosis, but those on urate-lowering therapy are as/more likely as men to get serum urate check within 6-months of initiation. While a few studies provide the knowledge related to gender and race/ethnicity disparities in gout, several knowledge gaps exist in gout epidemiology and outcomes differences by gender and race/ethnicity. These should be explored in future studies.","DOI":"10.1007/s11926-012-0307-x","ISSN":"1523-3774","note":"PMID: 23315156\nPMCID: PMC3545402","journalAbbreviation":"Curr Rheumatol Rep","author":[{"family":"Singh","given":"Jasvinder A."}],"issued":{"date-parts":[["2013",2]]},"PMID":"23315156","PMCID":"PMC3545402"}}],"schema":"https://github.com/citation-style-language/schema/raw/master/csl-citation.json"} </w:instrText>
      </w:r>
      <w:r w:rsidRPr="00557AE4">
        <w:rPr>
          <w:rFonts w:ascii="Calibri" w:hAnsi="Calibri"/>
          <w:sz w:val="22"/>
          <w:szCs w:val="22"/>
        </w:rPr>
        <w:fldChar w:fldCharType="separate"/>
      </w:r>
      <w:r w:rsidRPr="00557AE4">
        <w:rPr>
          <w:rFonts w:ascii="Calibri" w:hAnsi="Calibri"/>
          <w:noProof/>
          <w:sz w:val="22"/>
          <w:szCs w:val="22"/>
        </w:rPr>
        <w:t>(Singh, 2013</w:t>
      </w:r>
      <w:r w:rsidR="00557AE4" w:rsidRPr="00557AE4">
        <w:rPr>
          <w:rFonts w:ascii="Calibri" w:hAnsi="Calibri"/>
          <w:noProof/>
          <w:sz w:val="22"/>
          <w:szCs w:val="22"/>
        </w:rPr>
        <w:t xml:space="preserve">; </w:t>
      </w:r>
      <w:r w:rsidR="00557AE4" w:rsidRPr="00557AE4">
        <w:rPr>
          <w:rFonts w:ascii="Calibri" w:eastAsia="Times New Roman" w:hAnsi="Calibri" w:cs="Times New Roman"/>
          <w:sz w:val="22"/>
          <w:szCs w:val="22"/>
        </w:rPr>
        <w:t>PMCID: PMC3545402</w:t>
      </w:r>
      <w:r w:rsidR="00557AE4" w:rsidRPr="00557AE4">
        <w:rPr>
          <w:rFonts w:ascii="Calibri" w:hAnsi="Calibri"/>
          <w:noProof/>
          <w:sz w:val="22"/>
          <w:szCs w:val="22"/>
        </w:rPr>
        <w:t xml:space="preserve"> </w:t>
      </w:r>
      <w:r w:rsidRPr="00557AE4">
        <w:rPr>
          <w:rFonts w:ascii="Calibri" w:hAnsi="Calibri"/>
          <w:noProof/>
          <w:sz w:val="22"/>
          <w:szCs w:val="22"/>
        </w:rPr>
        <w:t>)</w:t>
      </w:r>
      <w:r w:rsidRPr="00557AE4">
        <w:rPr>
          <w:rFonts w:ascii="Calibri" w:hAnsi="Calibri"/>
          <w:sz w:val="22"/>
          <w:szCs w:val="22"/>
        </w:rPr>
        <w:fldChar w:fldCharType="end"/>
      </w:r>
      <w:r w:rsidRPr="00557AE4">
        <w:rPr>
          <w:rFonts w:ascii="Calibri" w:hAnsi="Calibri"/>
          <w:sz w:val="22"/>
          <w:szCs w:val="22"/>
        </w:rPr>
        <w:t>.</w:t>
      </w:r>
    </w:p>
    <w:p w14:paraId="221FC299" w14:textId="388837F9" w:rsidR="00BA71E9" w:rsidRPr="00557AE4" w:rsidRDefault="00BA71E9" w:rsidP="00FE6390">
      <w:pPr>
        <w:ind w:firstLine="720"/>
        <w:rPr>
          <w:rFonts w:ascii="Calibri" w:hAnsi="Calibri"/>
          <w:sz w:val="22"/>
          <w:szCs w:val="22"/>
        </w:rPr>
      </w:pPr>
      <w:r w:rsidRPr="00557AE4">
        <w:rPr>
          <w:rFonts w:ascii="Calibri" w:hAnsi="Calibri"/>
          <w:sz w:val="22"/>
          <w:szCs w:val="22"/>
        </w:rPr>
        <w:t xml:space="preserve">The data set gout.txt </w:t>
      </w:r>
      <w:r w:rsidR="00FE6390">
        <w:rPr>
          <w:rFonts w:ascii="Calibri" w:hAnsi="Calibri"/>
          <w:sz w:val="22"/>
          <w:szCs w:val="22"/>
        </w:rPr>
        <w:t>(</w:t>
      </w:r>
      <w:hyperlink r:id="rId6" w:history="1">
        <w:r w:rsidR="00FE6390" w:rsidRPr="00943E74">
          <w:rPr>
            <w:rStyle w:val="Hyperlink"/>
            <w:rFonts w:ascii="Calibri" w:hAnsi="Calibri"/>
            <w:sz w:val="22"/>
            <w:szCs w:val="22"/>
          </w:rPr>
          <w:t>https://github.com/gdlc/STT465/blob/master/gout.txt</w:t>
        </w:r>
      </w:hyperlink>
      <w:proofErr w:type="gramStart"/>
      <w:r w:rsidR="00FE6390">
        <w:rPr>
          <w:rFonts w:ascii="Calibri" w:hAnsi="Calibri"/>
          <w:sz w:val="22"/>
          <w:szCs w:val="22"/>
        </w:rPr>
        <w:t xml:space="preserve"> )</w:t>
      </w:r>
      <w:proofErr w:type="gramEnd"/>
      <w:r w:rsidR="00FE6390">
        <w:rPr>
          <w:rFonts w:ascii="Calibri" w:hAnsi="Calibri"/>
          <w:sz w:val="22"/>
          <w:szCs w:val="22"/>
        </w:rPr>
        <w:t xml:space="preserve"> </w:t>
      </w:r>
      <w:r w:rsidRPr="00557AE4">
        <w:rPr>
          <w:rFonts w:ascii="Calibri" w:hAnsi="Calibri"/>
          <w:sz w:val="22"/>
          <w:szCs w:val="22"/>
        </w:rPr>
        <w:t xml:space="preserve">contains data on Gout, sex and ethnicity for a total of 3,211 patients. The objective is to infer the incidence of Gout by sex and ethnic group (i.e., </w:t>
      </w:r>
      <w:r w:rsidR="00557AE4">
        <w:rPr>
          <w:rFonts w:ascii="Calibri" w:hAnsi="Calibri"/>
          <w:sz w:val="22"/>
          <w:szCs w:val="22"/>
        </w:rPr>
        <w:t xml:space="preserve">for groups defined as follows: </w:t>
      </w:r>
      <w:r w:rsidR="00FE6390">
        <w:rPr>
          <w:rFonts w:ascii="Calibri" w:hAnsi="Calibri"/>
          <w:sz w:val="22"/>
          <w:szCs w:val="22"/>
        </w:rPr>
        <w:t>WF=</w:t>
      </w:r>
      <w:r w:rsidRPr="00557AE4">
        <w:rPr>
          <w:rFonts w:ascii="Calibri" w:hAnsi="Calibri"/>
          <w:sz w:val="22"/>
          <w:szCs w:val="22"/>
        </w:rPr>
        <w:t xml:space="preserve">white-female, </w:t>
      </w:r>
      <w:r w:rsidR="00FE6390">
        <w:rPr>
          <w:rFonts w:ascii="Calibri" w:hAnsi="Calibri"/>
          <w:sz w:val="22"/>
          <w:szCs w:val="22"/>
        </w:rPr>
        <w:t>WM=</w:t>
      </w:r>
      <w:r w:rsidRPr="00557AE4">
        <w:rPr>
          <w:rFonts w:ascii="Calibri" w:hAnsi="Calibri"/>
          <w:sz w:val="22"/>
          <w:szCs w:val="22"/>
        </w:rPr>
        <w:t xml:space="preserve">white-male, </w:t>
      </w:r>
      <w:r w:rsidR="00FE6390">
        <w:rPr>
          <w:rFonts w:ascii="Calibri" w:hAnsi="Calibri"/>
          <w:sz w:val="22"/>
          <w:szCs w:val="22"/>
        </w:rPr>
        <w:t>BF=</w:t>
      </w:r>
      <w:r w:rsidRPr="00557AE4">
        <w:rPr>
          <w:rFonts w:ascii="Calibri" w:hAnsi="Calibri"/>
          <w:sz w:val="22"/>
          <w:szCs w:val="22"/>
        </w:rPr>
        <w:t xml:space="preserve">black-female, </w:t>
      </w:r>
      <w:r w:rsidR="00FE6390">
        <w:rPr>
          <w:rFonts w:ascii="Calibri" w:hAnsi="Calibri"/>
          <w:sz w:val="22"/>
          <w:szCs w:val="22"/>
        </w:rPr>
        <w:t>BM=</w:t>
      </w:r>
      <w:r w:rsidRPr="00557AE4">
        <w:rPr>
          <w:rFonts w:ascii="Calibri" w:hAnsi="Calibri"/>
          <w:sz w:val="22"/>
          <w:szCs w:val="22"/>
        </w:rPr>
        <w:t>black-male) using the Beta-binomial model discussed in the class.</w:t>
      </w:r>
    </w:p>
    <w:p w14:paraId="37792B2B" w14:textId="77777777" w:rsidR="00BA71E9" w:rsidRPr="00557AE4" w:rsidRDefault="00BA71E9" w:rsidP="00BA71E9">
      <w:pPr>
        <w:rPr>
          <w:rFonts w:ascii="Calibri" w:hAnsi="Calibri"/>
          <w:sz w:val="22"/>
          <w:szCs w:val="22"/>
        </w:rPr>
      </w:pPr>
    </w:p>
    <w:p w14:paraId="3E79E451" w14:textId="73C02A86" w:rsidR="00BA71E9" w:rsidRPr="00557AE4" w:rsidRDefault="00BA71E9" w:rsidP="00BA71E9">
      <w:pPr>
        <w:rPr>
          <w:rFonts w:ascii="Calibri" w:hAnsi="Calibri"/>
          <w:sz w:val="22"/>
          <w:szCs w:val="22"/>
        </w:rPr>
      </w:pPr>
      <w:r w:rsidRPr="00557AE4">
        <w:rPr>
          <w:rFonts w:ascii="Calibri" w:hAnsi="Calibri"/>
          <w:sz w:val="22"/>
          <w:szCs w:val="22"/>
        </w:rPr>
        <w:t>1.1.</w:t>
      </w:r>
      <w:r w:rsidR="00FE6390">
        <w:rPr>
          <w:rFonts w:ascii="Calibri" w:hAnsi="Calibri"/>
          <w:sz w:val="22"/>
          <w:szCs w:val="22"/>
        </w:rPr>
        <w:t xml:space="preserve"> (Maximum Likelihood)</w:t>
      </w:r>
      <w:r w:rsidRPr="00557AE4">
        <w:rPr>
          <w:rFonts w:ascii="Calibri" w:hAnsi="Calibri"/>
          <w:sz w:val="22"/>
          <w:szCs w:val="22"/>
        </w:rPr>
        <w:t xml:space="preserve"> </w:t>
      </w:r>
      <w:r w:rsidR="00FE6390">
        <w:rPr>
          <w:rFonts w:ascii="Calibri" w:hAnsi="Calibri"/>
          <w:sz w:val="22"/>
          <w:szCs w:val="22"/>
        </w:rPr>
        <w:t>Using the Gout data set, c</w:t>
      </w:r>
      <w:r w:rsidRPr="00557AE4">
        <w:rPr>
          <w:rFonts w:ascii="Calibri" w:hAnsi="Calibri"/>
          <w:sz w:val="22"/>
          <w:szCs w:val="22"/>
        </w:rPr>
        <w:t xml:space="preserve">ompute and report the Maximum Likelihood Estimator </w:t>
      </w:r>
      <w:r w:rsidR="00557AE4">
        <w:rPr>
          <w:rFonts w:ascii="Calibri" w:hAnsi="Calibri"/>
          <w:sz w:val="22"/>
          <w:szCs w:val="22"/>
        </w:rPr>
        <w:t>(MLE) and an approximate 95% CI for the probability of developing Gout by group.</w:t>
      </w:r>
      <w:r w:rsidR="00FE6390">
        <w:rPr>
          <w:rFonts w:ascii="Calibri" w:hAnsi="Calibri"/>
          <w:sz w:val="22"/>
          <w:szCs w:val="22"/>
        </w:rPr>
        <w:t xml:space="preserve">  Write down the likelihood function, provide a derivation of the MLE, its expected value and variance, and evaluate the estimator for each of the groups.</w:t>
      </w:r>
    </w:p>
    <w:p w14:paraId="6538CD24" w14:textId="77777777" w:rsidR="00BA71E9" w:rsidRPr="00557AE4" w:rsidRDefault="00BA71E9" w:rsidP="00BA71E9">
      <w:pPr>
        <w:rPr>
          <w:rFonts w:ascii="Calibri" w:hAnsi="Calibri"/>
          <w:sz w:val="22"/>
          <w:szCs w:val="22"/>
        </w:rPr>
      </w:pPr>
    </w:p>
    <w:p w14:paraId="4F22D67D" w14:textId="2E2C39F6" w:rsidR="00BA71E9" w:rsidRPr="00557AE4" w:rsidRDefault="00BA71E9" w:rsidP="00BA71E9">
      <w:pPr>
        <w:rPr>
          <w:rFonts w:ascii="Calibri" w:hAnsi="Calibri"/>
          <w:sz w:val="22"/>
          <w:szCs w:val="22"/>
        </w:rPr>
      </w:pPr>
      <w:proofErr w:type="gramStart"/>
      <w:r w:rsidRPr="00557AE4">
        <w:rPr>
          <w:rFonts w:ascii="Calibri" w:hAnsi="Calibri"/>
          <w:sz w:val="22"/>
          <w:szCs w:val="22"/>
        </w:rPr>
        <w:t>1.2. (Prior).</w:t>
      </w:r>
      <w:proofErr w:type="gramEnd"/>
      <w:r w:rsidRPr="00557AE4">
        <w:rPr>
          <w:rFonts w:ascii="Calibri" w:hAnsi="Calibri"/>
          <w:sz w:val="22"/>
          <w:szCs w:val="22"/>
        </w:rPr>
        <w:t xml:space="preserve"> Consider a Beta prior with shape parameters shape1=1.2 and shape2=2. </w:t>
      </w:r>
      <w:r w:rsidR="00FE6390">
        <w:rPr>
          <w:rFonts w:ascii="Calibri" w:hAnsi="Calibri"/>
          <w:sz w:val="22"/>
          <w:szCs w:val="22"/>
        </w:rPr>
        <w:t xml:space="preserve">For this prior: </w:t>
      </w:r>
      <w:r w:rsidRPr="00557AE4">
        <w:rPr>
          <w:rFonts w:ascii="Calibri" w:hAnsi="Calibri"/>
          <w:sz w:val="22"/>
          <w:szCs w:val="22"/>
        </w:rPr>
        <w:t>(</w:t>
      </w:r>
      <w:proofErr w:type="spellStart"/>
      <w:r w:rsidRPr="00557AE4">
        <w:rPr>
          <w:rFonts w:ascii="Calibri" w:hAnsi="Calibri"/>
          <w:sz w:val="22"/>
          <w:szCs w:val="22"/>
        </w:rPr>
        <w:t>i</w:t>
      </w:r>
      <w:proofErr w:type="spellEnd"/>
      <w:r w:rsidRPr="00557AE4">
        <w:rPr>
          <w:rFonts w:ascii="Calibri" w:hAnsi="Calibri"/>
          <w:sz w:val="22"/>
          <w:szCs w:val="22"/>
        </w:rPr>
        <w:t xml:space="preserve">) Present plot of the prior density over </w:t>
      </w:r>
      <w:proofErr w:type="gramStart"/>
      <w:r w:rsidRPr="00557AE4">
        <w:rPr>
          <w:rFonts w:ascii="Calibri" w:hAnsi="Calibri"/>
          <w:sz w:val="22"/>
          <w:szCs w:val="22"/>
        </w:rPr>
        <w:t>it’s</w:t>
      </w:r>
      <w:proofErr w:type="gramEnd"/>
      <w:r w:rsidRPr="00557AE4">
        <w:rPr>
          <w:rFonts w:ascii="Calibri" w:hAnsi="Calibri"/>
          <w:sz w:val="22"/>
          <w:szCs w:val="22"/>
        </w:rPr>
        <w:t xml:space="preserve"> support [0.1], (ii) report the prior mean and (iii) a prior 95% credibility region. </w:t>
      </w:r>
    </w:p>
    <w:p w14:paraId="068B4F48" w14:textId="77777777" w:rsidR="00BA71E9" w:rsidRPr="00557AE4" w:rsidRDefault="00BA71E9" w:rsidP="00BA71E9">
      <w:pPr>
        <w:rPr>
          <w:rFonts w:ascii="Calibri" w:hAnsi="Calibri"/>
          <w:sz w:val="22"/>
          <w:szCs w:val="22"/>
        </w:rPr>
      </w:pPr>
    </w:p>
    <w:p w14:paraId="296D36C7" w14:textId="2345AB9B" w:rsidR="00BA71E9" w:rsidRPr="00557AE4" w:rsidRDefault="00BA71E9" w:rsidP="00BA71E9">
      <w:pPr>
        <w:rPr>
          <w:rFonts w:ascii="Calibri" w:hAnsi="Calibri"/>
          <w:sz w:val="22"/>
          <w:szCs w:val="22"/>
        </w:rPr>
      </w:pPr>
      <w:r w:rsidRPr="00557AE4">
        <w:rPr>
          <w:rFonts w:ascii="Calibri" w:hAnsi="Calibri"/>
          <w:sz w:val="22"/>
          <w:szCs w:val="22"/>
        </w:rPr>
        <w:t xml:space="preserve">1.3. (Analytics) </w:t>
      </w:r>
      <w:r w:rsidR="00FE6390">
        <w:rPr>
          <w:rFonts w:ascii="Calibri" w:hAnsi="Calibri"/>
          <w:sz w:val="22"/>
          <w:szCs w:val="22"/>
        </w:rPr>
        <w:t>(</w:t>
      </w:r>
      <w:proofErr w:type="spellStart"/>
      <w:r w:rsidR="00FE6390">
        <w:rPr>
          <w:rFonts w:ascii="Calibri" w:hAnsi="Calibri"/>
          <w:sz w:val="22"/>
          <w:szCs w:val="22"/>
        </w:rPr>
        <w:t>i</w:t>
      </w:r>
      <w:proofErr w:type="spellEnd"/>
      <w:r w:rsidR="00FE6390">
        <w:rPr>
          <w:rFonts w:ascii="Calibri" w:hAnsi="Calibri"/>
          <w:sz w:val="22"/>
          <w:szCs w:val="22"/>
        </w:rPr>
        <w:t xml:space="preserve">) </w:t>
      </w:r>
      <w:r w:rsidRPr="00557AE4">
        <w:rPr>
          <w:rFonts w:ascii="Calibri" w:hAnsi="Calibri"/>
          <w:sz w:val="22"/>
          <w:szCs w:val="22"/>
        </w:rPr>
        <w:t>Write down the Beta-Binomial model</w:t>
      </w:r>
      <w:r w:rsidR="00FE6390">
        <w:rPr>
          <w:rFonts w:ascii="Calibri" w:hAnsi="Calibri"/>
          <w:sz w:val="22"/>
          <w:szCs w:val="22"/>
        </w:rPr>
        <w:t xml:space="preserve"> (i.e., likelihood and prior</w:t>
      </w:r>
      <w:proofErr w:type="gramStart"/>
      <w:r w:rsidR="00FE6390">
        <w:rPr>
          <w:rFonts w:ascii="Calibri" w:hAnsi="Calibri"/>
          <w:sz w:val="22"/>
          <w:szCs w:val="22"/>
        </w:rPr>
        <w:t>)</w:t>
      </w:r>
      <w:r w:rsidRPr="00557AE4">
        <w:rPr>
          <w:rFonts w:ascii="Calibri" w:hAnsi="Calibri"/>
          <w:sz w:val="22"/>
          <w:szCs w:val="22"/>
        </w:rPr>
        <w:t xml:space="preserve"> </w:t>
      </w:r>
      <w:r w:rsidR="00FE6390">
        <w:rPr>
          <w:rFonts w:ascii="Calibri" w:hAnsi="Calibri"/>
          <w:sz w:val="22"/>
          <w:szCs w:val="22"/>
        </w:rPr>
        <w:t>,</w:t>
      </w:r>
      <w:proofErr w:type="gramEnd"/>
      <w:r w:rsidR="00FE6390">
        <w:rPr>
          <w:rFonts w:ascii="Calibri" w:hAnsi="Calibri"/>
          <w:sz w:val="22"/>
          <w:szCs w:val="22"/>
        </w:rPr>
        <w:t xml:space="preserve"> (ii) </w:t>
      </w:r>
      <w:r w:rsidRPr="00557AE4">
        <w:rPr>
          <w:rFonts w:ascii="Calibri" w:hAnsi="Calibri"/>
          <w:sz w:val="22"/>
          <w:szCs w:val="22"/>
        </w:rPr>
        <w:t>derive the Posterior distribution of the probability of Gout given the data (at this point ignore sex/ethnicity, i.e., assume a homogeneous population</w:t>
      </w:r>
      <w:r w:rsidR="00557AE4">
        <w:rPr>
          <w:rFonts w:ascii="Calibri" w:hAnsi="Calibri"/>
          <w:sz w:val="22"/>
          <w:szCs w:val="22"/>
        </w:rPr>
        <w:t xml:space="preserve"> and present your results in terms of the number of cases and numbers of controls, or functions of it</w:t>
      </w:r>
      <w:r w:rsidR="00FE6390">
        <w:rPr>
          <w:rFonts w:ascii="Calibri" w:hAnsi="Calibri"/>
          <w:sz w:val="22"/>
          <w:szCs w:val="22"/>
        </w:rPr>
        <w:t>), and (ii) present an expression for the posterior mean and posterior variance of the probability of developing Gout.</w:t>
      </w:r>
    </w:p>
    <w:p w14:paraId="5DDB3DEB" w14:textId="77777777" w:rsidR="00BA71E9" w:rsidRPr="00557AE4" w:rsidRDefault="00BA71E9" w:rsidP="00BA71E9">
      <w:pPr>
        <w:rPr>
          <w:rFonts w:ascii="Calibri" w:hAnsi="Calibri"/>
          <w:sz w:val="22"/>
          <w:szCs w:val="22"/>
        </w:rPr>
      </w:pPr>
    </w:p>
    <w:p w14:paraId="3EE3411B" w14:textId="0FEB0BA4" w:rsidR="00BA71E9" w:rsidRPr="00557AE4" w:rsidRDefault="00BA71E9" w:rsidP="00BA71E9">
      <w:pPr>
        <w:rPr>
          <w:rFonts w:ascii="Calibri" w:hAnsi="Calibri"/>
          <w:sz w:val="22"/>
          <w:szCs w:val="22"/>
        </w:rPr>
      </w:pPr>
      <w:r w:rsidRPr="00557AE4">
        <w:rPr>
          <w:rFonts w:ascii="Calibri" w:hAnsi="Calibri"/>
          <w:sz w:val="22"/>
          <w:szCs w:val="22"/>
        </w:rPr>
        <w:t xml:space="preserve">1.4. (Stratified analysis) Using the </w:t>
      </w:r>
      <w:r w:rsidR="00CB4B82">
        <w:rPr>
          <w:rFonts w:ascii="Calibri" w:hAnsi="Calibri"/>
          <w:sz w:val="22"/>
          <w:szCs w:val="22"/>
        </w:rPr>
        <w:t xml:space="preserve">Gout </w:t>
      </w:r>
      <w:r w:rsidRPr="00557AE4">
        <w:rPr>
          <w:rFonts w:ascii="Calibri" w:hAnsi="Calibri"/>
          <w:sz w:val="22"/>
          <w:szCs w:val="22"/>
        </w:rPr>
        <w:t>data, the prior distribution of 1.1</w:t>
      </w:r>
      <w:r w:rsidR="00557AE4">
        <w:rPr>
          <w:rFonts w:ascii="Calibri" w:hAnsi="Calibri"/>
          <w:sz w:val="22"/>
          <w:szCs w:val="22"/>
        </w:rPr>
        <w:t>,</w:t>
      </w:r>
      <w:r w:rsidRPr="00557AE4">
        <w:rPr>
          <w:rFonts w:ascii="Calibri" w:hAnsi="Calibri"/>
          <w:sz w:val="22"/>
          <w:szCs w:val="22"/>
        </w:rPr>
        <w:t xml:space="preserve"> and the posterior distribution derived in 1.3</w:t>
      </w:r>
      <w:r w:rsidR="00557AE4">
        <w:rPr>
          <w:rFonts w:ascii="Calibri" w:hAnsi="Calibri"/>
          <w:sz w:val="22"/>
          <w:szCs w:val="22"/>
        </w:rPr>
        <w:t>,</w:t>
      </w:r>
      <w:r w:rsidRPr="00557AE4">
        <w:rPr>
          <w:rFonts w:ascii="Calibri" w:hAnsi="Calibri"/>
          <w:sz w:val="22"/>
          <w:szCs w:val="22"/>
        </w:rPr>
        <w:t xml:space="preserve"> report:</w:t>
      </w:r>
    </w:p>
    <w:p w14:paraId="2F456F64" w14:textId="77777777" w:rsidR="00BA71E9" w:rsidRPr="00557AE4" w:rsidRDefault="00BA71E9" w:rsidP="00BA71E9">
      <w:pPr>
        <w:rPr>
          <w:rFonts w:ascii="Calibri" w:hAnsi="Calibri"/>
          <w:sz w:val="22"/>
          <w:szCs w:val="22"/>
        </w:rPr>
      </w:pPr>
      <w:r w:rsidRPr="00557AE4">
        <w:rPr>
          <w:rFonts w:ascii="Calibri" w:hAnsi="Calibri"/>
          <w:sz w:val="22"/>
          <w:szCs w:val="22"/>
        </w:rPr>
        <w:t xml:space="preserve">       - The posterior mean by group</w:t>
      </w:r>
    </w:p>
    <w:p w14:paraId="15CF2D37" w14:textId="77777777" w:rsidR="00BA71E9" w:rsidRPr="00557AE4" w:rsidRDefault="00BA71E9" w:rsidP="00BA71E9">
      <w:pPr>
        <w:rPr>
          <w:rFonts w:ascii="Calibri" w:hAnsi="Calibri"/>
          <w:sz w:val="22"/>
          <w:szCs w:val="22"/>
        </w:rPr>
      </w:pPr>
      <w:r w:rsidRPr="00557AE4">
        <w:rPr>
          <w:rFonts w:ascii="Calibri" w:hAnsi="Calibri"/>
          <w:sz w:val="22"/>
          <w:szCs w:val="22"/>
        </w:rPr>
        <w:t xml:space="preserve">       - A 95% posterior credibility interval for each of the groups</w:t>
      </w:r>
    </w:p>
    <w:p w14:paraId="4806614F" w14:textId="77777777" w:rsidR="00BA71E9" w:rsidRPr="00557AE4" w:rsidRDefault="00BA71E9" w:rsidP="00BA71E9">
      <w:pPr>
        <w:rPr>
          <w:rFonts w:ascii="Calibri" w:hAnsi="Calibri"/>
          <w:sz w:val="22"/>
          <w:szCs w:val="22"/>
        </w:rPr>
      </w:pPr>
      <w:r w:rsidRPr="00557AE4">
        <w:rPr>
          <w:rFonts w:ascii="Calibri" w:hAnsi="Calibri"/>
          <w:sz w:val="22"/>
          <w:szCs w:val="22"/>
        </w:rPr>
        <w:t xml:space="preserve">       - A single plot with a display of the four posterior densities (i.e., one per group).</w:t>
      </w:r>
    </w:p>
    <w:p w14:paraId="37CFF4BB" w14:textId="77777777" w:rsidR="00BA71E9" w:rsidRPr="00557AE4" w:rsidRDefault="00BA71E9" w:rsidP="00BA71E9">
      <w:pPr>
        <w:rPr>
          <w:rFonts w:ascii="Calibri" w:hAnsi="Calibri"/>
          <w:sz w:val="22"/>
          <w:szCs w:val="22"/>
        </w:rPr>
      </w:pPr>
    </w:p>
    <w:p w14:paraId="3FEC8C64" w14:textId="3F0753A4" w:rsidR="00BA71E9" w:rsidRPr="00557AE4" w:rsidRDefault="00BA71E9" w:rsidP="00BA71E9">
      <w:pPr>
        <w:rPr>
          <w:rFonts w:ascii="Calibri" w:hAnsi="Calibri"/>
          <w:sz w:val="22"/>
          <w:szCs w:val="22"/>
        </w:rPr>
      </w:pPr>
      <w:r w:rsidRPr="00557AE4">
        <w:rPr>
          <w:rFonts w:ascii="Calibri" w:hAnsi="Calibri"/>
          <w:sz w:val="22"/>
          <w:szCs w:val="22"/>
        </w:rPr>
        <w:t xml:space="preserve">Note: </w:t>
      </w:r>
      <w:r w:rsidR="00557AE4">
        <w:rPr>
          <w:rFonts w:ascii="Calibri" w:hAnsi="Calibri"/>
          <w:sz w:val="22"/>
          <w:szCs w:val="22"/>
        </w:rPr>
        <w:t>for this question c</w:t>
      </w:r>
      <w:r w:rsidRPr="00557AE4">
        <w:rPr>
          <w:rFonts w:ascii="Calibri" w:hAnsi="Calibri"/>
          <w:sz w:val="22"/>
          <w:szCs w:val="22"/>
        </w:rPr>
        <w:t xml:space="preserve">arry </w:t>
      </w:r>
      <w:r w:rsidR="00CB4B82" w:rsidRPr="00557AE4">
        <w:rPr>
          <w:rFonts w:ascii="Calibri" w:hAnsi="Calibri"/>
          <w:sz w:val="22"/>
          <w:szCs w:val="22"/>
        </w:rPr>
        <w:t>out stratified analyses</w:t>
      </w:r>
      <w:r w:rsidRPr="00557AE4">
        <w:rPr>
          <w:rFonts w:ascii="Calibri" w:hAnsi="Calibri"/>
          <w:sz w:val="22"/>
          <w:szCs w:val="22"/>
        </w:rPr>
        <w:t>, i.e., separate analyses per group.</w:t>
      </w:r>
    </w:p>
    <w:p w14:paraId="70D2A5BA" w14:textId="77777777" w:rsidR="00BA71E9" w:rsidRPr="00557AE4" w:rsidRDefault="00BA71E9" w:rsidP="00BA71E9">
      <w:pPr>
        <w:rPr>
          <w:rFonts w:ascii="Calibri" w:hAnsi="Calibri"/>
          <w:sz w:val="22"/>
          <w:szCs w:val="22"/>
        </w:rPr>
      </w:pPr>
    </w:p>
    <w:p w14:paraId="5C2CC2C2" w14:textId="0168ABF2" w:rsidR="00BA71E9" w:rsidRPr="00557AE4" w:rsidRDefault="00BA71E9" w:rsidP="00BA71E9">
      <w:pPr>
        <w:rPr>
          <w:rFonts w:ascii="Calibri" w:hAnsi="Calibri"/>
          <w:sz w:val="22"/>
          <w:szCs w:val="22"/>
        </w:rPr>
      </w:pPr>
      <w:r w:rsidRPr="00557AE4">
        <w:rPr>
          <w:rFonts w:ascii="Calibri" w:hAnsi="Calibri"/>
          <w:sz w:val="22"/>
          <w:szCs w:val="22"/>
        </w:rPr>
        <w:t xml:space="preserve">1.5. </w:t>
      </w:r>
      <w:proofErr w:type="gramStart"/>
      <w:r w:rsidR="00CB4B82">
        <w:rPr>
          <w:rFonts w:ascii="Calibri" w:hAnsi="Calibri"/>
          <w:sz w:val="22"/>
          <w:szCs w:val="22"/>
        </w:rPr>
        <w:t>S</w:t>
      </w:r>
      <w:r w:rsidR="00557AE4" w:rsidRPr="00557AE4">
        <w:rPr>
          <w:rFonts w:ascii="Calibri" w:hAnsi="Calibri"/>
          <w:sz w:val="22"/>
          <w:szCs w:val="22"/>
        </w:rPr>
        <w:t>ummarize</w:t>
      </w:r>
      <w:proofErr w:type="gramEnd"/>
      <w:r w:rsidRPr="00557AE4">
        <w:rPr>
          <w:rFonts w:ascii="Calibri" w:hAnsi="Calibri"/>
          <w:sz w:val="22"/>
          <w:szCs w:val="22"/>
        </w:rPr>
        <w:t xml:space="preserve"> your findings (</w:t>
      </w:r>
      <w:r w:rsidR="00CB4B82">
        <w:rPr>
          <w:rFonts w:ascii="Calibri" w:hAnsi="Calibri"/>
          <w:sz w:val="22"/>
          <w:szCs w:val="22"/>
        </w:rPr>
        <w:t>2-</w:t>
      </w:r>
      <w:r w:rsidRPr="00557AE4">
        <w:rPr>
          <w:rFonts w:ascii="Calibri" w:hAnsi="Calibri"/>
          <w:sz w:val="22"/>
          <w:szCs w:val="22"/>
        </w:rPr>
        <w:t>3 sentences)</w:t>
      </w:r>
      <w:r w:rsidR="00CB4B82">
        <w:rPr>
          <w:rFonts w:ascii="Calibri" w:hAnsi="Calibri"/>
          <w:sz w:val="22"/>
          <w:szCs w:val="22"/>
        </w:rPr>
        <w:t xml:space="preserve"> from questions 1.1-1.4</w:t>
      </w:r>
      <w:r w:rsidRPr="00557AE4">
        <w:rPr>
          <w:rFonts w:ascii="Calibri" w:hAnsi="Calibri"/>
          <w:sz w:val="22"/>
          <w:szCs w:val="22"/>
        </w:rPr>
        <w:t>.</w:t>
      </w:r>
    </w:p>
    <w:p w14:paraId="16FBD403" w14:textId="77777777" w:rsidR="00BA71E9" w:rsidRPr="00557AE4" w:rsidRDefault="00BA71E9" w:rsidP="00BA71E9">
      <w:pPr>
        <w:rPr>
          <w:rFonts w:ascii="Calibri" w:hAnsi="Calibri"/>
          <w:sz w:val="22"/>
          <w:szCs w:val="22"/>
        </w:rPr>
      </w:pPr>
    </w:p>
    <w:p w14:paraId="56013701" w14:textId="77777777" w:rsidR="00BA71E9" w:rsidRPr="00557AE4" w:rsidRDefault="00BA71E9" w:rsidP="00BA71E9">
      <w:pPr>
        <w:rPr>
          <w:rFonts w:ascii="Calibri" w:hAnsi="Calibri"/>
          <w:b/>
          <w:sz w:val="22"/>
          <w:szCs w:val="22"/>
        </w:rPr>
      </w:pPr>
      <w:r w:rsidRPr="00557AE4">
        <w:rPr>
          <w:rFonts w:ascii="Calibri" w:hAnsi="Calibri"/>
          <w:b/>
          <w:sz w:val="22"/>
          <w:szCs w:val="22"/>
        </w:rPr>
        <w:t>2. Monte Carlo Methods</w:t>
      </w:r>
    </w:p>
    <w:p w14:paraId="07A80463" w14:textId="77777777" w:rsidR="00BA71E9" w:rsidRPr="00557AE4" w:rsidRDefault="00BA71E9" w:rsidP="00BA71E9">
      <w:pPr>
        <w:rPr>
          <w:rFonts w:ascii="Calibri" w:hAnsi="Calibri"/>
          <w:sz w:val="22"/>
          <w:szCs w:val="22"/>
        </w:rPr>
      </w:pPr>
    </w:p>
    <w:p w14:paraId="53BCEBAF" w14:textId="77777777" w:rsidR="00BA71E9" w:rsidRPr="00557AE4" w:rsidRDefault="00BA71E9" w:rsidP="00BA71E9">
      <w:pPr>
        <w:rPr>
          <w:rFonts w:ascii="Calibri" w:hAnsi="Calibri"/>
          <w:sz w:val="22"/>
          <w:szCs w:val="22"/>
        </w:rPr>
      </w:pPr>
      <w:r w:rsidRPr="00557AE4">
        <w:rPr>
          <w:rFonts w:ascii="Calibri" w:hAnsi="Calibri"/>
          <w:sz w:val="22"/>
          <w:szCs w:val="22"/>
        </w:rPr>
        <w:t xml:space="preserve">The objective is to estimate the posterior distribution of the odds, </w:t>
      </w:r>
      <m:oMath>
        <m:f>
          <m:fPr>
            <m:ctrlPr>
              <w:rPr>
                <w:rFonts w:ascii="Cambria Math" w:hAnsi="Cambria Math"/>
                <w:i/>
                <w:sz w:val="22"/>
                <w:szCs w:val="22"/>
              </w:rPr>
            </m:ctrlPr>
          </m:fPr>
          <m:num>
            <m:r>
              <w:rPr>
                <w:rFonts w:ascii="Cambria Math" w:hAnsi="Cambria Math"/>
                <w:sz w:val="22"/>
                <w:szCs w:val="22"/>
              </w:rPr>
              <m:t>θ</m:t>
            </m:r>
          </m:num>
          <m:den>
            <m:r>
              <w:rPr>
                <w:rFonts w:ascii="Cambria Math" w:hAnsi="Cambria Math"/>
                <w:sz w:val="22"/>
                <w:szCs w:val="22"/>
              </w:rPr>
              <m:t>1-θ</m:t>
            </m:r>
          </m:den>
        </m:f>
      </m:oMath>
      <w:proofErr w:type="gramStart"/>
      <w:r w:rsidRPr="00557AE4">
        <w:rPr>
          <w:rFonts w:ascii="Calibri" w:hAnsi="Calibri"/>
          <w:sz w:val="22"/>
          <w:szCs w:val="22"/>
        </w:rPr>
        <w:t xml:space="preserve"> ,</w:t>
      </w:r>
      <w:proofErr w:type="gramEnd"/>
      <w:r w:rsidRPr="00557AE4">
        <w:rPr>
          <w:rFonts w:ascii="Calibri" w:hAnsi="Calibri"/>
          <w:sz w:val="22"/>
          <w:szCs w:val="22"/>
        </w:rPr>
        <w:t xml:space="preserve"> of developing Gout per group. </w:t>
      </w:r>
    </w:p>
    <w:p w14:paraId="11AA6860" w14:textId="77777777" w:rsidR="00BA71E9" w:rsidRPr="00557AE4" w:rsidRDefault="00BA71E9" w:rsidP="00BA71E9">
      <w:pPr>
        <w:rPr>
          <w:rFonts w:ascii="Calibri" w:hAnsi="Calibri"/>
          <w:sz w:val="22"/>
          <w:szCs w:val="22"/>
        </w:rPr>
      </w:pPr>
    </w:p>
    <w:p w14:paraId="5172EF82" w14:textId="1AF68D0B" w:rsidR="00BA71E9" w:rsidRPr="00557AE4" w:rsidRDefault="00BA71E9" w:rsidP="00BA71E9">
      <w:pPr>
        <w:rPr>
          <w:rFonts w:ascii="Calibri" w:hAnsi="Calibri"/>
          <w:sz w:val="22"/>
          <w:szCs w:val="22"/>
        </w:rPr>
      </w:pPr>
      <w:r w:rsidRPr="00557AE4">
        <w:rPr>
          <w:rFonts w:ascii="Calibri" w:hAnsi="Calibri"/>
          <w:sz w:val="22"/>
          <w:szCs w:val="22"/>
        </w:rPr>
        <w:t xml:space="preserve">2.1. </w:t>
      </w:r>
      <w:proofErr w:type="gramStart"/>
      <w:r w:rsidRPr="00557AE4">
        <w:rPr>
          <w:rFonts w:ascii="Calibri" w:hAnsi="Calibri"/>
          <w:sz w:val="22"/>
          <w:szCs w:val="22"/>
        </w:rPr>
        <w:t>Propose</w:t>
      </w:r>
      <w:proofErr w:type="gramEnd"/>
      <w:r w:rsidRPr="00557AE4">
        <w:rPr>
          <w:rFonts w:ascii="Calibri" w:hAnsi="Calibri"/>
          <w:sz w:val="22"/>
          <w:szCs w:val="22"/>
        </w:rPr>
        <w:t xml:space="preserve"> a MC algorithm to draw samples from the posterior distribution of the odds.</w:t>
      </w:r>
    </w:p>
    <w:p w14:paraId="415B36C0" w14:textId="77777777" w:rsidR="00BA71E9" w:rsidRPr="00557AE4" w:rsidRDefault="00BA71E9" w:rsidP="00BA71E9">
      <w:pPr>
        <w:rPr>
          <w:rFonts w:ascii="Calibri" w:hAnsi="Calibri"/>
          <w:sz w:val="22"/>
          <w:szCs w:val="22"/>
        </w:rPr>
      </w:pPr>
    </w:p>
    <w:p w14:paraId="63504C7F" w14:textId="77777777" w:rsidR="00BA71E9" w:rsidRPr="00557AE4" w:rsidRDefault="00BA71E9" w:rsidP="00BA71E9">
      <w:pPr>
        <w:rPr>
          <w:rFonts w:ascii="Calibri" w:hAnsi="Calibri"/>
          <w:sz w:val="22"/>
          <w:szCs w:val="22"/>
        </w:rPr>
      </w:pPr>
      <w:r w:rsidRPr="00557AE4">
        <w:rPr>
          <w:rFonts w:ascii="Calibri" w:hAnsi="Calibri"/>
          <w:sz w:val="22"/>
          <w:szCs w:val="22"/>
        </w:rPr>
        <w:t>2.2. Implement the algorithm proposed in 2.1 and report:</w:t>
      </w:r>
    </w:p>
    <w:p w14:paraId="1A93A1CB" w14:textId="77777777" w:rsidR="00BA71E9" w:rsidRPr="00557AE4" w:rsidRDefault="00BA71E9" w:rsidP="00BA71E9">
      <w:pPr>
        <w:rPr>
          <w:rFonts w:ascii="Calibri" w:hAnsi="Calibri"/>
          <w:sz w:val="22"/>
          <w:szCs w:val="22"/>
        </w:rPr>
      </w:pPr>
      <w:r w:rsidRPr="00557AE4">
        <w:rPr>
          <w:rFonts w:ascii="Calibri" w:hAnsi="Calibri"/>
          <w:sz w:val="22"/>
          <w:szCs w:val="22"/>
        </w:rPr>
        <w:t xml:space="preserve">    (1) Estimated posterior mean, posterior standard deviation and 95% posterior credibility region.</w:t>
      </w:r>
    </w:p>
    <w:p w14:paraId="2438F33F" w14:textId="16363F7E" w:rsidR="005019EE" w:rsidRDefault="00BA71E9" w:rsidP="00BA71E9">
      <w:pPr>
        <w:rPr>
          <w:rFonts w:ascii="Calibri" w:hAnsi="Calibri"/>
          <w:sz w:val="22"/>
          <w:szCs w:val="22"/>
        </w:rPr>
      </w:pPr>
      <w:r w:rsidRPr="00557AE4">
        <w:rPr>
          <w:rFonts w:ascii="Calibri" w:hAnsi="Calibri"/>
          <w:sz w:val="22"/>
          <w:szCs w:val="22"/>
        </w:rPr>
        <w:t xml:space="preserve">     (2) An approximate estimate of the MC standard error of the estimated posterior mean.</w:t>
      </w:r>
    </w:p>
    <w:p w14:paraId="00FC276F" w14:textId="77777777" w:rsidR="00557AE4" w:rsidRPr="00557AE4" w:rsidRDefault="00557AE4" w:rsidP="00BA71E9">
      <w:pPr>
        <w:rPr>
          <w:rFonts w:ascii="Calibri" w:hAnsi="Calibri"/>
          <w:sz w:val="22"/>
          <w:szCs w:val="22"/>
        </w:rPr>
      </w:pPr>
    </w:p>
    <w:p w14:paraId="648170C3" w14:textId="77777777" w:rsidR="00557AE4" w:rsidRPr="00557AE4" w:rsidRDefault="00557AE4" w:rsidP="00BA71E9">
      <w:pPr>
        <w:rPr>
          <w:rFonts w:ascii="Calibri" w:hAnsi="Calibri"/>
          <w:sz w:val="22"/>
          <w:szCs w:val="22"/>
        </w:rPr>
      </w:pPr>
      <w:bookmarkStart w:id="0" w:name="_GoBack"/>
      <w:bookmarkEnd w:id="0"/>
    </w:p>
    <w:sectPr w:rsidR="00557AE4" w:rsidRPr="00557AE4" w:rsidSect="0028535F">
      <w:pgSz w:w="12240" w:h="15840"/>
      <w:pgMar w:top="1440" w:right="81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3232FF"/>
    <w:multiLevelType w:val="multilevel"/>
    <w:tmpl w:val="33301DC0"/>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D02"/>
    <w:rsid w:val="00146D5A"/>
    <w:rsid w:val="0028535F"/>
    <w:rsid w:val="0039311A"/>
    <w:rsid w:val="00402489"/>
    <w:rsid w:val="005019EE"/>
    <w:rsid w:val="00557AE4"/>
    <w:rsid w:val="00607D02"/>
    <w:rsid w:val="006F2E48"/>
    <w:rsid w:val="009331E3"/>
    <w:rsid w:val="00BA71E9"/>
    <w:rsid w:val="00CB4B82"/>
    <w:rsid w:val="00D54937"/>
    <w:rsid w:val="00EA3070"/>
    <w:rsid w:val="00EC0E06"/>
    <w:rsid w:val="00FE63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2825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1E3"/>
    <w:pPr>
      <w:ind w:left="720"/>
      <w:contextualSpacing/>
    </w:pPr>
  </w:style>
  <w:style w:type="character" w:styleId="Hyperlink">
    <w:name w:val="Hyperlink"/>
    <w:basedOn w:val="DefaultParagraphFont"/>
    <w:uiPriority w:val="99"/>
    <w:unhideWhenUsed/>
    <w:rsid w:val="0028535F"/>
    <w:rPr>
      <w:color w:val="0000FF" w:themeColor="hyperlink"/>
      <w:u w:val="single"/>
    </w:rPr>
  </w:style>
  <w:style w:type="paragraph" w:styleId="BalloonText">
    <w:name w:val="Balloon Text"/>
    <w:basedOn w:val="Normal"/>
    <w:link w:val="BalloonTextChar"/>
    <w:uiPriority w:val="99"/>
    <w:semiHidden/>
    <w:unhideWhenUsed/>
    <w:rsid w:val="00BA71E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A71E9"/>
    <w:rPr>
      <w:rFonts w:ascii="Lucida Grande" w:hAnsi="Lucida Grande" w:cs="Lucida Grande"/>
      <w:sz w:val="18"/>
      <w:szCs w:val="18"/>
    </w:rPr>
  </w:style>
  <w:style w:type="character" w:customStyle="1" w:styleId="fm-citation-ids-label">
    <w:name w:val="fm-citation-ids-label"/>
    <w:basedOn w:val="DefaultParagraphFont"/>
    <w:rsid w:val="00557AE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1E3"/>
    <w:pPr>
      <w:ind w:left="720"/>
      <w:contextualSpacing/>
    </w:pPr>
  </w:style>
  <w:style w:type="character" w:styleId="Hyperlink">
    <w:name w:val="Hyperlink"/>
    <w:basedOn w:val="DefaultParagraphFont"/>
    <w:uiPriority w:val="99"/>
    <w:unhideWhenUsed/>
    <w:rsid w:val="0028535F"/>
    <w:rPr>
      <w:color w:val="0000FF" w:themeColor="hyperlink"/>
      <w:u w:val="single"/>
    </w:rPr>
  </w:style>
  <w:style w:type="paragraph" w:styleId="BalloonText">
    <w:name w:val="Balloon Text"/>
    <w:basedOn w:val="Normal"/>
    <w:link w:val="BalloonTextChar"/>
    <w:uiPriority w:val="99"/>
    <w:semiHidden/>
    <w:unhideWhenUsed/>
    <w:rsid w:val="00BA71E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A71E9"/>
    <w:rPr>
      <w:rFonts w:ascii="Lucida Grande" w:hAnsi="Lucida Grande" w:cs="Lucida Grande"/>
      <w:sz w:val="18"/>
      <w:szCs w:val="18"/>
    </w:rPr>
  </w:style>
  <w:style w:type="character" w:customStyle="1" w:styleId="fm-citation-ids-label">
    <w:name w:val="fm-citation-ids-label"/>
    <w:basedOn w:val="DefaultParagraphFont"/>
    <w:rsid w:val="00557A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036063">
      <w:bodyDiv w:val="1"/>
      <w:marLeft w:val="0"/>
      <w:marRight w:val="0"/>
      <w:marTop w:val="0"/>
      <w:marBottom w:val="0"/>
      <w:divBdr>
        <w:top w:val="none" w:sz="0" w:space="0" w:color="auto"/>
        <w:left w:val="none" w:sz="0" w:space="0" w:color="auto"/>
        <w:bottom w:val="none" w:sz="0" w:space="0" w:color="auto"/>
        <w:right w:val="none" w:sz="0" w:space="0" w:color="auto"/>
      </w:divBdr>
      <w:divsChild>
        <w:div w:id="158761351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gdlc/STT465/blob/master/gout.txt"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762</Words>
  <Characters>4350</Characters>
  <Application>Microsoft Macintosh Word</Application>
  <DocSecurity>0</DocSecurity>
  <Lines>36</Lines>
  <Paragraphs>10</Paragraphs>
  <ScaleCrop>false</ScaleCrop>
  <Company>MSU</Company>
  <LinksUpToDate>false</LinksUpToDate>
  <CharactersWithSpaces>5102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de los Campos</dc:creator>
  <cp:keywords/>
  <dc:description/>
  <cp:lastModifiedBy>Gustavo de los Campos</cp:lastModifiedBy>
  <cp:revision>4</cp:revision>
  <cp:lastPrinted>2015-09-08T19:17:00Z</cp:lastPrinted>
  <dcterms:created xsi:type="dcterms:W3CDTF">2015-09-23T18:20:00Z</dcterms:created>
  <dcterms:modified xsi:type="dcterms:W3CDTF">2015-09-24T13:40:00Z</dcterms:modified>
</cp:coreProperties>
</file>