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3066" w14:textId="77777777" w:rsidR="00386019" w:rsidRPr="00127E45" w:rsidRDefault="00000000">
      <w:pPr>
        <w:spacing w:after="800"/>
        <w:jc w:val="center"/>
        <w:rPr>
          <w:lang w:val="ru-RU"/>
        </w:rPr>
      </w:pPr>
      <w:r w:rsidRPr="00127E45">
        <w:rPr>
          <w:b/>
          <w:sz w:val="26"/>
          <w:lang w:val="ru-RU"/>
        </w:rPr>
        <w:t>НАУЧНО-ПРОИЗВОДСТВЕННЫЙ ЦЕНТР АГРОИНЖЕНЕРИИ</w:t>
      </w:r>
    </w:p>
    <w:p w14:paraId="045BB5F7" w14:textId="77777777" w:rsidR="00386019" w:rsidRPr="00127E45" w:rsidRDefault="00000000">
      <w:pPr>
        <w:jc w:val="center"/>
        <w:rPr>
          <w:lang w:val="ru-RU"/>
        </w:rPr>
      </w:pPr>
      <w:r w:rsidRPr="00127E45">
        <w:rPr>
          <w:b/>
          <w:sz w:val="40"/>
          <w:lang w:val="ru-RU"/>
        </w:rPr>
        <w:t>НАУЧНО-ТЕХНИЧЕСКИЙ ОТЧЁТ</w:t>
      </w:r>
    </w:p>
    <w:p w14:paraId="4D60706A" w14:textId="77777777" w:rsidR="00386019" w:rsidRPr="00127E45" w:rsidRDefault="00000000">
      <w:pPr>
        <w:spacing w:after="120"/>
        <w:jc w:val="center"/>
        <w:rPr>
          <w:lang w:val="ru-RU"/>
        </w:rPr>
      </w:pPr>
      <w:r w:rsidRPr="00127E45">
        <w:rPr>
          <w:sz w:val="28"/>
          <w:lang w:val="ru-RU"/>
        </w:rPr>
        <w:t>по результатам пробных заездов и разработке системы</w:t>
      </w:r>
      <w:r w:rsidRPr="00127E45">
        <w:rPr>
          <w:sz w:val="28"/>
          <w:lang w:val="ru-RU"/>
        </w:rPr>
        <w:br/>
        <w:t xml:space="preserve">бортового </w:t>
      </w:r>
      <w:r>
        <w:rPr>
          <w:sz w:val="28"/>
        </w:rPr>
        <w:t>CAN</w:t>
      </w:r>
      <w:r w:rsidRPr="00127E45">
        <w:rPr>
          <w:sz w:val="28"/>
          <w:lang w:val="ru-RU"/>
        </w:rPr>
        <w:t>-мониторинга электрического трактора</w:t>
      </w:r>
    </w:p>
    <w:p w14:paraId="07C56861" w14:textId="77777777" w:rsidR="00386019" w:rsidRPr="00127E45" w:rsidRDefault="00000000">
      <w:pPr>
        <w:spacing w:after="1200"/>
        <w:jc w:val="center"/>
        <w:rPr>
          <w:lang w:val="ru-RU"/>
        </w:rPr>
      </w:pPr>
      <w:r>
        <w:rPr>
          <w:b/>
          <w:sz w:val="32"/>
        </w:rPr>
        <w:t>JINMA</w:t>
      </w:r>
      <w:r w:rsidRPr="00127E45">
        <w:rPr>
          <w:b/>
          <w:sz w:val="32"/>
          <w:lang w:val="ru-RU"/>
        </w:rPr>
        <w:t xml:space="preserve"> </w:t>
      </w:r>
      <w:r>
        <w:rPr>
          <w:b/>
          <w:sz w:val="32"/>
        </w:rPr>
        <w:t>YL</w:t>
      </w:r>
      <w:r w:rsidRPr="00127E45">
        <w:rPr>
          <w:b/>
          <w:sz w:val="32"/>
          <w:lang w:val="ru-RU"/>
        </w:rPr>
        <w:t>254</w:t>
      </w:r>
      <w:r>
        <w:rPr>
          <w:b/>
          <w:sz w:val="32"/>
        </w:rPr>
        <w:t>ET</w:t>
      </w:r>
    </w:p>
    <w:p w14:paraId="3B420ADC" w14:textId="77777777" w:rsidR="00386019" w:rsidRPr="00127E45" w:rsidRDefault="00000000">
      <w:pPr>
        <w:spacing w:after="80"/>
        <w:jc w:val="center"/>
        <w:rPr>
          <w:lang w:val="ru-RU"/>
        </w:rPr>
      </w:pPr>
      <w:r w:rsidRPr="00127E45">
        <w:rPr>
          <w:lang w:val="ru-RU"/>
        </w:rPr>
        <w:t xml:space="preserve">Объект: электрический трактор </w:t>
      </w:r>
      <w:r>
        <w:t>JINMA</w:t>
      </w:r>
      <w:r w:rsidRPr="00127E45">
        <w:rPr>
          <w:lang w:val="ru-RU"/>
        </w:rPr>
        <w:t xml:space="preserve"> </w:t>
      </w:r>
      <w:r>
        <w:t>YL</w:t>
      </w:r>
      <w:r w:rsidRPr="00127E45">
        <w:rPr>
          <w:lang w:val="ru-RU"/>
        </w:rPr>
        <w:t>254</w:t>
      </w:r>
      <w:r>
        <w:t>ET</w:t>
      </w:r>
      <w:r w:rsidRPr="00127E45">
        <w:rPr>
          <w:lang w:val="ru-RU"/>
        </w:rPr>
        <w:t xml:space="preserve"> (25 л.с., 4</w:t>
      </w:r>
      <w:r>
        <w:t>WD</w:t>
      </w:r>
      <w:r w:rsidRPr="00127E45">
        <w:rPr>
          <w:lang w:val="ru-RU"/>
        </w:rPr>
        <w:t>)</w:t>
      </w:r>
    </w:p>
    <w:p w14:paraId="6FA7678C" w14:textId="77777777" w:rsidR="00386019" w:rsidRPr="00127E45" w:rsidRDefault="00000000">
      <w:pPr>
        <w:spacing w:after="80"/>
        <w:jc w:val="center"/>
        <w:rPr>
          <w:lang w:val="ru-RU"/>
        </w:rPr>
      </w:pPr>
      <w:r w:rsidRPr="00127E45">
        <w:rPr>
          <w:lang w:val="ru-RU"/>
        </w:rPr>
        <w:t xml:space="preserve">Предмет: телеметрия силовой </w:t>
      </w:r>
      <w:r>
        <w:t>CAN</w:t>
      </w:r>
      <w:r w:rsidRPr="00127E45">
        <w:rPr>
          <w:lang w:val="ru-RU"/>
        </w:rPr>
        <w:t>-шины (</w:t>
      </w:r>
      <w:r>
        <w:t>J</w:t>
      </w:r>
      <w:r w:rsidRPr="00127E45">
        <w:rPr>
          <w:lang w:val="ru-RU"/>
        </w:rPr>
        <w:t>1939), тарировка каналов,</w:t>
      </w:r>
    </w:p>
    <w:p w14:paraId="043C4699" w14:textId="77777777" w:rsidR="00386019" w:rsidRPr="00127E45" w:rsidRDefault="00000000">
      <w:pPr>
        <w:spacing w:after="1200"/>
        <w:jc w:val="center"/>
        <w:rPr>
          <w:lang w:val="ru-RU"/>
        </w:rPr>
      </w:pPr>
      <w:r w:rsidRPr="00127E45">
        <w:rPr>
          <w:lang w:val="ru-RU"/>
        </w:rPr>
        <w:t>энергетические и тепловые характеристики в эксплуатации</w:t>
      </w:r>
    </w:p>
    <w:p w14:paraId="176CFBE1" w14:textId="77777777" w:rsidR="00386019" w:rsidRPr="00127E45" w:rsidRDefault="00000000">
      <w:pPr>
        <w:spacing w:after="80"/>
        <w:jc w:val="center"/>
        <w:rPr>
          <w:lang w:val="ru-RU"/>
        </w:rPr>
      </w:pPr>
      <w:r w:rsidRPr="00127E45">
        <w:rPr>
          <w:lang w:val="ru-RU"/>
        </w:rPr>
        <w:t xml:space="preserve">Место проведения: территория Научно-производственного центра </w:t>
      </w:r>
      <w:proofErr w:type="spellStart"/>
      <w:r w:rsidRPr="00127E45">
        <w:rPr>
          <w:lang w:val="ru-RU"/>
        </w:rPr>
        <w:t>агроинженерии</w:t>
      </w:r>
      <w:proofErr w:type="spellEnd"/>
    </w:p>
    <w:p w14:paraId="4B07A53A" w14:textId="77777777" w:rsidR="00386019" w:rsidRPr="00127E45" w:rsidRDefault="00000000">
      <w:pPr>
        <w:spacing w:after="120"/>
        <w:jc w:val="center"/>
        <w:rPr>
          <w:lang w:val="ru-RU"/>
        </w:rPr>
      </w:pPr>
      <w:r w:rsidRPr="00127E45">
        <w:rPr>
          <w:lang w:val="ru-RU"/>
        </w:rPr>
        <w:t>Дата проведения: 25 июля 2026 г.</w:t>
      </w:r>
    </w:p>
    <w:p w14:paraId="7F5A8EA3" w14:textId="77777777" w:rsidR="00386019" w:rsidRPr="00127E45" w:rsidRDefault="00000000">
      <w:pPr>
        <w:rPr>
          <w:lang w:val="ru-RU"/>
        </w:rPr>
      </w:pPr>
      <w:r w:rsidRPr="00127E45">
        <w:rPr>
          <w:lang w:val="ru-RU"/>
        </w:rPr>
        <w:br w:type="page"/>
      </w:r>
    </w:p>
    <w:p w14:paraId="501F0AFC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lastRenderedPageBreak/>
        <w:t>1. Введение</w:t>
      </w:r>
    </w:p>
    <w:p w14:paraId="51F5447B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1.1. Актуальность работы</w:t>
      </w:r>
    </w:p>
    <w:p w14:paraId="495101D8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Электрификация мобильных энергетических средств сельскохозяйственного назначения является одним из основных направлений развития современной </w:t>
      </w:r>
      <w:proofErr w:type="spellStart"/>
      <w:r w:rsidRPr="00127E45">
        <w:rPr>
          <w:rFonts w:cs="Times New Roman"/>
          <w:szCs w:val="24"/>
          <w:lang w:val="ru-RU"/>
        </w:rPr>
        <w:t>агроинженерии</w:t>
      </w:r>
      <w:proofErr w:type="spellEnd"/>
      <w:r w:rsidRPr="00127E45">
        <w:rPr>
          <w:rFonts w:cs="Times New Roman"/>
          <w:szCs w:val="24"/>
          <w:lang w:val="ru-RU"/>
        </w:rPr>
        <w:t>. Электрический привод обеспечивает высокий КПД преобразования энергии, отсутствие вредных выбросов и низкий уровень шума, что особенно значимо при выполнении работ в закрытых помещениях (теплицы, животноводческие комплексы, складские площадки), а также существенное снижение эксплуатационных затрат за счёт исключения топливной составляющей и упрощения технического обслуживания. Принципиально важной особенностью электрической силовой установки является её цифровая управляемость: все ключевые параметры энергопреобразования формируются и циркулируют в бортовой сети машины в виде измеренных величин.</w:t>
      </w:r>
    </w:p>
    <w:p w14:paraId="43C0892B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Вместе с тем эксплуатационные показатели электротракторов малой мощности в реальных условиях изучены недостаточно. Для обоснования агротехнических нормативов, оценки энергоёмкости технологических операций, прогнозирования ресурса тяговой батареи и проверки соответствия фактических характеристик паспортным требуются инструментальные измерения непосредственно на объекте, выполняемые в динамике рабочего цикла, а не в стендовых условиях. Это определяет актуальность создания измерительной базы для полевых испытаний электрических тракторов.</w:t>
      </w:r>
    </w:p>
    <w:p w14:paraId="4C5B1E52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1.2. Состояние вопроса и постановка проблемы</w:t>
      </w:r>
    </w:p>
    <w:p w14:paraId="5EA7189D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Традиционный подход к измерению энергетических параметров мобильной машины предполагает установку внешних первичных преобразователей — измерительных шунтов, токоизмерительных клещей, тензометрических звеньев, тахометрических датчиков. Применительно к электрической силовой установке такой подход сопряжён с рядом принципиальных затруднений: необходимостью вмешательства в силовые цепи с рабочим напряжением порядка 80 В постоянного тока и токами в сотни ампер, повышенными требованиями к электробезопасности персонала, трудоёмкостью монтажа, а также риском внесения искажений в работу штатных систем машины.</w:t>
      </w:r>
    </w:p>
    <w:p w14:paraId="4B681D4B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Одновременно современный электротрактор оснащён штатной цифровой сетью обмена данными (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>), в которой контроллеры силовых узлов уже обмениваются между собой измеренными значениями токов, напряжений, температур и частот вращения с частотой в десятки герц. Использование этой сети в качестве источника измерительной информации снимает перечисленные затруднения: подключение выполняется параллельно, в режиме приёма, без разрыва цепей и без влияния на функционирование машины.</w:t>
      </w:r>
    </w:p>
    <w:p w14:paraId="7438B36A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Основным препятствием является информационная закрытость протокола. Изготовители мобильной техники, как правило, не публикуют матрицу сигналов (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 xml:space="preserve">-матрицу, файл описания </w:t>
      </w:r>
      <w:r w:rsidRPr="00127E45">
        <w:rPr>
          <w:rFonts w:cs="Times New Roman"/>
          <w:szCs w:val="24"/>
        </w:rPr>
        <w:t>DBC</w:t>
      </w:r>
      <w:r w:rsidRPr="00127E45">
        <w:rPr>
          <w:rFonts w:cs="Times New Roman"/>
          <w:szCs w:val="24"/>
          <w:lang w:val="ru-RU"/>
        </w:rPr>
        <w:t xml:space="preserve">), определяющую соответствие между байтами передаваемых сообщений и физическими величинами. Выполненный в рамках настоящей работы поиск в открытых источниках, включая ресурсы изготовителя, показал отсутствие такого описания для трактора </w:t>
      </w:r>
      <w:r w:rsidRPr="00127E45">
        <w:rPr>
          <w:rFonts w:cs="Times New Roman"/>
          <w:szCs w:val="24"/>
        </w:rPr>
        <w:t>JINMA</w:t>
      </w:r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YL</w:t>
      </w:r>
      <w:r w:rsidRPr="00127E45">
        <w:rPr>
          <w:rFonts w:cs="Times New Roman"/>
          <w:szCs w:val="24"/>
          <w:lang w:val="ru-RU"/>
        </w:rPr>
        <w:t>254</w:t>
      </w:r>
      <w:r w:rsidRPr="00127E45">
        <w:rPr>
          <w:rFonts w:cs="Times New Roman"/>
          <w:szCs w:val="24"/>
        </w:rPr>
        <w:t>ET</w:t>
      </w:r>
      <w:r w:rsidRPr="00127E45">
        <w:rPr>
          <w:rFonts w:cs="Times New Roman"/>
          <w:szCs w:val="24"/>
          <w:lang w:val="ru-RU"/>
        </w:rPr>
        <w:t xml:space="preserve">. Таким образом, бортовая сеть машины, будучи физически доступной, остаётся информационно закрытой, а содержащиеся в ней измерительные данные — </w:t>
      </w:r>
      <w:proofErr w:type="spellStart"/>
      <w:r w:rsidRPr="00127E45">
        <w:rPr>
          <w:rFonts w:cs="Times New Roman"/>
          <w:szCs w:val="24"/>
          <w:lang w:val="ru-RU"/>
        </w:rPr>
        <w:t>неинтерпретируемыми</w:t>
      </w:r>
      <w:proofErr w:type="spellEnd"/>
      <w:r w:rsidRPr="00127E45">
        <w:rPr>
          <w:rFonts w:cs="Times New Roman"/>
          <w:szCs w:val="24"/>
          <w:lang w:val="ru-RU"/>
        </w:rPr>
        <w:t>.</w:t>
      </w:r>
    </w:p>
    <w:p w14:paraId="3E47DC4C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Из изложенного вытекает научно-техническая задача: выполнить инструментальную идентификацию протокола обмена бортовой сети, установить соответствие передаваемых сообщений физическим величинам, произвести их тарировку и на этой основе создать измерительный комплекс для полевых испытаний электротрактора.</w:t>
      </w:r>
    </w:p>
    <w:p w14:paraId="65DB33F0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lastRenderedPageBreak/>
        <w:t>1.3. Цель и задачи работы</w:t>
      </w:r>
    </w:p>
    <w:p w14:paraId="25646058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Цель работы — создание инструментальной и методической базы для энергетических и функциональных испытаний электрического трактора: получение достоверных значений тока и напряжения тяговой батареи, тока тягового электродвигателя, оборотов вала отбора мощности (ВОМ), скорости хода и теплового режима силовых узлов непосредственно из штатной цифровой шины машины, без вмешательства в её электрические цепи.</w:t>
      </w:r>
    </w:p>
    <w:p w14:paraId="16D0E7DD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Для достижения поставленной цели решались следующие задачи:</w:t>
      </w:r>
    </w:p>
    <w:p w14:paraId="675BBF3B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определить параметры физического канала и протокола обмена бортовой сети;</w:t>
      </w:r>
    </w:p>
    <w:p w14:paraId="45C4323E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идентифицировать состав узлов сети и функциональное назначение передаваемых сообщений;</w:t>
      </w:r>
    </w:p>
    <w:p w14:paraId="12C85F60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установить структуру силового привода машины по характеру информационного обмена;</w:t>
      </w:r>
    </w:p>
    <w:p w14:paraId="2BFF9A1A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выполнить тарировку выделенных каналов в физические единицы (А, В, °</w:t>
      </w:r>
      <w:r w:rsidRPr="00127E45">
        <w:rPr>
          <w:rFonts w:cs="Times New Roman"/>
          <w:szCs w:val="24"/>
        </w:rPr>
        <w:t>C</w:t>
      </w:r>
      <w:r w:rsidRPr="00127E45">
        <w:rPr>
          <w:rFonts w:cs="Times New Roman"/>
          <w:szCs w:val="24"/>
          <w:lang w:val="ru-RU"/>
        </w:rPr>
        <w:t>, об/мин, км/ч) с обоснованием опорных точек;</w:t>
      </w:r>
    </w:p>
    <w:p w14:paraId="07C7A214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разработать программное обеспечение регистрации, декодирования и визуализации телеметрии в реальном масштабе времени;</w:t>
      </w:r>
    </w:p>
    <w:p w14:paraId="10A18973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провести пробные заезды и получить количественные энергетические и тепловые характеристики машины в эксплуатационных режимах.</w:t>
      </w:r>
    </w:p>
    <w:p w14:paraId="2022AC63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1.4. Научная новизна и практическая значимость</w:t>
      </w:r>
    </w:p>
    <w:p w14:paraId="6D3C20DD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Научная новизна работы заключается в следующем. Впервые для электрического трактора </w:t>
      </w:r>
      <w:r w:rsidRPr="00127E45">
        <w:rPr>
          <w:rFonts w:cs="Times New Roman"/>
          <w:szCs w:val="24"/>
        </w:rPr>
        <w:t>JINMA</w:t>
      </w:r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YL</w:t>
      </w:r>
      <w:r w:rsidRPr="00127E45">
        <w:rPr>
          <w:rFonts w:cs="Times New Roman"/>
          <w:szCs w:val="24"/>
          <w:lang w:val="ru-RU"/>
        </w:rPr>
        <w:t>254</w:t>
      </w:r>
      <w:r w:rsidRPr="00127E45">
        <w:rPr>
          <w:rFonts w:cs="Times New Roman"/>
          <w:szCs w:val="24"/>
        </w:rPr>
        <w:t>ET</w:t>
      </w:r>
      <w:r w:rsidRPr="00127E45">
        <w:rPr>
          <w:rFonts w:cs="Times New Roman"/>
          <w:szCs w:val="24"/>
          <w:lang w:val="ru-RU"/>
        </w:rPr>
        <w:t xml:space="preserve"> методом инструментальной идентификации получена верифицированная карта сигналов бортовой сети и установлены </w:t>
      </w:r>
      <w:proofErr w:type="spellStart"/>
      <w:r w:rsidRPr="00127E45">
        <w:rPr>
          <w:rFonts w:cs="Times New Roman"/>
          <w:szCs w:val="24"/>
          <w:lang w:val="ru-RU"/>
        </w:rPr>
        <w:t>тарировочные</w:t>
      </w:r>
      <w:proofErr w:type="spellEnd"/>
      <w:r w:rsidRPr="00127E45">
        <w:rPr>
          <w:rFonts w:cs="Times New Roman"/>
          <w:szCs w:val="24"/>
          <w:lang w:val="ru-RU"/>
        </w:rPr>
        <w:t xml:space="preserve"> зависимости, позволяющие интерпретировать передаваемые данные как измерительную информацию. По характеру информационного обмена экспериментально установлена действительная структура силового привода машины — наличие двух асинхронных электродвигателей с раздельными контроллерами (привод гидросистемы; привод хода и ВОМ) при общем бесступенчатом вариаторе, — не отражённая в доступной эксплуатационной документации. Предложена и апробирована методика тарировки каналов по опорным точкам, формируемым штатными режимами самой машины (номинальные режимы ВОМ, </w:t>
      </w:r>
      <w:proofErr w:type="spellStart"/>
      <w:r w:rsidRPr="00127E45">
        <w:rPr>
          <w:rFonts w:cs="Times New Roman"/>
          <w:szCs w:val="24"/>
          <w:lang w:val="ru-RU"/>
        </w:rPr>
        <w:t>токоограничение</w:t>
      </w:r>
      <w:proofErr w:type="spellEnd"/>
      <w:r w:rsidRPr="00127E45">
        <w:rPr>
          <w:rFonts w:cs="Times New Roman"/>
          <w:szCs w:val="24"/>
          <w:lang w:val="ru-RU"/>
        </w:rPr>
        <w:t xml:space="preserve"> контроллера в стопорном режиме).</w:t>
      </w:r>
    </w:p>
    <w:p w14:paraId="36C5A264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Практическая значимость состоит в создании измерительного комплекса на базе серийного интерфейсного адаптера, не требующего вмешательства в силовые цепи и монтажа дополнительных первичных преобразователей, а также в формировании воспроизводимой базы первичных данных, пригодной для последующих ресурсных, энергетических и агротехнических испытаний электротрактора.</w:t>
      </w:r>
    </w:p>
    <w:p w14:paraId="56F3A394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2. Объект исследования</w:t>
      </w:r>
    </w:p>
    <w:p w14:paraId="5BD74905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Трактор </w:t>
      </w:r>
      <w:r w:rsidRPr="00127E45">
        <w:rPr>
          <w:rFonts w:cs="Times New Roman"/>
          <w:szCs w:val="24"/>
        </w:rPr>
        <w:t>JINMA</w:t>
      </w:r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YL</w:t>
      </w:r>
      <w:r w:rsidRPr="00127E45">
        <w:rPr>
          <w:rFonts w:cs="Times New Roman"/>
          <w:szCs w:val="24"/>
          <w:lang w:val="ru-RU"/>
        </w:rPr>
        <w:t>254</w:t>
      </w:r>
      <w:r w:rsidRPr="00127E45">
        <w:rPr>
          <w:rFonts w:cs="Times New Roman"/>
          <w:szCs w:val="24"/>
        </w:rPr>
        <w:t>ET</w:t>
      </w:r>
      <w:r w:rsidRPr="00127E45">
        <w:rPr>
          <w:rFonts w:cs="Times New Roman"/>
          <w:szCs w:val="24"/>
          <w:lang w:val="ru-RU"/>
        </w:rPr>
        <w:t xml:space="preserve"> — полноприводная (4</w:t>
      </w:r>
      <w:r w:rsidRPr="00127E45">
        <w:rPr>
          <w:rFonts w:cs="Times New Roman"/>
          <w:szCs w:val="24"/>
        </w:rPr>
        <w:t>WD</w:t>
      </w:r>
      <w:r w:rsidRPr="00127E45">
        <w:rPr>
          <w:rFonts w:cs="Times New Roman"/>
          <w:szCs w:val="24"/>
          <w:lang w:val="ru-RU"/>
        </w:rPr>
        <w:t>) машина тягового класса 0,6 с электрической силовой установкой. Согласно технической документации изготовителя (</w:t>
      </w:r>
      <w:r w:rsidRPr="00127E45">
        <w:rPr>
          <w:rFonts w:cs="Times New Roman"/>
          <w:szCs w:val="24"/>
        </w:rPr>
        <w:t>Jiangsu</w:t>
      </w:r>
      <w:r w:rsidRPr="00127E45">
        <w:rPr>
          <w:rFonts w:cs="Times New Roman"/>
          <w:szCs w:val="24"/>
          <w:lang w:val="ru-RU"/>
        </w:rPr>
        <w:t xml:space="preserve"> </w:t>
      </w:r>
      <w:proofErr w:type="spellStart"/>
      <w:r w:rsidRPr="00127E45">
        <w:rPr>
          <w:rFonts w:cs="Times New Roman"/>
          <w:szCs w:val="24"/>
        </w:rPr>
        <w:t>Yueda</w:t>
      </w:r>
      <w:proofErr w:type="spellEnd"/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Intelligent</w:t>
      </w:r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Agricultural</w:t>
      </w:r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Equipment</w:t>
      </w:r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Co</w:t>
      </w:r>
      <w:r w:rsidRPr="00127E45">
        <w:rPr>
          <w:rFonts w:cs="Times New Roman"/>
          <w:szCs w:val="24"/>
          <w:lang w:val="ru-RU"/>
        </w:rPr>
        <w:t xml:space="preserve">., </w:t>
      </w:r>
      <w:r w:rsidRPr="00127E45">
        <w:rPr>
          <w:rFonts w:cs="Times New Roman"/>
          <w:szCs w:val="24"/>
        </w:rPr>
        <w:t>Ltd</w:t>
      </w:r>
      <w:r w:rsidRPr="00127E45">
        <w:rPr>
          <w:rFonts w:cs="Times New Roman"/>
          <w:szCs w:val="24"/>
          <w:lang w:val="ru-RU"/>
        </w:rPr>
        <w:t>.), машина построена по схеме с раздельным электроприводом и бесступенчатым (</w:t>
      </w:r>
      <w:proofErr w:type="spellStart"/>
      <w:r w:rsidRPr="00127E45">
        <w:rPr>
          <w:rFonts w:cs="Times New Roman"/>
          <w:szCs w:val="24"/>
          <w:lang w:val="ru-RU"/>
        </w:rPr>
        <w:t>вариаторным</w:t>
      </w:r>
      <w:proofErr w:type="spellEnd"/>
      <w:r w:rsidRPr="00127E45">
        <w:rPr>
          <w:rFonts w:cs="Times New Roman"/>
          <w:szCs w:val="24"/>
          <w:lang w:val="ru-RU"/>
        </w:rPr>
        <w:t>) регулированием скорости. По результатам настоящей работы уточнён состав силовых узлов (таблица 1).</w:t>
      </w:r>
    </w:p>
    <w:p w14:paraId="6D192000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i/>
          <w:szCs w:val="24"/>
          <w:lang w:val="ru-RU"/>
        </w:rPr>
        <w:t xml:space="preserve">Таблица 1. </w:t>
      </w:r>
      <w:proofErr w:type="spellStart"/>
      <w:r w:rsidRPr="00127E45">
        <w:rPr>
          <w:rFonts w:cs="Times New Roman"/>
          <w:i/>
          <w:szCs w:val="24"/>
        </w:rPr>
        <w:t>Силовые</w:t>
      </w:r>
      <w:proofErr w:type="spellEnd"/>
      <w:r w:rsidRPr="00127E45">
        <w:rPr>
          <w:rFonts w:cs="Times New Roman"/>
          <w:i/>
          <w:szCs w:val="24"/>
        </w:rPr>
        <w:t xml:space="preserve"> </w:t>
      </w:r>
      <w:proofErr w:type="spellStart"/>
      <w:r w:rsidRPr="00127E45">
        <w:rPr>
          <w:rFonts w:cs="Times New Roman"/>
          <w:i/>
          <w:szCs w:val="24"/>
        </w:rPr>
        <w:t>узлы</w:t>
      </w:r>
      <w:proofErr w:type="spellEnd"/>
      <w:r w:rsidRPr="00127E45">
        <w:rPr>
          <w:rFonts w:cs="Times New Roman"/>
          <w:i/>
          <w:szCs w:val="24"/>
        </w:rPr>
        <w:t xml:space="preserve"> и </w:t>
      </w:r>
      <w:proofErr w:type="spellStart"/>
      <w:r w:rsidRPr="00127E45">
        <w:rPr>
          <w:rFonts w:cs="Times New Roman"/>
          <w:i/>
          <w:szCs w:val="24"/>
        </w:rPr>
        <w:t>электрооборудование</w:t>
      </w:r>
      <w:proofErr w:type="spellEnd"/>
      <w:r w:rsidRPr="00127E45">
        <w:rPr>
          <w:rFonts w:cs="Times New Roman"/>
          <w:i/>
          <w:szCs w:val="24"/>
        </w:rPr>
        <w:t xml:space="preserve"> объекта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685"/>
        <w:gridCol w:w="3005"/>
      </w:tblGrid>
      <w:tr w:rsidR="00386019" w:rsidRPr="00127E45" w14:paraId="2D7DF271" w14:textId="77777777" w:rsidTr="0038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7EDA25F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Узел</w:t>
            </w:r>
            <w:proofErr w:type="spellEnd"/>
          </w:p>
        </w:tc>
        <w:tc>
          <w:tcPr>
            <w:tcW w:w="3685" w:type="dxa"/>
          </w:tcPr>
          <w:p w14:paraId="727B18CF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Тип / модель</w:t>
            </w:r>
          </w:p>
        </w:tc>
        <w:tc>
          <w:tcPr>
            <w:tcW w:w="3005" w:type="dxa"/>
          </w:tcPr>
          <w:p w14:paraId="7773B89A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Назначение</w:t>
            </w:r>
          </w:p>
        </w:tc>
      </w:tr>
      <w:tr w:rsidR="00386019" w:rsidRPr="00127E45" w14:paraId="45F85EEB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53CAB4B0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Тяговая батарея</w:t>
            </w:r>
          </w:p>
        </w:tc>
        <w:tc>
          <w:tcPr>
            <w:tcW w:w="3685" w:type="dxa"/>
          </w:tcPr>
          <w:p w14:paraId="2282A366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24 × LiFePO4 (24S), ном. ~76,8 В</w:t>
            </w:r>
          </w:p>
        </w:tc>
        <w:tc>
          <w:tcPr>
            <w:tcW w:w="3005" w:type="dxa"/>
          </w:tcPr>
          <w:p w14:paraId="08C34345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источник энергии, BMS</w:t>
            </w:r>
          </w:p>
        </w:tc>
      </w:tr>
      <w:tr w:rsidR="00386019" w:rsidRPr="00127E45" w14:paraId="463D6C43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45E47B1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 xml:space="preserve">Электродвигатель </w:t>
            </w:r>
            <w:r w:rsidRPr="00127E45">
              <w:rPr>
                <w:rFonts w:cs="Times New Roman"/>
                <w:szCs w:val="24"/>
              </w:rPr>
              <w:lastRenderedPageBreak/>
              <w:t>1</w:t>
            </w:r>
          </w:p>
        </w:tc>
        <w:tc>
          <w:tcPr>
            <w:tcW w:w="3685" w:type="dxa"/>
          </w:tcPr>
          <w:p w14:paraId="0FF147D7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lastRenderedPageBreak/>
              <w:t>асинхронный (ACIM)</w:t>
            </w:r>
          </w:p>
        </w:tc>
        <w:tc>
          <w:tcPr>
            <w:tcW w:w="3005" w:type="dxa"/>
          </w:tcPr>
          <w:p w14:paraId="365DC438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привод гидросистемы</w:t>
            </w:r>
          </w:p>
        </w:tc>
      </w:tr>
      <w:tr w:rsidR="00386019" w:rsidRPr="00127E45" w14:paraId="6B2CF9FE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D6F30F7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Электродвигатель 2</w:t>
            </w:r>
          </w:p>
        </w:tc>
        <w:tc>
          <w:tcPr>
            <w:tcW w:w="3685" w:type="dxa"/>
          </w:tcPr>
          <w:p w14:paraId="6DB63969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асинхронный (ACIM)</w:t>
            </w:r>
          </w:p>
        </w:tc>
        <w:tc>
          <w:tcPr>
            <w:tcW w:w="3005" w:type="dxa"/>
          </w:tcPr>
          <w:p w14:paraId="02C56E81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привод хода и ВОМ</w:t>
            </w:r>
          </w:p>
        </w:tc>
      </w:tr>
      <w:tr w:rsidR="00386019" w:rsidRPr="00127E45" w14:paraId="050B8FA7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77F68C8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Контроллер тяги</w:t>
            </w:r>
          </w:p>
        </w:tc>
        <w:tc>
          <w:tcPr>
            <w:tcW w:w="3685" w:type="dxa"/>
          </w:tcPr>
          <w:p w14:paraId="2DE3939A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Xi'an Hercules EVC750-7255; 550 А, 72 В</w:t>
            </w:r>
          </w:p>
        </w:tc>
        <w:tc>
          <w:tcPr>
            <w:tcW w:w="3005" w:type="dxa"/>
          </w:tcPr>
          <w:p w14:paraId="0EA257B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управление двигателем 2</w:t>
            </w:r>
          </w:p>
        </w:tc>
      </w:tr>
      <w:tr w:rsidR="00386019" w:rsidRPr="00127E45" w14:paraId="511A4070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792A56E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Гидронасос</w:t>
            </w:r>
          </w:p>
        </w:tc>
        <w:tc>
          <w:tcPr>
            <w:tcW w:w="3685" w:type="dxa"/>
          </w:tcPr>
          <w:p w14:paraId="3FE1236F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Hefei Changyuan CBXB3-F10 (шестерённый)</w:t>
            </w:r>
          </w:p>
        </w:tc>
        <w:tc>
          <w:tcPr>
            <w:tcW w:w="3005" w:type="dxa"/>
          </w:tcPr>
          <w:p w14:paraId="3B193530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рабочая гидравлика</w:t>
            </w:r>
          </w:p>
        </w:tc>
      </w:tr>
      <w:tr w:rsidR="00386019" w:rsidRPr="00127E45" w14:paraId="289B193C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726E5E5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Преобразователь DC/DC</w:t>
            </w:r>
          </w:p>
        </w:tc>
        <w:tc>
          <w:tcPr>
            <w:tcW w:w="3685" w:type="dxa"/>
          </w:tcPr>
          <w:p w14:paraId="2A4E80E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80/48 В → 12,5 В, 25 А</w:t>
            </w:r>
          </w:p>
        </w:tc>
        <w:tc>
          <w:tcPr>
            <w:tcW w:w="3005" w:type="dxa"/>
          </w:tcPr>
          <w:p w14:paraId="20B3B107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бортовая сеть 12 В</w:t>
            </w:r>
          </w:p>
        </w:tc>
      </w:tr>
      <w:tr w:rsidR="00386019" w:rsidRPr="00127E45" w14:paraId="7CB013EC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123D568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Трансмиссия</w:t>
            </w:r>
          </w:p>
        </w:tc>
        <w:tc>
          <w:tcPr>
            <w:tcW w:w="3685" w:type="dxa"/>
          </w:tcPr>
          <w:p w14:paraId="36BEE2FB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бесступенчатый вариатор</w:t>
            </w:r>
          </w:p>
        </w:tc>
        <w:tc>
          <w:tcPr>
            <w:tcW w:w="3005" w:type="dxa"/>
          </w:tcPr>
          <w:p w14:paraId="541675BF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раздача момента на ход и ВОМ</w:t>
            </w:r>
          </w:p>
        </w:tc>
      </w:tr>
    </w:tbl>
    <w:p w14:paraId="09F94863" w14:textId="77777777" w:rsidR="00386019" w:rsidRPr="00127E45" w:rsidRDefault="00386019" w:rsidP="00127E45">
      <w:pPr>
        <w:spacing w:after="80" w:line="240" w:lineRule="auto"/>
        <w:ind w:firstLine="709"/>
        <w:jc w:val="both"/>
        <w:rPr>
          <w:rFonts w:cs="Times New Roman"/>
          <w:szCs w:val="24"/>
          <w:lang w:val="ru-RU"/>
        </w:rPr>
      </w:pPr>
    </w:p>
    <w:p w14:paraId="3B5AB6FC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Принципиальная особенность машины, установленная в ходе испытаний: привод хода и ВОМ осуществляется одним тяговым электродвигателем (Мотор 2), а требуемые скорости обеспечиваются общим бесступенчатым вариатором. Гидросистема имеет отдельный электродвигатель (Мотор 1).</w:t>
      </w:r>
    </w:p>
    <w:p w14:paraId="222AC428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Сведения о контроллере тягового электродвигателя получены с его заводской таблички (рис. А.2 приложения А); указанное на ней предельное значение тока 550 А использовано далее в качестве опорной величины при тарировке канала тока тяги (п. 4, п. 7).</w:t>
      </w:r>
    </w:p>
    <w:p w14:paraId="5DB3E781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3. Аппаратура и программное обеспечение</w:t>
      </w:r>
    </w:p>
    <w:p w14:paraId="59C529D0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Регистрация данных выполнялась через </w:t>
      </w:r>
      <w:r w:rsidRPr="00127E45">
        <w:rPr>
          <w:rFonts w:cs="Times New Roman"/>
          <w:szCs w:val="24"/>
        </w:rPr>
        <w:t>USB</w:t>
      </w:r>
      <w:r w:rsidRPr="00127E45">
        <w:rPr>
          <w:rFonts w:cs="Times New Roman"/>
          <w:szCs w:val="24"/>
          <w:lang w:val="ru-RU"/>
        </w:rPr>
        <w:t>-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 xml:space="preserve"> адаптер </w:t>
      </w:r>
      <w:proofErr w:type="spellStart"/>
      <w:r w:rsidRPr="00127E45">
        <w:rPr>
          <w:rFonts w:cs="Times New Roman"/>
          <w:szCs w:val="24"/>
        </w:rPr>
        <w:t>CANable</w:t>
      </w:r>
      <w:proofErr w:type="spellEnd"/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V</w:t>
      </w:r>
      <w:r w:rsidRPr="00127E45">
        <w:rPr>
          <w:rFonts w:cs="Times New Roman"/>
          <w:szCs w:val="24"/>
          <w:lang w:val="ru-RU"/>
        </w:rPr>
        <w:t xml:space="preserve">2 (прошивка </w:t>
      </w:r>
      <w:proofErr w:type="spellStart"/>
      <w:r w:rsidRPr="00127E45">
        <w:rPr>
          <w:rFonts w:cs="Times New Roman"/>
          <w:szCs w:val="24"/>
        </w:rPr>
        <w:t>slcan</w:t>
      </w:r>
      <w:proofErr w:type="spellEnd"/>
      <w:r w:rsidRPr="00127E45">
        <w:rPr>
          <w:rFonts w:cs="Times New Roman"/>
          <w:szCs w:val="24"/>
          <w:lang w:val="ru-RU"/>
        </w:rPr>
        <w:t xml:space="preserve">), подключённый к диагностическому разъёму бортовой сети (внешний вид подключения — рис. А.1 приложения А). Обработка велась на портативном компьютере средствами разработанного программного комплекса на языке </w:t>
      </w:r>
      <w:r w:rsidRPr="00127E45">
        <w:rPr>
          <w:rFonts w:cs="Times New Roman"/>
          <w:szCs w:val="24"/>
        </w:rPr>
        <w:t>Python</w:t>
      </w:r>
      <w:r w:rsidRPr="00127E45">
        <w:rPr>
          <w:rFonts w:cs="Times New Roman"/>
          <w:szCs w:val="24"/>
          <w:lang w:val="ru-RU"/>
        </w:rPr>
        <w:t xml:space="preserve"> (библиотека </w:t>
      </w:r>
      <w:r w:rsidRPr="00127E45">
        <w:rPr>
          <w:rFonts w:cs="Times New Roman"/>
          <w:szCs w:val="24"/>
        </w:rPr>
        <w:t>python</w:t>
      </w:r>
      <w:r w:rsidRPr="00127E45">
        <w:rPr>
          <w:rFonts w:cs="Times New Roman"/>
          <w:szCs w:val="24"/>
          <w:lang w:val="ru-RU"/>
        </w:rPr>
        <w:t>-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>). Параметры канала связи, определённые экспериментально, приведены в таблице 2.</w:t>
      </w:r>
    </w:p>
    <w:p w14:paraId="7BE1E441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i/>
          <w:szCs w:val="24"/>
          <w:lang w:val="ru-RU"/>
        </w:rPr>
        <w:t>Таблица 2. Параметры физического канала и протокола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386019" w:rsidRPr="00127E45" w14:paraId="392A96FC" w14:textId="77777777" w:rsidTr="0038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3FE8DB2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Параметр</w:t>
            </w:r>
            <w:proofErr w:type="spellEnd"/>
          </w:p>
        </w:tc>
        <w:tc>
          <w:tcPr>
            <w:tcW w:w="5669" w:type="dxa"/>
          </w:tcPr>
          <w:p w14:paraId="778EB7B5" w14:textId="77777777" w:rsidR="00386019" w:rsidRPr="00127E45" w:rsidRDefault="00000000" w:rsidP="00127E45">
            <w:pPr>
              <w:ind w:firstLine="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Значение</w:t>
            </w:r>
          </w:p>
        </w:tc>
      </w:tr>
      <w:tr w:rsidR="00386019" w:rsidRPr="00127E45" w14:paraId="1EC0E36C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1EF21AE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Интерфейс</w:t>
            </w:r>
          </w:p>
        </w:tc>
        <w:tc>
          <w:tcPr>
            <w:tcW w:w="5669" w:type="dxa"/>
          </w:tcPr>
          <w:p w14:paraId="3DEBEBC6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CAN 2.0B, адаптер CANable V2 (slcan)</w:t>
            </w:r>
          </w:p>
        </w:tc>
      </w:tr>
      <w:tr w:rsidR="00386019" w:rsidRPr="00127E45" w14:paraId="31ACF7CD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8E16D90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Скорость шины</w:t>
            </w:r>
          </w:p>
        </w:tc>
        <w:tc>
          <w:tcPr>
            <w:tcW w:w="5669" w:type="dxa"/>
          </w:tcPr>
          <w:p w14:paraId="2B352A85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250 кбит/с (определена перебором)</w:t>
            </w:r>
          </w:p>
        </w:tc>
      </w:tr>
      <w:tr w:rsidR="00386019" w:rsidRPr="00127E45" w14:paraId="156CECB5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3AB31E3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Протокол</w:t>
            </w:r>
          </w:p>
        </w:tc>
        <w:tc>
          <w:tcPr>
            <w:tcW w:w="5669" w:type="dxa"/>
          </w:tcPr>
          <w:p w14:paraId="69A5B711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</w:rPr>
              <w:t>J</w:t>
            </w:r>
            <w:r w:rsidRPr="00127E45">
              <w:rPr>
                <w:rFonts w:cs="Times New Roman"/>
                <w:szCs w:val="24"/>
                <w:lang w:val="ru-RU"/>
              </w:rPr>
              <w:t>1939-подобный, 29-битные расширенные идентификаторы</w:t>
            </w:r>
          </w:p>
        </w:tc>
      </w:tr>
      <w:tr w:rsidR="00386019" w:rsidRPr="00127E45" w14:paraId="79E5A04E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EC193F4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Интенсивность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обмена</w:t>
            </w:r>
            <w:proofErr w:type="spellEnd"/>
          </w:p>
        </w:tc>
        <w:tc>
          <w:tcPr>
            <w:tcW w:w="5669" w:type="dxa"/>
          </w:tcPr>
          <w:p w14:paraId="3355B3F6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~100–110 кадров/с, 13 уникальных идентификаторов</w:t>
            </w:r>
          </w:p>
        </w:tc>
      </w:tr>
    </w:tbl>
    <w:p w14:paraId="7943DC86" w14:textId="77777777" w:rsidR="00386019" w:rsidRPr="00127E45" w:rsidRDefault="00386019" w:rsidP="00127E45">
      <w:pPr>
        <w:spacing w:after="80" w:line="240" w:lineRule="auto"/>
        <w:ind w:firstLine="709"/>
        <w:jc w:val="both"/>
        <w:rPr>
          <w:rFonts w:cs="Times New Roman"/>
          <w:szCs w:val="24"/>
        </w:rPr>
      </w:pPr>
    </w:p>
    <w:p w14:paraId="3B6FFB30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b/>
          <w:szCs w:val="24"/>
        </w:rPr>
        <w:t>Программный комплекс мониторинга обеспечивает:</w:t>
      </w:r>
    </w:p>
    <w:p w14:paraId="520439AD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приём и декодирование кадров шины в реальном времени;</w:t>
      </w:r>
    </w:p>
    <w:p w14:paraId="07258881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индикацию ключевых параметров крупными цифровыми полями (</w:t>
      </w:r>
      <w:r w:rsidRPr="00127E45">
        <w:rPr>
          <w:rFonts w:cs="Times New Roman"/>
          <w:szCs w:val="24"/>
        </w:rPr>
        <w:t>SOC</w:t>
      </w:r>
      <w:r w:rsidRPr="00127E45">
        <w:rPr>
          <w:rFonts w:cs="Times New Roman"/>
          <w:szCs w:val="24"/>
          <w:lang w:val="ru-RU"/>
        </w:rPr>
        <w:t>, ток, мощность, ток тяги, скорость хода, обороты ВОМ, напряжение, температура);</w:t>
      </w:r>
    </w:p>
    <w:p w14:paraId="45F26A7F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построение графиков параметров во времени с оконным </w:t>
      </w:r>
      <w:proofErr w:type="spellStart"/>
      <w:r w:rsidRPr="00127E45">
        <w:rPr>
          <w:rFonts w:cs="Times New Roman"/>
          <w:szCs w:val="24"/>
          <w:lang w:val="ru-RU"/>
        </w:rPr>
        <w:t>автомасштабированием</w:t>
      </w:r>
      <w:proofErr w:type="spellEnd"/>
      <w:r w:rsidRPr="00127E45">
        <w:rPr>
          <w:rFonts w:cs="Times New Roman"/>
          <w:szCs w:val="24"/>
          <w:lang w:val="ru-RU"/>
        </w:rPr>
        <w:t>;</w:t>
      </w:r>
    </w:p>
    <w:p w14:paraId="7FEC555C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непрерывную запись трёх видов журналов: полного (каждый кадр, </w:t>
      </w:r>
      <w:r w:rsidRPr="00127E45">
        <w:rPr>
          <w:rFonts w:cs="Times New Roman"/>
          <w:szCs w:val="24"/>
        </w:rPr>
        <w:t>CSV</w:t>
      </w:r>
      <w:r w:rsidRPr="00127E45">
        <w:rPr>
          <w:rFonts w:cs="Times New Roman"/>
          <w:szCs w:val="24"/>
          <w:lang w:val="ru-RU"/>
        </w:rPr>
        <w:t xml:space="preserve">), расшифрованного (физические величины, 1 Гц, </w:t>
      </w:r>
      <w:r w:rsidRPr="00127E45">
        <w:rPr>
          <w:rFonts w:cs="Times New Roman"/>
          <w:szCs w:val="24"/>
        </w:rPr>
        <w:t>CSV</w:t>
      </w:r>
      <w:r w:rsidRPr="00127E45">
        <w:rPr>
          <w:rFonts w:cs="Times New Roman"/>
          <w:szCs w:val="24"/>
          <w:lang w:val="ru-RU"/>
        </w:rPr>
        <w:t>) и бинарного (</w:t>
      </w:r>
      <w:r w:rsidRPr="00127E45">
        <w:rPr>
          <w:rFonts w:cs="Times New Roman"/>
          <w:szCs w:val="24"/>
        </w:rPr>
        <w:t>BLF</w:t>
      </w:r>
      <w:r w:rsidRPr="00127E45">
        <w:rPr>
          <w:rFonts w:cs="Times New Roman"/>
          <w:szCs w:val="24"/>
          <w:lang w:val="ru-RU"/>
        </w:rPr>
        <w:t>) для последующей обработки;</w:t>
      </w:r>
    </w:p>
    <w:p w14:paraId="2893B8B6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постановку временных меток событий оператором.</w:t>
      </w:r>
    </w:p>
    <w:p w14:paraId="4621F58F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Такой состав журналов обеспечивает полную воспроизводимость результатов: любой из приведённых далее графиков может быть повторно построен из первичной записи заезда.</w:t>
      </w:r>
    </w:p>
    <w:p w14:paraId="1FD647D1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lastRenderedPageBreak/>
        <w:t>Общий вид рабочего окна программы приведён на рис. 1, вкладка контроля поэлементного состояния тяговой батареи — на рис. 2. Иллюстрации получены воспроизведением первичной записи выполненного заезда (момент времени 256 с, участок максимальной нагрузки).</w:t>
      </w:r>
    </w:p>
    <w:p w14:paraId="7A8DE0BC" w14:textId="77777777" w:rsidR="00386019" w:rsidRPr="00127E45" w:rsidRDefault="00000000" w:rsidP="00127E45">
      <w:pPr>
        <w:spacing w:line="240" w:lineRule="auto"/>
        <w:ind w:firstLine="709"/>
        <w:jc w:val="center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drawing>
          <wp:inline distT="0" distB="0" distL="0" distR="0" wp14:anchorId="6FA1FF68" wp14:editId="341710B1">
            <wp:extent cx="4102100" cy="5469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ui_graph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517" cy="548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74E6" w14:textId="77777777" w:rsidR="00386019" w:rsidRPr="00127E45" w:rsidRDefault="00000000" w:rsidP="00127E45">
      <w:pPr>
        <w:spacing w:after="24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i/>
          <w:szCs w:val="24"/>
          <w:lang w:val="ru-RU"/>
        </w:rPr>
        <w:t>Рис. 1. Рабочее окно программы мониторинга: цифровая индикация параметров и графики в реальном масштабе времени</w:t>
      </w:r>
    </w:p>
    <w:p w14:paraId="6DA411D0" w14:textId="77777777" w:rsidR="00386019" w:rsidRPr="00127E45" w:rsidRDefault="00000000" w:rsidP="00127E45">
      <w:pPr>
        <w:spacing w:line="240" w:lineRule="auto"/>
        <w:ind w:firstLine="709"/>
        <w:jc w:val="center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lastRenderedPageBreak/>
        <w:drawing>
          <wp:inline distT="0" distB="0" distL="0" distR="0" wp14:anchorId="32FEAF1B" wp14:editId="761ED3EF">
            <wp:extent cx="3898900" cy="5198533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ui_cel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752" cy="520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4A3A" w14:textId="77777777" w:rsidR="00386019" w:rsidRPr="00127E45" w:rsidRDefault="00000000" w:rsidP="00127E45">
      <w:pPr>
        <w:spacing w:after="24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i/>
          <w:szCs w:val="24"/>
          <w:lang w:val="ru-RU"/>
        </w:rPr>
        <w:t>Рис. 2. Вкладка поэлементного контроля тяговой батареи (24 ячейки; отмечены ячейки с минимальным и максимальным напряжением)</w:t>
      </w:r>
    </w:p>
    <w:p w14:paraId="6BC88209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4. Методика идентификации и тарировки каналов</w:t>
      </w:r>
    </w:p>
    <w:p w14:paraId="063193DA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Изготовителем машины формализованное описание 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>-сообщений (матрица сигналов) не предоставляется. В связи с этим назначение узлов и структура сообщений определялись методом инструментальной идентификации по следующей методике:</w:t>
      </w:r>
    </w:p>
    <w:p w14:paraId="3701B9FC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регистрация полного трафика шины в характерных режимах (холостой ход, работа гидравлики, включение ВОМ, движение, стопорный режим);</w:t>
      </w:r>
    </w:p>
    <w:p w14:paraId="5848BD54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выделение изменяющихся байтов и их сопоставление с управляющими воздействиями (метод «одна переменная за приём»): изменялся один физический параметр, после чего определялся отреагировавший канал;</w:t>
      </w:r>
    </w:p>
    <w:p w14:paraId="799435F9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перекрёстная проверка гипотез корреляционным анализом (например, сумма напряжений 24 ячеек сверялась с полем суммарного напряжения; ток тяги — с током батареи);</w:t>
      </w:r>
    </w:p>
    <w:p w14:paraId="45E79854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тарировка выделенных каналов по опорным точкам (паспортные данные, эталонные приборы, стандартные смещения </w:t>
      </w:r>
      <w:r w:rsidRPr="00127E45">
        <w:rPr>
          <w:rFonts w:cs="Times New Roman"/>
          <w:szCs w:val="24"/>
        </w:rPr>
        <w:t>J</w:t>
      </w:r>
      <w:r w:rsidRPr="00127E45">
        <w:rPr>
          <w:rFonts w:cs="Times New Roman"/>
          <w:szCs w:val="24"/>
          <w:lang w:val="ru-RU"/>
        </w:rPr>
        <w:t>1939).</w:t>
      </w:r>
    </w:p>
    <w:p w14:paraId="60CBA68E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lastRenderedPageBreak/>
        <w:t>Идентифицированная структура сети приведена в таблице 3.</w:t>
      </w:r>
    </w:p>
    <w:p w14:paraId="7FC17FD5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</w:rPr>
      </w:pPr>
      <w:proofErr w:type="spellStart"/>
      <w:r w:rsidRPr="00127E45">
        <w:rPr>
          <w:rFonts w:cs="Times New Roman"/>
          <w:i/>
          <w:szCs w:val="24"/>
        </w:rPr>
        <w:t>Таблица</w:t>
      </w:r>
      <w:proofErr w:type="spellEnd"/>
      <w:r w:rsidRPr="00127E45">
        <w:rPr>
          <w:rFonts w:cs="Times New Roman"/>
          <w:i/>
          <w:szCs w:val="24"/>
        </w:rPr>
        <w:t xml:space="preserve"> 3. </w:t>
      </w:r>
      <w:proofErr w:type="spellStart"/>
      <w:r w:rsidRPr="00127E45">
        <w:rPr>
          <w:rFonts w:cs="Times New Roman"/>
          <w:i/>
          <w:szCs w:val="24"/>
        </w:rPr>
        <w:t>Карта</w:t>
      </w:r>
      <w:proofErr w:type="spellEnd"/>
      <w:r w:rsidRPr="00127E45">
        <w:rPr>
          <w:rFonts w:cs="Times New Roman"/>
          <w:i/>
          <w:szCs w:val="24"/>
        </w:rPr>
        <w:t xml:space="preserve"> </w:t>
      </w:r>
      <w:proofErr w:type="spellStart"/>
      <w:r w:rsidRPr="00127E45">
        <w:rPr>
          <w:rFonts w:cs="Times New Roman"/>
          <w:i/>
          <w:szCs w:val="24"/>
        </w:rPr>
        <w:t>узлов</w:t>
      </w:r>
      <w:proofErr w:type="spellEnd"/>
      <w:r w:rsidRPr="00127E45">
        <w:rPr>
          <w:rFonts w:cs="Times New Roman"/>
          <w:i/>
          <w:szCs w:val="24"/>
        </w:rPr>
        <w:t xml:space="preserve"> </w:t>
      </w:r>
      <w:proofErr w:type="spellStart"/>
      <w:r w:rsidRPr="00127E45">
        <w:rPr>
          <w:rFonts w:cs="Times New Roman"/>
          <w:i/>
          <w:szCs w:val="24"/>
        </w:rPr>
        <w:t>бортовой</w:t>
      </w:r>
      <w:proofErr w:type="spellEnd"/>
      <w:r w:rsidRPr="00127E45">
        <w:rPr>
          <w:rFonts w:cs="Times New Roman"/>
          <w:i/>
          <w:szCs w:val="24"/>
        </w:rPr>
        <w:t xml:space="preserve"> </w:t>
      </w:r>
      <w:proofErr w:type="spellStart"/>
      <w:r w:rsidRPr="00127E45">
        <w:rPr>
          <w:rFonts w:cs="Times New Roman"/>
          <w:i/>
          <w:szCs w:val="24"/>
        </w:rPr>
        <w:t>сети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835"/>
        <w:gridCol w:w="4932"/>
      </w:tblGrid>
      <w:tr w:rsidR="00386019" w:rsidRPr="00127E45" w14:paraId="3713C963" w14:textId="77777777" w:rsidTr="0038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3D51FDF3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Адрес</w:t>
            </w:r>
            <w:proofErr w:type="spellEnd"/>
          </w:p>
        </w:tc>
        <w:tc>
          <w:tcPr>
            <w:tcW w:w="2835" w:type="dxa"/>
          </w:tcPr>
          <w:p w14:paraId="0D881897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Узел</w:t>
            </w:r>
          </w:p>
        </w:tc>
        <w:tc>
          <w:tcPr>
            <w:tcW w:w="4932" w:type="dxa"/>
          </w:tcPr>
          <w:p w14:paraId="39240D02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Основные передаваемые величины</w:t>
            </w:r>
          </w:p>
        </w:tc>
      </w:tr>
      <w:tr w:rsidR="00386019" w:rsidRPr="00127E45" w14:paraId="3F2825DB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0D21B5A2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0xF4</w:t>
            </w:r>
          </w:p>
        </w:tc>
        <w:tc>
          <w:tcPr>
            <w:tcW w:w="2835" w:type="dxa"/>
          </w:tcPr>
          <w:p w14:paraId="6141B315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Батарея (BMS)</w:t>
            </w:r>
          </w:p>
        </w:tc>
        <w:tc>
          <w:tcPr>
            <w:tcW w:w="4932" w:type="dxa"/>
          </w:tcPr>
          <w:p w14:paraId="3080256A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напряжения 24 ячеек, ток, </w:t>
            </w:r>
            <w:r w:rsidRPr="00127E45">
              <w:rPr>
                <w:rFonts w:cs="Times New Roman"/>
                <w:szCs w:val="24"/>
              </w:rPr>
              <w:t>SOC</w:t>
            </w:r>
            <w:r w:rsidRPr="00127E45">
              <w:rPr>
                <w:rFonts w:cs="Times New Roman"/>
                <w:szCs w:val="24"/>
                <w:lang w:val="ru-RU"/>
              </w:rPr>
              <w:t>, температуры, экстремумы</w:t>
            </w:r>
          </w:p>
        </w:tc>
      </w:tr>
      <w:tr w:rsidR="00386019" w:rsidRPr="00127E45" w14:paraId="732C1975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02410DF1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0x79</w:t>
            </w:r>
          </w:p>
        </w:tc>
        <w:tc>
          <w:tcPr>
            <w:tcW w:w="2835" w:type="dxa"/>
          </w:tcPr>
          <w:p w14:paraId="14C07FB0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Мотор 1 (гидравлика)</w:t>
            </w:r>
          </w:p>
        </w:tc>
        <w:tc>
          <w:tcPr>
            <w:tcW w:w="4932" w:type="dxa"/>
          </w:tcPr>
          <w:p w14:paraId="37EF5211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напряжение звена, нагрузка, температуры</w:t>
            </w:r>
          </w:p>
        </w:tc>
      </w:tr>
      <w:tr w:rsidR="00386019" w:rsidRPr="00127E45" w14:paraId="74652DA7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7DD9A20C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0x8D</w:t>
            </w:r>
          </w:p>
        </w:tc>
        <w:tc>
          <w:tcPr>
            <w:tcW w:w="2835" w:type="dxa"/>
          </w:tcPr>
          <w:p w14:paraId="212AB301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Мотор 2 (тяга+ВОМ)</w:t>
            </w:r>
          </w:p>
        </w:tc>
        <w:tc>
          <w:tcPr>
            <w:tcW w:w="4932" w:type="dxa"/>
          </w:tcPr>
          <w:p w14:paraId="7E21DE96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напряжение звена, ток двигателя, температуры</w:t>
            </w:r>
          </w:p>
        </w:tc>
      </w:tr>
      <w:tr w:rsidR="00386019" w:rsidRPr="00127E45" w14:paraId="5F4392BE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689567F6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0x86</w:t>
            </w:r>
          </w:p>
        </w:tc>
        <w:tc>
          <w:tcPr>
            <w:tcW w:w="2835" w:type="dxa"/>
          </w:tcPr>
          <w:p w14:paraId="46C231CB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—</w:t>
            </w:r>
          </w:p>
        </w:tc>
        <w:tc>
          <w:tcPr>
            <w:tcW w:w="4932" w:type="dxa"/>
          </w:tcPr>
          <w:p w14:paraId="22FD0207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обороты тягового двигателя</w:t>
            </w:r>
          </w:p>
        </w:tc>
      </w:tr>
      <w:tr w:rsidR="00386019" w:rsidRPr="00127E45" w14:paraId="52F88F8C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3E6178D0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0x9A</w:t>
            </w:r>
          </w:p>
        </w:tc>
        <w:tc>
          <w:tcPr>
            <w:tcW w:w="2835" w:type="dxa"/>
          </w:tcPr>
          <w:p w14:paraId="3C648BB8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VCU (контроллер)</w:t>
            </w:r>
          </w:p>
        </w:tc>
        <w:tc>
          <w:tcPr>
            <w:tcW w:w="4932" w:type="dxa"/>
          </w:tcPr>
          <w:p w14:paraId="7850E89C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скорость вариатора (ход/ВОМ), </w:t>
            </w:r>
            <w:r w:rsidRPr="00127E45">
              <w:rPr>
                <w:rFonts w:cs="Times New Roman"/>
                <w:szCs w:val="24"/>
              </w:rPr>
              <w:t>SOC</w:t>
            </w:r>
            <w:r w:rsidRPr="00127E45">
              <w:rPr>
                <w:rFonts w:cs="Times New Roman"/>
                <w:szCs w:val="24"/>
                <w:lang w:val="ru-RU"/>
              </w:rPr>
              <w:t>, режим</w:t>
            </w:r>
          </w:p>
        </w:tc>
      </w:tr>
      <w:tr w:rsidR="00386019" w:rsidRPr="00127E45" w14:paraId="3838430E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14:paraId="24A7D6D6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0x28</w:t>
            </w:r>
          </w:p>
        </w:tc>
        <w:tc>
          <w:tcPr>
            <w:tcW w:w="2835" w:type="dxa"/>
          </w:tcPr>
          <w:p w14:paraId="55E99593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Панель приборов</w:t>
            </w:r>
          </w:p>
        </w:tc>
        <w:tc>
          <w:tcPr>
            <w:tcW w:w="4932" w:type="dxa"/>
          </w:tcPr>
          <w:p w14:paraId="7D1C0D54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</w:rPr>
              <w:t>SOC</w:t>
            </w:r>
            <w:r w:rsidRPr="00127E45">
              <w:rPr>
                <w:rFonts w:cs="Times New Roman"/>
                <w:szCs w:val="24"/>
                <w:lang w:val="ru-RU"/>
              </w:rPr>
              <w:t>, статус (в рабочем режиме)</w:t>
            </w:r>
          </w:p>
        </w:tc>
      </w:tr>
    </w:tbl>
    <w:p w14:paraId="61714D85" w14:textId="77777777" w:rsidR="00386019" w:rsidRPr="00127E45" w:rsidRDefault="00386019" w:rsidP="00127E45">
      <w:pPr>
        <w:spacing w:after="80" w:line="240" w:lineRule="auto"/>
        <w:ind w:firstLine="709"/>
        <w:jc w:val="both"/>
        <w:rPr>
          <w:rFonts w:cs="Times New Roman"/>
          <w:szCs w:val="24"/>
          <w:lang w:val="ru-RU"/>
        </w:rPr>
      </w:pPr>
    </w:p>
    <w:p w14:paraId="52B7D490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proofErr w:type="spellStart"/>
      <w:r w:rsidRPr="00127E45">
        <w:rPr>
          <w:rFonts w:cs="Times New Roman"/>
          <w:szCs w:val="24"/>
          <w:lang w:val="ru-RU"/>
        </w:rPr>
        <w:t>Тарировочные</w:t>
      </w:r>
      <w:proofErr w:type="spellEnd"/>
      <w:r w:rsidRPr="00127E45">
        <w:rPr>
          <w:rFonts w:cs="Times New Roman"/>
          <w:szCs w:val="24"/>
          <w:lang w:val="ru-RU"/>
        </w:rPr>
        <w:t xml:space="preserve"> зависимости и их обоснование сведены в таблицу 4. Каналы, декодируемые по стандарту </w:t>
      </w:r>
      <w:r w:rsidRPr="00127E45">
        <w:rPr>
          <w:rFonts w:cs="Times New Roman"/>
          <w:szCs w:val="24"/>
        </w:rPr>
        <w:t>J</w:t>
      </w:r>
      <w:r w:rsidRPr="00127E45">
        <w:rPr>
          <w:rFonts w:cs="Times New Roman"/>
          <w:szCs w:val="24"/>
          <w:lang w:val="ru-RU"/>
        </w:rPr>
        <w:t>1939 (напряжения ячеек, температуры), не требовали экспериментальной тарировки; остальные тарировались по опорным точкам, полученным непосредственно на объекте.</w:t>
      </w:r>
    </w:p>
    <w:p w14:paraId="71626BB4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i/>
          <w:szCs w:val="24"/>
          <w:lang w:val="ru-RU"/>
        </w:rPr>
        <w:t>Таблица 4. Тарировка каналов в физические единицы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74"/>
        <w:gridCol w:w="1928"/>
        <w:gridCol w:w="3855"/>
      </w:tblGrid>
      <w:tr w:rsidR="00386019" w:rsidRPr="00127E45" w14:paraId="4C818CE6" w14:textId="77777777" w:rsidTr="0038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7CADEF6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Величина</w:t>
            </w:r>
            <w:proofErr w:type="spellEnd"/>
          </w:p>
        </w:tc>
        <w:tc>
          <w:tcPr>
            <w:tcW w:w="1474" w:type="dxa"/>
          </w:tcPr>
          <w:p w14:paraId="6CD865E5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Источник</w:t>
            </w:r>
          </w:p>
        </w:tc>
        <w:tc>
          <w:tcPr>
            <w:tcW w:w="1928" w:type="dxa"/>
          </w:tcPr>
          <w:p w14:paraId="44C9FCED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Зависимость</w:t>
            </w:r>
          </w:p>
        </w:tc>
        <w:tc>
          <w:tcPr>
            <w:tcW w:w="3855" w:type="dxa"/>
          </w:tcPr>
          <w:p w14:paraId="13F8D7F5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Основание тарировки</w:t>
            </w:r>
          </w:p>
        </w:tc>
      </w:tr>
      <w:tr w:rsidR="00386019" w:rsidRPr="00127E45" w14:paraId="4370BB9D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107248E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Напряжение ячейки</w:t>
            </w:r>
          </w:p>
        </w:tc>
        <w:tc>
          <w:tcPr>
            <w:tcW w:w="1474" w:type="dxa"/>
          </w:tcPr>
          <w:p w14:paraId="2A121CA0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0x18C8–0x18CD</w:t>
            </w:r>
          </w:p>
        </w:tc>
        <w:tc>
          <w:tcPr>
            <w:tcW w:w="1928" w:type="dxa"/>
          </w:tcPr>
          <w:p w14:paraId="13E0F314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big-endian, 1 мВ/бит</w:t>
            </w:r>
          </w:p>
        </w:tc>
        <w:tc>
          <w:tcPr>
            <w:tcW w:w="3855" w:type="dxa"/>
          </w:tcPr>
          <w:p w14:paraId="37DA0EA6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стандарт </w:t>
            </w:r>
            <w:r w:rsidRPr="00127E45">
              <w:rPr>
                <w:rFonts w:cs="Times New Roman"/>
                <w:szCs w:val="24"/>
              </w:rPr>
              <w:t>J</w:t>
            </w:r>
            <w:r w:rsidRPr="00127E45">
              <w:rPr>
                <w:rFonts w:cs="Times New Roman"/>
                <w:szCs w:val="24"/>
                <w:lang w:val="ru-RU"/>
              </w:rPr>
              <w:t>1939; сумма 24 ячеек = напряжению сборки</w:t>
            </w:r>
          </w:p>
        </w:tc>
      </w:tr>
      <w:tr w:rsidR="00386019" w:rsidRPr="00127E45" w14:paraId="065A36E6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6DA508C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Температуры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АКБ</w:t>
            </w:r>
          </w:p>
        </w:tc>
        <w:tc>
          <w:tcPr>
            <w:tcW w:w="1474" w:type="dxa"/>
          </w:tcPr>
          <w:p w14:paraId="1050F4E3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0x18B4</w:t>
            </w:r>
          </w:p>
        </w:tc>
        <w:tc>
          <w:tcPr>
            <w:tcW w:w="1928" w:type="dxa"/>
          </w:tcPr>
          <w:p w14:paraId="0CCF5CC5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N − 40, °C</w:t>
            </w:r>
          </w:p>
        </w:tc>
        <w:tc>
          <w:tcPr>
            <w:tcW w:w="3855" w:type="dxa"/>
          </w:tcPr>
          <w:p w14:paraId="0A269CCE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стандартное смещение J1939</w:t>
            </w:r>
          </w:p>
        </w:tc>
      </w:tr>
      <w:tr w:rsidR="00386019" w:rsidRPr="00127E45" w14:paraId="2F7E8555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DF8C189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Ток батареи</w:t>
            </w:r>
          </w:p>
        </w:tc>
        <w:tc>
          <w:tcPr>
            <w:tcW w:w="1474" w:type="dxa"/>
          </w:tcPr>
          <w:p w14:paraId="5B259682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0x18FF, б. 2–3</w:t>
            </w:r>
          </w:p>
        </w:tc>
        <w:tc>
          <w:tcPr>
            <w:tcW w:w="1928" w:type="dxa"/>
          </w:tcPr>
          <w:p w14:paraId="4C0BEF17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(N − 5022) × 0,1 А</w:t>
            </w:r>
          </w:p>
        </w:tc>
        <w:tc>
          <w:tcPr>
            <w:tcW w:w="3855" w:type="dxa"/>
          </w:tcPr>
          <w:p w14:paraId="00E0147C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нуль при токе покоя; знак «разряд/заряд»; корреляция с просадкой ячейки </w:t>
            </w:r>
            <w:r w:rsidRPr="00127E45">
              <w:rPr>
                <w:rFonts w:cs="Times New Roman"/>
                <w:szCs w:val="24"/>
              </w:rPr>
              <w:t>r</w:t>
            </w:r>
            <w:r w:rsidRPr="00127E45">
              <w:rPr>
                <w:rFonts w:cs="Times New Roman"/>
                <w:szCs w:val="24"/>
                <w:lang w:val="ru-RU"/>
              </w:rPr>
              <w:t xml:space="preserve"> = −0,92</w:t>
            </w:r>
          </w:p>
        </w:tc>
      </w:tr>
      <w:tr w:rsidR="00386019" w:rsidRPr="00127E45" w14:paraId="61B3752A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3CDCEC5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Ток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тягового</w:t>
            </w:r>
            <w:proofErr w:type="spellEnd"/>
            <w:r w:rsidRPr="00127E45">
              <w:rPr>
                <w:rFonts w:cs="Times New Roman"/>
                <w:szCs w:val="24"/>
              </w:rPr>
              <w:br/>
            </w:r>
            <w:proofErr w:type="spellStart"/>
            <w:r w:rsidRPr="00127E45">
              <w:rPr>
                <w:rFonts w:cs="Times New Roman"/>
                <w:szCs w:val="24"/>
              </w:rPr>
              <w:t>двигателя</w:t>
            </w:r>
            <w:proofErr w:type="spellEnd"/>
          </w:p>
        </w:tc>
        <w:tc>
          <w:tcPr>
            <w:tcW w:w="1474" w:type="dxa"/>
          </w:tcPr>
          <w:p w14:paraId="2982261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0x8D, б. 2–3</w:t>
            </w:r>
          </w:p>
        </w:tc>
        <w:tc>
          <w:tcPr>
            <w:tcW w:w="1928" w:type="dxa"/>
          </w:tcPr>
          <w:p w14:paraId="00FBD2E8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N × 0,5 А</w:t>
            </w:r>
          </w:p>
        </w:tc>
        <w:tc>
          <w:tcPr>
            <w:tcW w:w="3855" w:type="dxa"/>
          </w:tcPr>
          <w:p w14:paraId="57D6ACE3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стопорный тест: пик </w:t>
            </w:r>
            <w:r w:rsidRPr="00127E45">
              <w:rPr>
                <w:rFonts w:cs="Times New Roman"/>
                <w:szCs w:val="24"/>
              </w:rPr>
              <w:t>N</w:t>
            </w:r>
            <w:r w:rsidRPr="00127E45">
              <w:rPr>
                <w:rFonts w:cs="Times New Roman"/>
                <w:szCs w:val="24"/>
                <w:lang w:val="ru-RU"/>
              </w:rPr>
              <w:t xml:space="preserve"> = 1091 ≈ паспортный предел 550 А контроллера </w:t>
            </w:r>
            <w:r w:rsidRPr="00127E45">
              <w:rPr>
                <w:rFonts w:cs="Times New Roman"/>
                <w:szCs w:val="24"/>
              </w:rPr>
              <w:t>EVC</w:t>
            </w:r>
            <w:r w:rsidRPr="00127E45">
              <w:rPr>
                <w:rFonts w:cs="Times New Roman"/>
                <w:szCs w:val="24"/>
                <w:lang w:val="ru-RU"/>
              </w:rPr>
              <w:t>750</w:t>
            </w:r>
          </w:p>
        </w:tc>
      </w:tr>
      <w:tr w:rsidR="00386019" w:rsidRPr="00127E45" w14:paraId="1261AC65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CA2C125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Обороты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ВОМ</w:t>
            </w:r>
          </w:p>
        </w:tc>
        <w:tc>
          <w:tcPr>
            <w:tcW w:w="1474" w:type="dxa"/>
          </w:tcPr>
          <w:p w14:paraId="4AD89011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0x9A, б. 1–2</w:t>
            </w:r>
          </w:p>
        </w:tc>
        <w:tc>
          <w:tcPr>
            <w:tcW w:w="1928" w:type="dxa"/>
          </w:tcPr>
          <w:p w14:paraId="711BBE08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N × режим / 3797</w:t>
            </w:r>
          </w:p>
        </w:tc>
        <w:tc>
          <w:tcPr>
            <w:tcW w:w="3855" w:type="dxa"/>
          </w:tcPr>
          <w:p w14:paraId="50561B49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полевые точки 540 и 1000 об/мин при полном газе (вариатор насыщается на </w:t>
            </w:r>
            <w:r w:rsidRPr="00127E45">
              <w:rPr>
                <w:rFonts w:cs="Times New Roman"/>
                <w:szCs w:val="24"/>
              </w:rPr>
              <w:t>N</w:t>
            </w:r>
            <w:r w:rsidRPr="00127E45">
              <w:rPr>
                <w:rFonts w:cs="Times New Roman"/>
                <w:szCs w:val="24"/>
                <w:lang w:val="ru-RU"/>
              </w:rPr>
              <w:t xml:space="preserve"> ≈ 3797)</w:t>
            </w:r>
          </w:p>
        </w:tc>
      </w:tr>
      <w:tr w:rsidR="00386019" w:rsidRPr="00127E45" w14:paraId="7C5AA13A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81F4F3F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Скорость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хода</w:t>
            </w:r>
            <w:proofErr w:type="spellEnd"/>
          </w:p>
        </w:tc>
        <w:tc>
          <w:tcPr>
            <w:tcW w:w="1474" w:type="dxa"/>
          </w:tcPr>
          <w:p w14:paraId="742FF255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0x9A, б. 1–2</w:t>
            </w:r>
          </w:p>
        </w:tc>
        <w:tc>
          <w:tcPr>
            <w:tcW w:w="1928" w:type="dxa"/>
          </w:tcPr>
          <w:p w14:paraId="6E70ADE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N × 3 / 553</w:t>
            </w:r>
          </w:p>
        </w:tc>
        <w:tc>
          <w:tcPr>
            <w:tcW w:w="3855" w:type="dxa"/>
          </w:tcPr>
          <w:p w14:paraId="73CC36AE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опорная точка </w:t>
            </w:r>
            <w:r w:rsidRPr="00127E45">
              <w:rPr>
                <w:rFonts w:cs="Times New Roman"/>
                <w:szCs w:val="24"/>
              </w:rPr>
              <w:t>GPS</w:t>
            </w:r>
            <w:r w:rsidRPr="00127E45">
              <w:rPr>
                <w:rFonts w:cs="Times New Roman"/>
                <w:szCs w:val="24"/>
                <w:lang w:val="ru-RU"/>
              </w:rPr>
              <w:t xml:space="preserve"> 3 км/ч ↔ </w:t>
            </w:r>
            <w:r w:rsidRPr="00127E45">
              <w:rPr>
                <w:rFonts w:cs="Times New Roman"/>
                <w:szCs w:val="24"/>
              </w:rPr>
              <w:t>N</w:t>
            </w:r>
            <w:r w:rsidRPr="00127E45">
              <w:rPr>
                <w:rFonts w:cs="Times New Roman"/>
                <w:szCs w:val="24"/>
                <w:lang w:val="ru-RU"/>
              </w:rPr>
              <w:t xml:space="preserve"> = 553; нуль в покое; предельная скорость ~20,6 км/ч</w:t>
            </w:r>
          </w:p>
        </w:tc>
      </w:tr>
    </w:tbl>
    <w:p w14:paraId="3BE81D31" w14:textId="77777777" w:rsidR="00386019" w:rsidRPr="00127E45" w:rsidRDefault="00386019" w:rsidP="00127E45">
      <w:pPr>
        <w:spacing w:after="80" w:line="240" w:lineRule="auto"/>
        <w:ind w:firstLine="709"/>
        <w:jc w:val="both"/>
        <w:rPr>
          <w:rFonts w:cs="Times New Roman"/>
          <w:szCs w:val="24"/>
          <w:lang w:val="ru-RU"/>
        </w:rPr>
      </w:pPr>
    </w:p>
    <w:p w14:paraId="52B4A2A9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Пояснение к тарировке тока тягового двигателя (рис. 7). Двигатель асинхронный, поэтому его фазный ток максимален в режиме стопорения (нулевая частота вращения при полном моменте). В ходе кратковременного стопорного теста сырое значение канала 0</w:t>
      </w:r>
      <w:r w:rsidRPr="00127E45">
        <w:rPr>
          <w:rFonts w:cs="Times New Roman"/>
          <w:szCs w:val="24"/>
        </w:rPr>
        <w:t>x</w:t>
      </w:r>
      <w:r w:rsidRPr="00127E45">
        <w:rPr>
          <w:rFonts w:cs="Times New Roman"/>
          <w:szCs w:val="24"/>
          <w:lang w:val="ru-RU"/>
        </w:rPr>
        <w:t>8</w:t>
      </w:r>
      <w:r w:rsidRPr="00127E45">
        <w:rPr>
          <w:rFonts w:cs="Times New Roman"/>
          <w:szCs w:val="24"/>
        </w:rPr>
        <w:t>D</w:t>
      </w:r>
      <w:r w:rsidRPr="00127E45">
        <w:rPr>
          <w:rFonts w:cs="Times New Roman"/>
          <w:szCs w:val="24"/>
          <w:lang w:val="ru-RU"/>
        </w:rPr>
        <w:t xml:space="preserve"> выходило на «полку» </w:t>
      </w:r>
      <w:r w:rsidRPr="00127E45">
        <w:rPr>
          <w:rFonts w:cs="Times New Roman"/>
          <w:szCs w:val="24"/>
        </w:rPr>
        <w:t>N</w:t>
      </w:r>
      <w:r w:rsidRPr="00127E45">
        <w:rPr>
          <w:rFonts w:cs="Times New Roman"/>
          <w:szCs w:val="24"/>
          <w:lang w:val="ru-RU"/>
        </w:rPr>
        <w:t xml:space="preserve"> ≈ 1091, что принято равным паспортному пределу контроллера </w:t>
      </w:r>
      <w:r w:rsidRPr="00127E45">
        <w:rPr>
          <w:rFonts w:cs="Times New Roman"/>
          <w:szCs w:val="24"/>
        </w:rPr>
        <w:t>EVC</w:t>
      </w:r>
      <w:r w:rsidRPr="00127E45">
        <w:rPr>
          <w:rFonts w:cs="Times New Roman"/>
          <w:szCs w:val="24"/>
          <w:lang w:val="ru-RU"/>
        </w:rPr>
        <w:t>750 (550 А). Отсюда масштаб 0,504 ≈ 0,5 А на единицу. Полученная зависимость подтверждена в заезде: пиковый ток тяги достигал 532 А, не превышая паспортного предела.</w:t>
      </w:r>
    </w:p>
    <w:p w14:paraId="76D120A2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Пояснение к тарировке ВОМ и скорости хода. Установлено, что оба параметра определяются положением общего вариатора и передаются одним каналом (0</w:t>
      </w:r>
      <w:r w:rsidRPr="00127E45">
        <w:rPr>
          <w:rFonts w:cs="Times New Roman"/>
          <w:szCs w:val="24"/>
        </w:rPr>
        <w:t>x</w:t>
      </w:r>
      <w:r w:rsidRPr="00127E45">
        <w:rPr>
          <w:rFonts w:cs="Times New Roman"/>
          <w:szCs w:val="24"/>
          <w:lang w:val="ru-RU"/>
        </w:rPr>
        <w:t>9</w:t>
      </w:r>
      <w:r w:rsidRPr="00127E45">
        <w:rPr>
          <w:rFonts w:cs="Times New Roman"/>
          <w:szCs w:val="24"/>
        </w:rPr>
        <w:t>A</w:t>
      </w:r>
      <w:r w:rsidRPr="00127E45">
        <w:rPr>
          <w:rFonts w:cs="Times New Roman"/>
          <w:szCs w:val="24"/>
          <w:lang w:val="ru-RU"/>
        </w:rPr>
        <w:t xml:space="preserve">, байты 1–2). При включённом ВОМ канал отражает обороты ВОМ, при движении — скорость хода. Тарировка ВОМ выполнена по двум штатным режимам (540 и 1000 об/мин) на максимальной </w:t>
      </w:r>
      <w:r w:rsidRPr="00127E45">
        <w:rPr>
          <w:rFonts w:cs="Times New Roman"/>
          <w:szCs w:val="24"/>
          <w:lang w:val="ru-RU"/>
        </w:rPr>
        <w:lastRenderedPageBreak/>
        <w:t>подаче; тарировка скорости — по опорной точке спутниковой навигации (3 км/ч). Ввиду единственной низкоскоростной опорной точки тарировка скорости носит предварительный характер и подлежит уточнению на повышенной передаче.</w:t>
      </w:r>
    </w:p>
    <w:p w14:paraId="4FDDCEA0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5. Методика проведения испытаний и заездов</w:t>
      </w:r>
    </w:p>
    <w:p w14:paraId="0B4CBFFF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5.1. Место, время и условия проведения</w:t>
      </w:r>
    </w:p>
    <w:p w14:paraId="1A6E5462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Испытания проведены 25 июля 2026 г. на территории Научно-производственного центра </w:t>
      </w:r>
      <w:proofErr w:type="spellStart"/>
      <w:r w:rsidRPr="00127E45">
        <w:rPr>
          <w:rFonts w:cs="Times New Roman"/>
          <w:szCs w:val="24"/>
          <w:lang w:val="ru-RU"/>
        </w:rPr>
        <w:t>агроинженерии</w:t>
      </w:r>
      <w:proofErr w:type="spellEnd"/>
      <w:r w:rsidRPr="00127E45">
        <w:rPr>
          <w:rFonts w:cs="Times New Roman"/>
          <w:szCs w:val="24"/>
          <w:lang w:val="ru-RU"/>
        </w:rPr>
        <w:t>. Работы выполнялись непрерывным циклом в период с 13 ч 46 мин по 16 ч 49 мин по единому времени регистратора; общая продолжительность записи телеметрии составила 33,8 мин, зарегистрировано 215 738 кадров бортовой сети.</w:t>
      </w:r>
    </w:p>
    <w:p w14:paraId="15A7F6AA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Трактор находился в эксплуатационном состоянии, дополнительные первичные преобразователи в силовые цепи не устанавливались. Исходное состояние тяговой батареи по данным штатной системы управления батареей: степень заряда 56–58 %, температура ячеек 29–30 °</w:t>
      </w:r>
      <w:r w:rsidRPr="00127E45">
        <w:rPr>
          <w:rFonts w:cs="Times New Roman"/>
          <w:szCs w:val="24"/>
        </w:rPr>
        <w:t>C</w:t>
      </w:r>
      <w:r w:rsidRPr="00127E45">
        <w:rPr>
          <w:rFonts w:cs="Times New Roman"/>
          <w:szCs w:val="24"/>
          <w:lang w:val="ru-RU"/>
        </w:rPr>
        <w:t>, разбаланс ячеек в режиме покоя не более 2 мВ. Параметры окружающей среды средствами измерительного комплекса не регистрировались, что учтено при формулировании ограничений работы (п. 5.7).</w:t>
      </w:r>
    </w:p>
    <w:p w14:paraId="67AEA109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5.2. Подготовка измерительного комплекса</w:t>
      </w:r>
    </w:p>
    <w:p w14:paraId="3164C8D6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szCs w:val="24"/>
          <w:lang w:val="ru-RU"/>
        </w:rPr>
        <w:t xml:space="preserve">Интерфейсный адаптер подключался к бортовой сети параллельно, в режиме приёма, без разрыва информационных и силовых цепей; переносной компьютер размещался на рабочем месте оператора (рис. А.3 приложения А), что обеспечивало визуальный контроль параметров непосредственно в ходе заезда. </w:t>
      </w:r>
      <w:proofErr w:type="spellStart"/>
      <w:r w:rsidRPr="00127E45">
        <w:rPr>
          <w:rFonts w:cs="Times New Roman"/>
          <w:szCs w:val="24"/>
        </w:rPr>
        <w:t>Порядок</w:t>
      </w:r>
      <w:proofErr w:type="spellEnd"/>
      <w:r w:rsidRPr="00127E45">
        <w:rPr>
          <w:rFonts w:cs="Times New Roman"/>
          <w:szCs w:val="24"/>
        </w:rPr>
        <w:t xml:space="preserve"> </w:t>
      </w:r>
      <w:proofErr w:type="spellStart"/>
      <w:r w:rsidRPr="00127E45">
        <w:rPr>
          <w:rFonts w:cs="Times New Roman"/>
          <w:szCs w:val="24"/>
        </w:rPr>
        <w:t>подготовки</w:t>
      </w:r>
      <w:proofErr w:type="spellEnd"/>
      <w:r w:rsidRPr="00127E45">
        <w:rPr>
          <w:rFonts w:cs="Times New Roman"/>
          <w:szCs w:val="24"/>
        </w:rPr>
        <w:t xml:space="preserve"> </w:t>
      </w:r>
      <w:proofErr w:type="spellStart"/>
      <w:r w:rsidRPr="00127E45">
        <w:rPr>
          <w:rFonts w:cs="Times New Roman"/>
          <w:szCs w:val="24"/>
        </w:rPr>
        <w:t>включал</w:t>
      </w:r>
      <w:proofErr w:type="spellEnd"/>
      <w:r w:rsidRPr="00127E45">
        <w:rPr>
          <w:rFonts w:cs="Times New Roman"/>
          <w:szCs w:val="24"/>
        </w:rPr>
        <w:t xml:space="preserve"> </w:t>
      </w:r>
      <w:proofErr w:type="spellStart"/>
      <w:r w:rsidRPr="00127E45">
        <w:rPr>
          <w:rFonts w:cs="Times New Roman"/>
          <w:szCs w:val="24"/>
        </w:rPr>
        <w:t>следующие</w:t>
      </w:r>
      <w:proofErr w:type="spellEnd"/>
      <w:r w:rsidRPr="00127E45">
        <w:rPr>
          <w:rFonts w:cs="Times New Roman"/>
          <w:szCs w:val="24"/>
        </w:rPr>
        <w:t xml:space="preserve"> операции:</w:t>
      </w:r>
    </w:p>
    <w:p w14:paraId="0279892C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подключение адаптера к линиям 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>-</w:t>
      </w:r>
      <w:r w:rsidRPr="00127E45">
        <w:rPr>
          <w:rFonts w:cs="Times New Roman"/>
          <w:szCs w:val="24"/>
        </w:rPr>
        <w:t>H</w:t>
      </w:r>
      <w:r w:rsidRPr="00127E45">
        <w:rPr>
          <w:rFonts w:cs="Times New Roman"/>
          <w:szCs w:val="24"/>
          <w:lang w:val="ru-RU"/>
        </w:rPr>
        <w:t xml:space="preserve"> и 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>-</w:t>
      </w:r>
      <w:r w:rsidRPr="00127E45">
        <w:rPr>
          <w:rFonts w:cs="Times New Roman"/>
          <w:szCs w:val="24"/>
        </w:rPr>
        <w:t>L</w:t>
      </w:r>
      <w:r w:rsidRPr="00127E45">
        <w:rPr>
          <w:rFonts w:cs="Times New Roman"/>
          <w:szCs w:val="24"/>
          <w:lang w:val="ru-RU"/>
        </w:rPr>
        <w:t xml:space="preserve"> диагностического разъёма с сохранением штатного </w:t>
      </w:r>
      <w:proofErr w:type="spellStart"/>
      <w:r w:rsidRPr="00127E45">
        <w:rPr>
          <w:rFonts w:cs="Times New Roman"/>
          <w:szCs w:val="24"/>
          <w:lang w:val="ru-RU"/>
        </w:rPr>
        <w:t>терминирования</w:t>
      </w:r>
      <w:proofErr w:type="spellEnd"/>
      <w:r w:rsidRPr="00127E45">
        <w:rPr>
          <w:rFonts w:cs="Times New Roman"/>
          <w:szCs w:val="24"/>
          <w:lang w:val="ru-RU"/>
        </w:rPr>
        <w:t xml:space="preserve"> шины;</w:t>
      </w:r>
    </w:p>
    <w:p w14:paraId="0B8FFEC8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экспериментальное определение скорости обмена последовательным перебором стандартного ряда (1000, 500, 250, 125, 100, 50, 20 кбит/с); обмен регистрировался исключительно на скорости 250 кбит/с, остальные значения давали отсутствие кадров;</w:t>
      </w:r>
    </w:p>
    <w:p w14:paraId="2E2DEF10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контроль качества приёма: устойчивая регистрация 13 уникальных идентификаторов при интенсивности 100–110 кадров/с; счётчик ошибок приёма за все сессии остался нулевым, что подтверждает корректность подключения и отсутствие влияния на работу шины;</w:t>
      </w:r>
    </w:p>
    <w:p w14:paraId="33391052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проверка непротиворечивости декодирования: сумма напряжений 24 ячеек сопоставлялась со значением поля суммарного напряжения батареи.</w:t>
      </w:r>
    </w:p>
    <w:p w14:paraId="2F33EA60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5.3. Программа испытаний</w:t>
      </w:r>
    </w:p>
    <w:p w14:paraId="75B33921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Программа построена по принципу разделения задач: сначала выполнялись опыты идентификации и тарировки, обеспечивающие метрологическую основу, затем — эксплуатационный заезд, служащий источником данных о рабочих режимах. Состав фактически выполненных опытов приведён в таблице 5.</w:t>
      </w:r>
    </w:p>
    <w:p w14:paraId="77A39DC9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i/>
          <w:szCs w:val="24"/>
          <w:lang w:val="ru-RU"/>
        </w:rPr>
        <w:t>Таблица 5. Состав выполненных опытов (25 июля 2026 г.)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794"/>
        <w:gridCol w:w="1077"/>
        <w:gridCol w:w="1191"/>
        <w:gridCol w:w="3402"/>
      </w:tblGrid>
      <w:tr w:rsidR="00386019" w:rsidRPr="00127E45" w14:paraId="0F45D158" w14:textId="77777777" w:rsidTr="0038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5AE914BD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Группа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опытов</w:t>
            </w:r>
            <w:proofErr w:type="spellEnd"/>
          </w:p>
        </w:tc>
        <w:tc>
          <w:tcPr>
            <w:tcW w:w="794" w:type="dxa"/>
          </w:tcPr>
          <w:p w14:paraId="3ACD8614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Зап.</w:t>
            </w:r>
          </w:p>
        </w:tc>
        <w:tc>
          <w:tcPr>
            <w:tcW w:w="1077" w:type="dxa"/>
          </w:tcPr>
          <w:p w14:paraId="799D8AEC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Время, с</w:t>
            </w:r>
          </w:p>
        </w:tc>
        <w:tc>
          <w:tcPr>
            <w:tcW w:w="1191" w:type="dxa"/>
          </w:tcPr>
          <w:p w14:paraId="2BE781E3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Кадров</w:t>
            </w:r>
          </w:p>
        </w:tc>
        <w:tc>
          <w:tcPr>
            <w:tcW w:w="3402" w:type="dxa"/>
          </w:tcPr>
          <w:p w14:paraId="6B6EA892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Назначение</w:t>
            </w:r>
          </w:p>
        </w:tc>
      </w:tr>
      <w:tr w:rsidR="00386019" w:rsidRPr="00127E45" w14:paraId="2D83BE08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047CCA74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Идентификация каналов</w:t>
            </w:r>
          </w:p>
        </w:tc>
        <w:tc>
          <w:tcPr>
            <w:tcW w:w="794" w:type="dxa"/>
          </w:tcPr>
          <w:p w14:paraId="426F816F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5</w:t>
            </w:r>
          </w:p>
        </w:tc>
        <w:tc>
          <w:tcPr>
            <w:tcW w:w="1077" w:type="dxa"/>
          </w:tcPr>
          <w:p w14:paraId="4AC54921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170</w:t>
            </w:r>
          </w:p>
        </w:tc>
        <w:tc>
          <w:tcPr>
            <w:tcW w:w="1191" w:type="dxa"/>
          </w:tcPr>
          <w:p w14:paraId="0D934D9C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18 492</w:t>
            </w:r>
          </w:p>
        </w:tc>
        <w:tc>
          <w:tcPr>
            <w:tcW w:w="3402" w:type="dxa"/>
          </w:tcPr>
          <w:p w14:paraId="67150C3F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выявление сообщений, реагирующих на заданное воздействие</w:t>
            </w:r>
          </w:p>
        </w:tc>
      </w:tr>
      <w:tr w:rsidR="00386019" w:rsidRPr="00127E45" w14:paraId="71FCE085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321DF706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Тарировочные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режимы</w:t>
            </w:r>
            <w:proofErr w:type="spellEnd"/>
          </w:p>
        </w:tc>
        <w:tc>
          <w:tcPr>
            <w:tcW w:w="794" w:type="dxa"/>
          </w:tcPr>
          <w:p w14:paraId="429A6AE9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7</w:t>
            </w:r>
          </w:p>
        </w:tc>
        <w:tc>
          <w:tcPr>
            <w:tcW w:w="1077" w:type="dxa"/>
          </w:tcPr>
          <w:p w14:paraId="39043C4B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159</w:t>
            </w:r>
          </w:p>
        </w:tc>
        <w:tc>
          <w:tcPr>
            <w:tcW w:w="1191" w:type="dxa"/>
          </w:tcPr>
          <w:p w14:paraId="7289E64E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17 079</w:t>
            </w:r>
          </w:p>
        </w:tc>
        <w:tc>
          <w:tcPr>
            <w:tcW w:w="3402" w:type="dxa"/>
          </w:tcPr>
          <w:p w14:paraId="2F552F1B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опорные точки: ВОМ 540 и 1000 об/мин, скорость 3 км/ч</w:t>
            </w:r>
          </w:p>
        </w:tc>
      </w:tr>
      <w:tr w:rsidR="00386019" w:rsidRPr="00127E45" w14:paraId="7DB27EB8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0D3E339F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Стопорные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r w:rsidRPr="00127E45">
              <w:rPr>
                <w:rFonts w:cs="Times New Roman"/>
                <w:szCs w:val="24"/>
              </w:rPr>
              <w:lastRenderedPageBreak/>
              <w:t>(</w:t>
            </w:r>
            <w:proofErr w:type="spellStart"/>
            <w:r w:rsidRPr="00127E45">
              <w:rPr>
                <w:rFonts w:cs="Times New Roman"/>
                <w:szCs w:val="24"/>
              </w:rPr>
              <w:t>нагрузочные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) </w:t>
            </w:r>
            <w:proofErr w:type="spellStart"/>
            <w:r w:rsidRPr="00127E45">
              <w:rPr>
                <w:rFonts w:cs="Times New Roman"/>
                <w:szCs w:val="24"/>
              </w:rPr>
              <w:t>тесты</w:t>
            </w:r>
            <w:proofErr w:type="spellEnd"/>
          </w:p>
        </w:tc>
        <w:tc>
          <w:tcPr>
            <w:tcW w:w="794" w:type="dxa"/>
          </w:tcPr>
          <w:p w14:paraId="264F246B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lastRenderedPageBreak/>
              <w:t>2</w:t>
            </w:r>
          </w:p>
        </w:tc>
        <w:tc>
          <w:tcPr>
            <w:tcW w:w="1077" w:type="dxa"/>
          </w:tcPr>
          <w:p w14:paraId="4534E58D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60</w:t>
            </w:r>
          </w:p>
        </w:tc>
        <w:tc>
          <w:tcPr>
            <w:tcW w:w="1191" w:type="dxa"/>
          </w:tcPr>
          <w:p w14:paraId="19573368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6 565</w:t>
            </w:r>
          </w:p>
        </w:tc>
        <w:tc>
          <w:tcPr>
            <w:tcW w:w="3402" w:type="dxa"/>
          </w:tcPr>
          <w:p w14:paraId="415BE6D0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 xml:space="preserve">выход тока тяги на </w:t>
            </w:r>
            <w:proofErr w:type="spellStart"/>
            <w:r w:rsidRPr="00127E45">
              <w:rPr>
                <w:rFonts w:cs="Times New Roman"/>
                <w:szCs w:val="24"/>
                <w:lang w:val="ru-RU"/>
              </w:rPr>
              <w:lastRenderedPageBreak/>
              <w:t>токоограничение</w:t>
            </w:r>
            <w:proofErr w:type="spellEnd"/>
            <w:r w:rsidRPr="00127E45">
              <w:rPr>
                <w:rFonts w:cs="Times New Roman"/>
                <w:szCs w:val="24"/>
                <w:lang w:val="ru-RU"/>
              </w:rPr>
              <w:t xml:space="preserve"> контроллера</w:t>
            </w:r>
          </w:p>
        </w:tc>
      </w:tr>
      <w:tr w:rsidR="00386019" w:rsidRPr="00127E45" w14:paraId="69F97531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43B44BC9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lastRenderedPageBreak/>
              <w:t>Эксплуатационный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заезд</w:t>
            </w:r>
            <w:proofErr w:type="spellEnd"/>
          </w:p>
        </w:tc>
        <w:tc>
          <w:tcPr>
            <w:tcW w:w="794" w:type="dxa"/>
          </w:tcPr>
          <w:p w14:paraId="76CC2A12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</w:t>
            </w:r>
          </w:p>
        </w:tc>
        <w:tc>
          <w:tcPr>
            <w:tcW w:w="1077" w:type="dxa"/>
          </w:tcPr>
          <w:p w14:paraId="1176DC65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442</w:t>
            </w:r>
          </w:p>
        </w:tc>
        <w:tc>
          <w:tcPr>
            <w:tcW w:w="1191" w:type="dxa"/>
          </w:tcPr>
          <w:p w14:paraId="17F1B8E1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46 195</w:t>
            </w:r>
          </w:p>
        </w:tc>
        <w:tc>
          <w:tcPr>
            <w:tcW w:w="3402" w:type="dxa"/>
          </w:tcPr>
          <w:p w14:paraId="2F4E4D55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рабочий цикл движения при включённом ВОМ</w:t>
            </w:r>
          </w:p>
        </w:tc>
      </w:tr>
      <w:tr w:rsidR="00386019" w:rsidRPr="00127E45" w14:paraId="61DDDA89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2211C54D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Сессии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наладки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127E45">
              <w:rPr>
                <w:rFonts w:cs="Times New Roman"/>
                <w:szCs w:val="24"/>
              </w:rPr>
              <w:t>контроля</w:t>
            </w:r>
            <w:proofErr w:type="spellEnd"/>
          </w:p>
        </w:tc>
        <w:tc>
          <w:tcPr>
            <w:tcW w:w="794" w:type="dxa"/>
          </w:tcPr>
          <w:p w14:paraId="1ECACF0D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11</w:t>
            </w:r>
          </w:p>
        </w:tc>
        <w:tc>
          <w:tcPr>
            <w:tcW w:w="1077" w:type="dxa"/>
          </w:tcPr>
          <w:p w14:paraId="6575E26A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1 200</w:t>
            </w:r>
          </w:p>
        </w:tc>
        <w:tc>
          <w:tcPr>
            <w:tcW w:w="1191" w:type="dxa"/>
          </w:tcPr>
          <w:p w14:paraId="767BDB4A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127 407</w:t>
            </w:r>
          </w:p>
        </w:tc>
        <w:tc>
          <w:tcPr>
            <w:tcW w:w="3402" w:type="dxa"/>
          </w:tcPr>
          <w:p w14:paraId="08989D79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отладка программы, контроль устойчивости связи</w:t>
            </w:r>
          </w:p>
        </w:tc>
      </w:tr>
      <w:tr w:rsidR="00386019" w:rsidRPr="00127E45" w14:paraId="02AEC8EE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</w:tcPr>
          <w:p w14:paraId="1715A0B9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Итого</w:t>
            </w:r>
            <w:proofErr w:type="spellEnd"/>
          </w:p>
        </w:tc>
        <w:tc>
          <w:tcPr>
            <w:tcW w:w="794" w:type="dxa"/>
          </w:tcPr>
          <w:p w14:paraId="33C3A2B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26</w:t>
            </w:r>
          </w:p>
        </w:tc>
        <w:tc>
          <w:tcPr>
            <w:tcW w:w="1077" w:type="dxa"/>
          </w:tcPr>
          <w:p w14:paraId="73460139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2 031</w:t>
            </w:r>
          </w:p>
        </w:tc>
        <w:tc>
          <w:tcPr>
            <w:tcW w:w="1191" w:type="dxa"/>
          </w:tcPr>
          <w:p w14:paraId="5FA9D121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215 738</w:t>
            </w:r>
          </w:p>
        </w:tc>
        <w:tc>
          <w:tcPr>
            <w:tcW w:w="3402" w:type="dxa"/>
          </w:tcPr>
          <w:p w14:paraId="10C8CEB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—</w:t>
            </w:r>
          </w:p>
        </w:tc>
      </w:tr>
    </w:tbl>
    <w:p w14:paraId="065EF768" w14:textId="77777777" w:rsidR="00386019" w:rsidRPr="00127E45" w:rsidRDefault="00386019" w:rsidP="00127E45">
      <w:pPr>
        <w:spacing w:after="80" w:line="240" w:lineRule="auto"/>
        <w:ind w:firstLine="709"/>
        <w:jc w:val="both"/>
        <w:rPr>
          <w:rFonts w:cs="Times New Roman"/>
          <w:szCs w:val="24"/>
        </w:rPr>
      </w:pPr>
    </w:p>
    <w:p w14:paraId="0445F2F4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</w:rPr>
        <w:t>5.4. Порядок регистрации данных</w:t>
      </w:r>
    </w:p>
    <w:p w14:paraId="0A863E85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Регистрация во всех опытах велась непрерывно, без прореживания входного потока: каждый принятый кадр записывался в первичный журнал с меткой времени. Параллельно с частотой 1 Гц формировался журнал расшифрованных значений — мгновенный «срез» всех декодируемых величин, используемый для последующего статистического анализа и построения графиков. Запись на носитель выполнялась с принудительным сбросом буферов раз в секунду, что исключает потерю данных при нештатном завершении работы. Дополнительно велась запись в двоичном формате </w:t>
      </w:r>
      <w:r w:rsidRPr="00127E45">
        <w:rPr>
          <w:rFonts w:cs="Times New Roman"/>
          <w:szCs w:val="24"/>
        </w:rPr>
        <w:t>BLF</w:t>
      </w:r>
      <w:r w:rsidRPr="00127E45">
        <w:rPr>
          <w:rFonts w:cs="Times New Roman"/>
          <w:szCs w:val="24"/>
          <w:lang w:val="ru-RU"/>
        </w:rPr>
        <w:t>, обеспечивающая возможность повторного «проигрывания» заезда в сторонних средствах анализа.</w:t>
      </w:r>
    </w:p>
    <w:p w14:paraId="5B192E43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Для привязки этапов опыта к записи предусмотрена постановка оператором временных меток событий, сохраняемых в отдельный журнал.</w:t>
      </w:r>
    </w:p>
    <w:p w14:paraId="7010B13F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5.5. Содержание репрезентативного заезда</w:t>
      </w:r>
    </w:p>
    <w:p w14:paraId="4B6CA48A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В качестве основного источника эксплуатационных данных принят заезд продолжительностью 441 с (7,3 мин), выполненный в 15 ч 02 мин, при включённом вале отбора мощности (положение рычага режима — 1000 об/мин). Заезд включал движение по территории центра с чередованием разгонов, участков установившегося движения и остановок; заезд начинался и завершался при неподвижной машине, что обеспечивает наличие опорных нулевых участков.</w:t>
      </w:r>
    </w:p>
    <w:p w14:paraId="21F11648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Структура нагружения, выявленная по первичной записи, характеризуется четырьмя выраженными циклами нагружения (ориентировочно на интервалах 85–140, 150–200, 205–290 и 340–400 с), разделёнными участками движения с малой нагрузкой и остановками. Такая структура соответствует типовому характеру работы мобильного энергетического средства и позволяет оценить как пиковые, так и средние энергетические показатели.</w:t>
      </w:r>
    </w:p>
    <w:p w14:paraId="38F07AF5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5.6. Обработка результатов</w:t>
      </w:r>
    </w:p>
    <w:p w14:paraId="7CA9E8AF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Обработка выполнена по единой схеме, обеспечивающей сопоставимость всех приведённых результатов: первичный журнал заезда повторно пропускался через программный декодер с итоговыми </w:t>
      </w:r>
      <w:proofErr w:type="spellStart"/>
      <w:r w:rsidRPr="00127E45">
        <w:rPr>
          <w:rFonts w:cs="Times New Roman"/>
          <w:szCs w:val="24"/>
          <w:lang w:val="ru-RU"/>
        </w:rPr>
        <w:t>тарировочными</w:t>
      </w:r>
      <w:proofErr w:type="spellEnd"/>
      <w:r w:rsidRPr="00127E45">
        <w:rPr>
          <w:rFonts w:cs="Times New Roman"/>
          <w:szCs w:val="24"/>
          <w:lang w:val="ru-RU"/>
        </w:rPr>
        <w:t xml:space="preserve"> зависимостями (таблица 4), после чего формировался массив значений с шагом 1 с. Такой порядок гарантирует, что все графики и статистические показатели построены по окончательной, а не по промежуточной версии тарировки, а также обеспечивает возможность полного повторения расчёта из архива первичных данных.</w:t>
      </w:r>
    </w:p>
    <w:p w14:paraId="1D50800E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Мощность определялась как произведение тока и напряжения тяговой батареи; расход энергии — численным интегрированием мощности по времени с шагом 1 с. Статистические показатели (минимум, максимум, среднее) вычислялись по всей длительности заезда.</w:t>
      </w:r>
    </w:p>
    <w:p w14:paraId="344D63F1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5.7. Метрологическое обеспечение и ограничения</w:t>
      </w:r>
    </w:p>
    <w:p w14:paraId="17FFD9A3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Оценка составляющих погрешности измерительного тракта приведена в таблице 6. Для каналов, тарированных по опорным точкам, определяющей является погрешность самой опорной точки, а не разрешающая способность канала.</w:t>
      </w:r>
    </w:p>
    <w:p w14:paraId="4D4D07D3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</w:rPr>
      </w:pPr>
      <w:proofErr w:type="spellStart"/>
      <w:r w:rsidRPr="00127E45">
        <w:rPr>
          <w:rFonts w:cs="Times New Roman"/>
          <w:i/>
          <w:szCs w:val="24"/>
        </w:rPr>
        <w:t>Таблица</w:t>
      </w:r>
      <w:proofErr w:type="spellEnd"/>
      <w:r w:rsidRPr="00127E45">
        <w:rPr>
          <w:rFonts w:cs="Times New Roman"/>
          <w:i/>
          <w:szCs w:val="24"/>
        </w:rPr>
        <w:t xml:space="preserve"> 6. Оценка погрешности измерительных каналов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512"/>
        <w:gridCol w:w="2268"/>
        <w:gridCol w:w="3628"/>
      </w:tblGrid>
      <w:tr w:rsidR="00386019" w:rsidRPr="00127E45" w14:paraId="5202A53A" w14:textId="77777777" w:rsidTr="0038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F31F9AE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lastRenderedPageBreak/>
              <w:t>Канал</w:t>
            </w:r>
            <w:proofErr w:type="spellEnd"/>
          </w:p>
        </w:tc>
        <w:tc>
          <w:tcPr>
            <w:tcW w:w="1247" w:type="dxa"/>
          </w:tcPr>
          <w:p w14:paraId="5B443B63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Разрешение</w:t>
            </w:r>
          </w:p>
        </w:tc>
        <w:tc>
          <w:tcPr>
            <w:tcW w:w="2268" w:type="dxa"/>
          </w:tcPr>
          <w:p w14:paraId="63A72120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Опорный источник</w:t>
            </w:r>
          </w:p>
        </w:tc>
        <w:tc>
          <w:tcPr>
            <w:tcW w:w="3628" w:type="dxa"/>
          </w:tcPr>
          <w:p w14:paraId="1DAEB280" w14:textId="77777777" w:rsidR="00386019" w:rsidRPr="00127E45" w:rsidRDefault="00000000" w:rsidP="00127E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Оценка погрешности</w:t>
            </w:r>
          </w:p>
        </w:tc>
      </w:tr>
      <w:tr w:rsidR="00386019" w:rsidRPr="00127E45" w14:paraId="150D36EC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A897BE9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Напряжение ячейки</w:t>
            </w:r>
          </w:p>
        </w:tc>
        <w:tc>
          <w:tcPr>
            <w:tcW w:w="1247" w:type="dxa"/>
          </w:tcPr>
          <w:p w14:paraId="17636B52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 мВ</w:t>
            </w:r>
          </w:p>
        </w:tc>
        <w:tc>
          <w:tcPr>
            <w:tcW w:w="2268" w:type="dxa"/>
          </w:tcPr>
          <w:p w14:paraId="5C18DBD0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стандарт J1939</w:t>
            </w:r>
          </w:p>
        </w:tc>
        <w:tc>
          <w:tcPr>
            <w:tcW w:w="3628" w:type="dxa"/>
          </w:tcPr>
          <w:p w14:paraId="40B5AF27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определяется разрешением; согласуется с суммарным напряжением</w:t>
            </w:r>
          </w:p>
        </w:tc>
      </w:tr>
      <w:tr w:rsidR="00386019" w:rsidRPr="00127E45" w14:paraId="57952D72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700C7B6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Напряжение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батареи</w:t>
            </w:r>
            <w:proofErr w:type="spellEnd"/>
          </w:p>
        </w:tc>
        <w:tc>
          <w:tcPr>
            <w:tcW w:w="1247" w:type="dxa"/>
          </w:tcPr>
          <w:p w14:paraId="33FA7200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0,1 В</w:t>
            </w:r>
          </w:p>
        </w:tc>
        <w:tc>
          <w:tcPr>
            <w:tcW w:w="2268" w:type="dxa"/>
          </w:tcPr>
          <w:p w14:paraId="29F43E85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сумма 24 ячеек</w:t>
            </w:r>
          </w:p>
        </w:tc>
        <w:tc>
          <w:tcPr>
            <w:tcW w:w="3628" w:type="dxa"/>
          </w:tcPr>
          <w:p w14:paraId="1A0F49F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не более 0,5 %</w:t>
            </w:r>
          </w:p>
        </w:tc>
      </w:tr>
      <w:tr w:rsidR="00386019" w:rsidRPr="00127E45" w14:paraId="35102181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0FD4868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Ток батареи</w:t>
            </w:r>
          </w:p>
        </w:tc>
        <w:tc>
          <w:tcPr>
            <w:tcW w:w="1247" w:type="dxa"/>
          </w:tcPr>
          <w:p w14:paraId="5FCF7706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0,1 А</w:t>
            </w:r>
          </w:p>
        </w:tc>
        <w:tc>
          <w:tcPr>
            <w:tcW w:w="2268" w:type="dxa"/>
          </w:tcPr>
          <w:p w14:paraId="351618B1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нулевой уровень в режиме покоя</w:t>
            </w:r>
          </w:p>
        </w:tc>
        <w:tc>
          <w:tcPr>
            <w:tcW w:w="3628" w:type="dxa"/>
          </w:tcPr>
          <w:p w14:paraId="2BBE0D47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смещение нуля ±0,2 А; знак подтверждён режимом рекуперации</w:t>
            </w:r>
          </w:p>
        </w:tc>
      </w:tr>
      <w:tr w:rsidR="00386019" w:rsidRPr="00127E45" w14:paraId="68F98D1B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6E21AFE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Ток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тягового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двигателя</w:t>
            </w:r>
            <w:proofErr w:type="spellEnd"/>
          </w:p>
        </w:tc>
        <w:tc>
          <w:tcPr>
            <w:tcW w:w="1247" w:type="dxa"/>
          </w:tcPr>
          <w:p w14:paraId="6B3266E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0,5 А</w:t>
            </w:r>
          </w:p>
        </w:tc>
        <w:tc>
          <w:tcPr>
            <w:tcW w:w="2268" w:type="dxa"/>
          </w:tcPr>
          <w:p w14:paraId="07A28396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паспортный предел контроллера 550 А</w:t>
            </w:r>
          </w:p>
        </w:tc>
        <w:tc>
          <w:tcPr>
            <w:tcW w:w="3628" w:type="dxa"/>
          </w:tcPr>
          <w:p w14:paraId="009ED90E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систематическая, до ±5 % (допуск паспортного значения)</w:t>
            </w:r>
          </w:p>
        </w:tc>
      </w:tr>
      <w:tr w:rsidR="00386019" w:rsidRPr="00127E45" w14:paraId="028ADCE3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8A7264B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Обороты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ВОМ</w:t>
            </w:r>
          </w:p>
        </w:tc>
        <w:tc>
          <w:tcPr>
            <w:tcW w:w="1247" w:type="dxa"/>
          </w:tcPr>
          <w:p w14:paraId="4F74D640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≈0,26 об/мин</w:t>
            </w:r>
          </w:p>
        </w:tc>
        <w:tc>
          <w:tcPr>
            <w:tcW w:w="2268" w:type="dxa"/>
          </w:tcPr>
          <w:p w14:paraId="504C2845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штатные режимы 540 и 1000 об/мин</w:t>
            </w:r>
          </w:p>
        </w:tc>
        <w:tc>
          <w:tcPr>
            <w:tcW w:w="3628" w:type="dxa"/>
          </w:tcPr>
          <w:p w14:paraId="14B1C2CD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не более 2 % (две опорные точки, насыщение канала воспроизводится)</w:t>
            </w:r>
          </w:p>
        </w:tc>
      </w:tr>
      <w:tr w:rsidR="00386019" w:rsidRPr="00127E45" w14:paraId="3D16A7B9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4489C9A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Скорость</w:t>
            </w:r>
            <w:proofErr w:type="spellEnd"/>
            <w:r w:rsidRPr="00127E4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27E45">
              <w:rPr>
                <w:rFonts w:cs="Times New Roman"/>
                <w:szCs w:val="24"/>
              </w:rPr>
              <w:t>хода</w:t>
            </w:r>
            <w:proofErr w:type="spellEnd"/>
          </w:p>
        </w:tc>
        <w:tc>
          <w:tcPr>
            <w:tcW w:w="1247" w:type="dxa"/>
          </w:tcPr>
          <w:p w14:paraId="10AC72E7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≈0,005 км/ч</w:t>
            </w:r>
          </w:p>
        </w:tc>
        <w:tc>
          <w:tcPr>
            <w:tcW w:w="2268" w:type="dxa"/>
          </w:tcPr>
          <w:p w14:paraId="42C0BFD1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спутниковая навигация, 3 км/ч</w:t>
            </w:r>
          </w:p>
        </w:tc>
        <w:tc>
          <w:tcPr>
            <w:tcW w:w="3628" w:type="dxa"/>
          </w:tcPr>
          <w:p w14:paraId="778B7BBB" w14:textId="77777777" w:rsidR="00386019" w:rsidRPr="00127E45" w:rsidRDefault="00000000" w:rsidP="00127E4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  <w:lang w:val="ru-RU"/>
              </w:rPr>
            </w:pPr>
            <w:r w:rsidRPr="00127E45">
              <w:rPr>
                <w:rFonts w:cs="Times New Roman"/>
                <w:szCs w:val="24"/>
                <w:lang w:val="ru-RU"/>
              </w:rPr>
              <w:t>предварительная; на малой скорости до 10–15 %</w:t>
            </w:r>
          </w:p>
        </w:tc>
      </w:tr>
      <w:tr w:rsidR="00386019" w:rsidRPr="00127E45" w14:paraId="79B09227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92D488A" w14:textId="77777777" w:rsidR="00386019" w:rsidRPr="00127E45" w:rsidRDefault="00000000" w:rsidP="00127E45">
            <w:pPr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Температуры</w:t>
            </w:r>
            <w:proofErr w:type="spellEnd"/>
          </w:p>
        </w:tc>
        <w:tc>
          <w:tcPr>
            <w:tcW w:w="1247" w:type="dxa"/>
          </w:tcPr>
          <w:p w14:paraId="494491ED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 °C / 0,1 °C</w:t>
            </w:r>
          </w:p>
        </w:tc>
        <w:tc>
          <w:tcPr>
            <w:tcW w:w="2268" w:type="dxa"/>
          </w:tcPr>
          <w:p w14:paraId="669F08FD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стандартное смещение J1939</w:t>
            </w:r>
          </w:p>
        </w:tc>
        <w:tc>
          <w:tcPr>
            <w:tcW w:w="3628" w:type="dxa"/>
          </w:tcPr>
          <w:p w14:paraId="7E28AE38" w14:textId="77777777" w:rsidR="00386019" w:rsidRPr="00127E45" w:rsidRDefault="00000000" w:rsidP="00127E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определяется разрешением канала</w:t>
            </w:r>
          </w:p>
        </w:tc>
      </w:tr>
    </w:tbl>
    <w:p w14:paraId="05E3CD18" w14:textId="77777777" w:rsidR="00386019" w:rsidRPr="00127E45" w:rsidRDefault="00386019" w:rsidP="00127E45">
      <w:pPr>
        <w:spacing w:after="80" w:line="240" w:lineRule="auto"/>
        <w:ind w:firstLine="709"/>
        <w:jc w:val="both"/>
        <w:rPr>
          <w:rFonts w:cs="Times New Roman"/>
          <w:szCs w:val="24"/>
        </w:rPr>
      </w:pPr>
    </w:p>
    <w:p w14:paraId="0F3FCCFE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b/>
          <w:szCs w:val="24"/>
        </w:rPr>
        <w:t>Ограничения выполненной работы:</w:t>
      </w:r>
    </w:p>
    <w:p w14:paraId="1DA7D363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метеорологические условия и характеристики опорной поверхности в ходе заездов не регистрировались, вследствие чего результаты характеризуют машину, но не нормируются по внешним условиям;</w:t>
      </w:r>
    </w:p>
    <w:p w14:paraId="4A654FC3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тарировка канала скорости хода выполнена по единственной опорной точке на малой скорости и относится к диапазону трансмиссии, включённому в момент тарировки;</w:t>
      </w:r>
    </w:p>
    <w:p w14:paraId="2BB1BAAA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тарировка тока тягового двигателя опирается на отождествление зарегистрированного предела с паспортным током контроллера, что вносит систематическую составляющую погрешности;</w:t>
      </w:r>
    </w:p>
    <w:p w14:paraId="5C52E8E4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раздельное измерение крутящего момента на ходовой части и на валу отбора мощности средствами бортовой сети невозможно, поскольку оба потребителя приводятся одним электродвигателем.</w:t>
      </w:r>
    </w:p>
    <w:p w14:paraId="73BD6A90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6. Результаты пробных заездов</w:t>
      </w:r>
    </w:p>
    <w:p w14:paraId="44ADFA31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6.1. Энергетические показатели</w:t>
      </w:r>
    </w:p>
    <w:p w14:paraId="61640895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Энергопотребление. Ток и мощность тяговой батареи (рис. 3) имеют выраженный импульсный характер, соответствующий циклам «разгон — движение — остановка». Пиковый ток разряда достигал 140,7 А, пиковая мощность — 10,8 кВт при среднем потреблении 1,4 кВт. Зарегистрированы кратковременные участки рекуперации (отрицательный ток, выделены на графике). Суммарный расход энергии за заезд составил 0,176 </w:t>
      </w:r>
      <w:proofErr w:type="spellStart"/>
      <w:r w:rsidRPr="00127E45">
        <w:rPr>
          <w:rFonts w:cs="Times New Roman"/>
          <w:szCs w:val="24"/>
          <w:lang w:val="ru-RU"/>
        </w:rPr>
        <w:t>кВт·ч</w:t>
      </w:r>
      <w:proofErr w:type="spellEnd"/>
      <w:r w:rsidRPr="00127E45">
        <w:rPr>
          <w:rFonts w:cs="Times New Roman"/>
          <w:szCs w:val="24"/>
          <w:lang w:val="ru-RU"/>
        </w:rPr>
        <w:t>.</w:t>
      </w:r>
    </w:p>
    <w:p w14:paraId="55AA33B7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lastRenderedPageBreak/>
        <w:drawing>
          <wp:inline distT="0" distB="0" distL="0" distR="0" wp14:anchorId="12913F94" wp14:editId="6940C18B">
            <wp:extent cx="5760000" cy="34777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urrent_pow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C96B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Ток тягового двигателя. Фазный ток Мотора 2 (рис. 4) достигал 532 А на участках интенсивного разгона, что близко к паспортному пределу контроллера (550 А) и подтверждает корректность тарировки. Среднее значение за заезд — 65 А. Существенное превышение фазным током значений тока батареи (максимум 141 А) закономерно для асинхронного электропривода: при малых частотах вращения и больших моментах ток статора значительно выше тока звена постоянного тока.</w:t>
      </w:r>
    </w:p>
    <w:p w14:paraId="69D21B2F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drawing>
          <wp:inline distT="0" distB="0" distL="0" distR="0" wp14:anchorId="744DD4D9" wp14:editId="68EB837D">
            <wp:extent cx="5760000" cy="2688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tr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CA18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6.2. Тепловой режим</w:t>
      </w:r>
    </w:p>
    <w:p w14:paraId="417AC366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Температура силовых ключей (</w:t>
      </w:r>
      <w:r w:rsidRPr="00127E45">
        <w:rPr>
          <w:rFonts w:cs="Times New Roman"/>
          <w:szCs w:val="24"/>
        </w:rPr>
        <w:t>IGBT</w:t>
      </w:r>
      <w:r w:rsidRPr="00127E45">
        <w:rPr>
          <w:rFonts w:cs="Times New Roman"/>
          <w:szCs w:val="24"/>
          <w:lang w:val="ru-RU"/>
        </w:rPr>
        <w:t>) инвертора плавно возрастала с 48 до 56 °</w:t>
      </w:r>
      <w:r w:rsidRPr="00127E45">
        <w:rPr>
          <w:rFonts w:cs="Times New Roman"/>
          <w:szCs w:val="24"/>
        </w:rPr>
        <w:t>C</w:t>
      </w:r>
      <w:r w:rsidRPr="00127E45">
        <w:rPr>
          <w:rFonts w:cs="Times New Roman"/>
          <w:szCs w:val="24"/>
          <w:lang w:val="ru-RU"/>
        </w:rPr>
        <w:t xml:space="preserve"> (рис. 5) вследствие накопления тепла при повторяющихся циклах нагружения; температура ячеек батареи оставалась стабильной на уровне 30 °</w:t>
      </w:r>
      <w:r w:rsidRPr="00127E45">
        <w:rPr>
          <w:rFonts w:cs="Times New Roman"/>
          <w:szCs w:val="24"/>
        </w:rPr>
        <w:t>C</w:t>
      </w:r>
      <w:r w:rsidRPr="00127E45">
        <w:rPr>
          <w:rFonts w:cs="Times New Roman"/>
          <w:szCs w:val="24"/>
          <w:lang w:val="ru-RU"/>
        </w:rPr>
        <w:t xml:space="preserve">. Монотонный характер нагрева без выхода на установившееся значение указывает на то, что за 7,3 мин тепловое равновесие силового </w:t>
      </w:r>
      <w:r w:rsidRPr="00127E45">
        <w:rPr>
          <w:rFonts w:cs="Times New Roman"/>
          <w:szCs w:val="24"/>
          <w:lang w:val="ru-RU"/>
        </w:rPr>
        <w:lastRenderedPageBreak/>
        <w:t>преобразователя не достигнуто; вместе с тем перегрева силовых узлов не зафиксировано, температуры остались в допустимых пределах.</w:t>
      </w:r>
    </w:p>
    <w:p w14:paraId="1DA7013D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drawing>
          <wp:inline distT="0" distB="0" distL="0" distR="0" wp14:anchorId="2E203996" wp14:editId="254E0DE7">
            <wp:extent cx="5760000" cy="27241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e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4B31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6.3. Состояние тяговой батареи</w:t>
      </w:r>
    </w:p>
    <w:p w14:paraId="063C5BF7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Напряжение сборки удерживалось в диапазоне 76,5–78,4 В, степень заряда (</w:t>
      </w:r>
      <w:r w:rsidRPr="00127E45">
        <w:rPr>
          <w:rFonts w:cs="Times New Roman"/>
          <w:szCs w:val="24"/>
        </w:rPr>
        <w:t>SOC</w:t>
      </w:r>
      <w:r w:rsidRPr="00127E45">
        <w:rPr>
          <w:rFonts w:cs="Times New Roman"/>
          <w:szCs w:val="24"/>
          <w:lang w:val="ru-RU"/>
        </w:rPr>
        <w:t>) за заезд снизилась незначительно — в пределах 1 % (рис. 6). Разбаланс ячеек в покое не превышал 2 мВ, под пиковой нагрузкой кратковременно возрастал до 74 мВ (рис. 7). Указанный характер изменения разбаланса — возрастание строго на интервалах токовых пиков с последующим восстановлением — соответствует нормальной реакции батареи на нагрузку, обусловленной разбросом внутреннего сопротивления ячеек, и свидетельствует об удовлетворительном техническом состоянии накопителя.</w:t>
      </w:r>
    </w:p>
    <w:p w14:paraId="54A0B8F1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drawing>
          <wp:inline distT="0" distB="0" distL="0" distR="0" wp14:anchorId="3E782BAA" wp14:editId="232FDCF2">
            <wp:extent cx="5760000" cy="24620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voltage_s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E7D1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lastRenderedPageBreak/>
        <w:drawing>
          <wp:inline distT="0" distB="0" distL="0" distR="0" wp14:anchorId="7E3BEEA0" wp14:editId="5C3E719A">
            <wp:extent cx="5760000" cy="27241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16D7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6.4. Работа вала отбора мощности</w:t>
      </w:r>
    </w:p>
    <w:p w14:paraId="2A160EBF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При включённом режиме 1000 об/мин частота вращения ВОМ изменялась в такт с подачей и достигала 990 об/мин (рис. 8), что соответствует номинальному значению режима и подтверждает принятую тарировку. На правой оси рисунка приведена первичная измеряемая величина — код канала выходного вала вариатора.</w:t>
      </w:r>
    </w:p>
    <w:p w14:paraId="2B408AA8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drawing>
          <wp:inline distT="0" distB="0" distL="0" distR="0" wp14:anchorId="6298F5FD" wp14:editId="2121CAF8">
            <wp:extent cx="5760000" cy="2607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p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1DA1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6.5. Сводные показатели заезда</w:t>
      </w:r>
    </w:p>
    <w:p w14:paraId="2CC19815" w14:textId="77777777" w:rsidR="00386019" w:rsidRPr="00127E45" w:rsidRDefault="00000000" w:rsidP="00127E45">
      <w:pPr>
        <w:spacing w:after="4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i/>
          <w:szCs w:val="24"/>
          <w:lang w:val="ru-RU"/>
        </w:rPr>
        <w:t>Таблица 7. Статистические показатели репрезентативного заезда (441 с)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386019" w:rsidRPr="00127E45" w14:paraId="56B29EDA" w14:textId="77777777" w:rsidTr="0038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9F43B5E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proofErr w:type="spellStart"/>
            <w:r w:rsidRPr="00127E45">
              <w:rPr>
                <w:rFonts w:cs="Times New Roman"/>
                <w:szCs w:val="24"/>
              </w:rPr>
              <w:t>Параметр</w:t>
            </w:r>
            <w:proofErr w:type="spellEnd"/>
          </w:p>
        </w:tc>
        <w:tc>
          <w:tcPr>
            <w:tcW w:w="1701" w:type="dxa"/>
          </w:tcPr>
          <w:p w14:paraId="4996418A" w14:textId="77777777" w:rsidR="00386019" w:rsidRPr="00127E45" w:rsidRDefault="00000000" w:rsidP="00127E45">
            <w:pPr>
              <w:ind w:firstLine="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Мин.</w:t>
            </w:r>
          </w:p>
        </w:tc>
        <w:tc>
          <w:tcPr>
            <w:tcW w:w="1701" w:type="dxa"/>
          </w:tcPr>
          <w:p w14:paraId="245D3469" w14:textId="77777777" w:rsidR="00386019" w:rsidRPr="00127E45" w:rsidRDefault="00000000" w:rsidP="00127E45">
            <w:pPr>
              <w:ind w:firstLine="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Макс.</w:t>
            </w:r>
          </w:p>
        </w:tc>
        <w:tc>
          <w:tcPr>
            <w:tcW w:w="1701" w:type="dxa"/>
          </w:tcPr>
          <w:p w14:paraId="26B05B7D" w14:textId="77777777" w:rsidR="00386019" w:rsidRPr="00127E45" w:rsidRDefault="00000000" w:rsidP="00127E45">
            <w:pPr>
              <w:ind w:firstLine="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Среднее</w:t>
            </w:r>
          </w:p>
        </w:tc>
      </w:tr>
      <w:tr w:rsidR="00386019" w:rsidRPr="00127E45" w14:paraId="581A32FD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D85063C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Ток батареи, А</w:t>
            </w:r>
          </w:p>
        </w:tc>
        <w:tc>
          <w:tcPr>
            <w:tcW w:w="1701" w:type="dxa"/>
          </w:tcPr>
          <w:p w14:paraId="134CFB00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−14,5</w:t>
            </w:r>
          </w:p>
        </w:tc>
        <w:tc>
          <w:tcPr>
            <w:tcW w:w="1701" w:type="dxa"/>
          </w:tcPr>
          <w:p w14:paraId="0B45E241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140,7</w:t>
            </w:r>
          </w:p>
        </w:tc>
        <w:tc>
          <w:tcPr>
            <w:tcW w:w="1701" w:type="dxa"/>
          </w:tcPr>
          <w:p w14:paraId="13059462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18,6</w:t>
            </w:r>
          </w:p>
        </w:tc>
      </w:tr>
      <w:tr w:rsidR="00386019" w:rsidRPr="00127E45" w14:paraId="3F8847D0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0230761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Мощность, кВт</w:t>
            </w:r>
          </w:p>
        </w:tc>
        <w:tc>
          <w:tcPr>
            <w:tcW w:w="1701" w:type="dxa"/>
          </w:tcPr>
          <w:p w14:paraId="5ADEC431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−1,1</w:t>
            </w:r>
          </w:p>
        </w:tc>
        <w:tc>
          <w:tcPr>
            <w:tcW w:w="1701" w:type="dxa"/>
          </w:tcPr>
          <w:p w14:paraId="2F196F3C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10,8</w:t>
            </w:r>
          </w:p>
        </w:tc>
        <w:tc>
          <w:tcPr>
            <w:tcW w:w="1701" w:type="dxa"/>
          </w:tcPr>
          <w:p w14:paraId="7DCD1414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1,4</w:t>
            </w:r>
          </w:p>
        </w:tc>
      </w:tr>
      <w:tr w:rsidR="00386019" w:rsidRPr="00127E45" w14:paraId="016D6AFE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A37DCD6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Ток тягового двигателя, А</w:t>
            </w:r>
          </w:p>
        </w:tc>
        <w:tc>
          <w:tcPr>
            <w:tcW w:w="1701" w:type="dxa"/>
          </w:tcPr>
          <w:p w14:paraId="7C1FFB9E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</w:t>
            </w:r>
          </w:p>
        </w:tc>
        <w:tc>
          <w:tcPr>
            <w:tcW w:w="1701" w:type="dxa"/>
          </w:tcPr>
          <w:p w14:paraId="7204E298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532</w:t>
            </w:r>
          </w:p>
        </w:tc>
        <w:tc>
          <w:tcPr>
            <w:tcW w:w="1701" w:type="dxa"/>
          </w:tcPr>
          <w:p w14:paraId="4075C759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65</w:t>
            </w:r>
          </w:p>
        </w:tc>
      </w:tr>
      <w:tr w:rsidR="00386019" w:rsidRPr="00127E45" w14:paraId="4BE30217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DAE3497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Температура IGBT, °C</w:t>
            </w:r>
          </w:p>
        </w:tc>
        <w:tc>
          <w:tcPr>
            <w:tcW w:w="1701" w:type="dxa"/>
          </w:tcPr>
          <w:p w14:paraId="7F246609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48</w:t>
            </w:r>
          </w:p>
        </w:tc>
        <w:tc>
          <w:tcPr>
            <w:tcW w:w="1701" w:type="dxa"/>
          </w:tcPr>
          <w:p w14:paraId="326B6321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56</w:t>
            </w:r>
          </w:p>
        </w:tc>
        <w:tc>
          <w:tcPr>
            <w:tcW w:w="1701" w:type="dxa"/>
          </w:tcPr>
          <w:p w14:paraId="5CC6A634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52</w:t>
            </w:r>
          </w:p>
        </w:tc>
      </w:tr>
      <w:tr w:rsidR="00386019" w:rsidRPr="00127E45" w14:paraId="38B593F2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ED40718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Разбаланс ячеек, мВ</w:t>
            </w:r>
          </w:p>
        </w:tc>
        <w:tc>
          <w:tcPr>
            <w:tcW w:w="1701" w:type="dxa"/>
          </w:tcPr>
          <w:p w14:paraId="0720FC4A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2</w:t>
            </w:r>
          </w:p>
        </w:tc>
        <w:tc>
          <w:tcPr>
            <w:tcW w:w="1701" w:type="dxa"/>
          </w:tcPr>
          <w:p w14:paraId="177B4AD3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74</w:t>
            </w:r>
          </w:p>
        </w:tc>
        <w:tc>
          <w:tcPr>
            <w:tcW w:w="1701" w:type="dxa"/>
          </w:tcPr>
          <w:p w14:paraId="6FF22D02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9</w:t>
            </w:r>
          </w:p>
        </w:tc>
      </w:tr>
      <w:tr w:rsidR="00386019" w:rsidRPr="00127E45" w14:paraId="1FE7782B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8F98C3F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Обороты ВОМ, об/мин</w:t>
            </w:r>
          </w:p>
        </w:tc>
        <w:tc>
          <w:tcPr>
            <w:tcW w:w="1701" w:type="dxa"/>
          </w:tcPr>
          <w:p w14:paraId="088624DB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</w:t>
            </w:r>
          </w:p>
        </w:tc>
        <w:tc>
          <w:tcPr>
            <w:tcW w:w="1701" w:type="dxa"/>
          </w:tcPr>
          <w:p w14:paraId="1D40A27A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990</w:t>
            </w:r>
          </w:p>
        </w:tc>
        <w:tc>
          <w:tcPr>
            <w:tcW w:w="1701" w:type="dxa"/>
          </w:tcPr>
          <w:p w14:paraId="53A5EFA5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230</w:t>
            </w:r>
          </w:p>
        </w:tc>
      </w:tr>
      <w:tr w:rsidR="00386019" w:rsidRPr="00127E45" w14:paraId="16AD9E75" w14:textId="77777777" w:rsidTr="00386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DF9BA54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SOC, %</w:t>
            </w:r>
          </w:p>
        </w:tc>
        <w:tc>
          <w:tcPr>
            <w:tcW w:w="1701" w:type="dxa"/>
          </w:tcPr>
          <w:p w14:paraId="406DDE8A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56</w:t>
            </w:r>
          </w:p>
        </w:tc>
        <w:tc>
          <w:tcPr>
            <w:tcW w:w="1701" w:type="dxa"/>
          </w:tcPr>
          <w:p w14:paraId="51FF2C8C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57</w:t>
            </w:r>
          </w:p>
        </w:tc>
        <w:tc>
          <w:tcPr>
            <w:tcW w:w="1701" w:type="dxa"/>
          </w:tcPr>
          <w:p w14:paraId="455CDD96" w14:textId="77777777" w:rsidR="00386019" w:rsidRPr="00127E45" w:rsidRDefault="00000000" w:rsidP="00127E45">
            <w:pPr>
              <w:ind w:firstLine="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—</w:t>
            </w:r>
          </w:p>
        </w:tc>
      </w:tr>
      <w:tr w:rsidR="00386019" w:rsidRPr="00127E45" w14:paraId="1E64F44C" w14:textId="77777777" w:rsidTr="003860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DA4B59D" w14:textId="77777777" w:rsidR="00386019" w:rsidRPr="00127E45" w:rsidRDefault="00000000" w:rsidP="00127E45">
            <w:pPr>
              <w:ind w:firstLine="7"/>
              <w:jc w:val="both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lastRenderedPageBreak/>
              <w:t>Расход энергии, кВт·ч</w:t>
            </w:r>
          </w:p>
        </w:tc>
        <w:tc>
          <w:tcPr>
            <w:tcW w:w="1701" w:type="dxa"/>
          </w:tcPr>
          <w:p w14:paraId="52D809F9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—</w:t>
            </w:r>
          </w:p>
        </w:tc>
        <w:tc>
          <w:tcPr>
            <w:tcW w:w="1701" w:type="dxa"/>
          </w:tcPr>
          <w:p w14:paraId="4503694D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—</w:t>
            </w:r>
          </w:p>
        </w:tc>
        <w:tc>
          <w:tcPr>
            <w:tcW w:w="1701" w:type="dxa"/>
          </w:tcPr>
          <w:p w14:paraId="2EEB92A1" w14:textId="77777777" w:rsidR="00386019" w:rsidRPr="00127E45" w:rsidRDefault="00000000" w:rsidP="00127E45">
            <w:pPr>
              <w:ind w:firstLine="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27E45">
              <w:rPr>
                <w:rFonts w:cs="Times New Roman"/>
                <w:szCs w:val="24"/>
              </w:rPr>
              <w:t>0,176</w:t>
            </w:r>
          </w:p>
        </w:tc>
      </w:tr>
    </w:tbl>
    <w:p w14:paraId="21FCB7DE" w14:textId="77777777" w:rsidR="00386019" w:rsidRPr="00127E45" w:rsidRDefault="00386019" w:rsidP="00127E45">
      <w:pPr>
        <w:spacing w:after="80" w:line="240" w:lineRule="auto"/>
        <w:ind w:firstLine="709"/>
        <w:jc w:val="both"/>
        <w:rPr>
          <w:rFonts w:cs="Times New Roman"/>
          <w:szCs w:val="24"/>
        </w:rPr>
      </w:pPr>
    </w:p>
    <w:p w14:paraId="77267239" w14:textId="77777777" w:rsidR="00386019" w:rsidRPr="00127E45" w:rsidRDefault="00000000" w:rsidP="00127E45">
      <w:pPr>
        <w:pStyle w:val="2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6.6. Особенность кинематики: общий вариатор хода и вала отбора мощности</w:t>
      </w:r>
    </w:p>
    <w:p w14:paraId="18F8E5DA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szCs w:val="24"/>
          <w:lang w:val="ru-RU"/>
        </w:rPr>
        <w:t xml:space="preserve">Существенным результатом, полученным в ходе идентификации, является установление того, что частота вращения ходовой части и вала отбора мощности определяются одним и тем же выходным валом бесступенчатого вариатора, приводимого единственным тяговым электродвигателем. </w:t>
      </w:r>
      <w:proofErr w:type="spellStart"/>
      <w:r w:rsidRPr="00127E45">
        <w:rPr>
          <w:rFonts w:cs="Times New Roman"/>
          <w:szCs w:val="24"/>
        </w:rPr>
        <w:t>Данный</w:t>
      </w:r>
      <w:proofErr w:type="spellEnd"/>
      <w:r w:rsidRPr="00127E45">
        <w:rPr>
          <w:rFonts w:cs="Times New Roman"/>
          <w:szCs w:val="24"/>
        </w:rPr>
        <w:t xml:space="preserve"> </w:t>
      </w:r>
      <w:proofErr w:type="spellStart"/>
      <w:r w:rsidRPr="00127E45">
        <w:rPr>
          <w:rFonts w:cs="Times New Roman"/>
          <w:szCs w:val="24"/>
        </w:rPr>
        <w:t>вывод</w:t>
      </w:r>
      <w:proofErr w:type="spellEnd"/>
      <w:r w:rsidRPr="00127E45">
        <w:rPr>
          <w:rFonts w:cs="Times New Roman"/>
          <w:szCs w:val="24"/>
        </w:rPr>
        <w:t xml:space="preserve"> </w:t>
      </w:r>
      <w:proofErr w:type="spellStart"/>
      <w:r w:rsidRPr="00127E45">
        <w:rPr>
          <w:rFonts w:cs="Times New Roman"/>
          <w:szCs w:val="24"/>
        </w:rPr>
        <w:t>подтверждается</w:t>
      </w:r>
      <w:proofErr w:type="spellEnd"/>
      <w:r w:rsidRPr="00127E45">
        <w:rPr>
          <w:rFonts w:cs="Times New Roman"/>
          <w:szCs w:val="24"/>
        </w:rPr>
        <w:t xml:space="preserve"> </w:t>
      </w:r>
      <w:proofErr w:type="spellStart"/>
      <w:r w:rsidRPr="00127E45">
        <w:rPr>
          <w:rFonts w:cs="Times New Roman"/>
          <w:szCs w:val="24"/>
        </w:rPr>
        <w:t>совокупностью</w:t>
      </w:r>
      <w:proofErr w:type="spellEnd"/>
      <w:r w:rsidRPr="00127E45">
        <w:rPr>
          <w:rFonts w:cs="Times New Roman"/>
          <w:szCs w:val="24"/>
        </w:rPr>
        <w:t xml:space="preserve"> опытов:</w:t>
      </w:r>
    </w:p>
    <w:p w14:paraId="1F969A77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при работе только гидравлической системы (неподвижная машина, ВОМ выключен) реагирует исключительно узел 0</w:t>
      </w:r>
      <w:r w:rsidRPr="00127E45">
        <w:rPr>
          <w:rFonts w:cs="Times New Roman"/>
          <w:szCs w:val="24"/>
        </w:rPr>
        <w:t>x</w:t>
      </w:r>
      <w:r w:rsidRPr="00127E45">
        <w:rPr>
          <w:rFonts w:cs="Times New Roman"/>
          <w:szCs w:val="24"/>
          <w:lang w:val="ru-RU"/>
        </w:rPr>
        <w:t>79, узел 0</w:t>
      </w:r>
      <w:r w:rsidRPr="00127E45">
        <w:rPr>
          <w:rFonts w:cs="Times New Roman"/>
          <w:szCs w:val="24"/>
        </w:rPr>
        <w:t>x</w:t>
      </w:r>
      <w:r w:rsidRPr="00127E45">
        <w:rPr>
          <w:rFonts w:cs="Times New Roman"/>
          <w:szCs w:val="24"/>
          <w:lang w:val="ru-RU"/>
        </w:rPr>
        <w:t>8</w:t>
      </w:r>
      <w:r w:rsidRPr="00127E45">
        <w:rPr>
          <w:rFonts w:cs="Times New Roman"/>
          <w:szCs w:val="24"/>
        </w:rPr>
        <w:t>D</w:t>
      </w:r>
      <w:r w:rsidRPr="00127E45">
        <w:rPr>
          <w:rFonts w:cs="Times New Roman"/>
          <w:szCs w:val="24"/>
          <w:lang w:val="ru-RU"/>
        </w:rPr>
        <w:t xml:space="preserve"> остаётся неизменным — гидросистема имеет независимый электродвигатель;</w:t>
      </w:r>
    </w:p>
    <w:p w14:paraId="6FB07888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при движении с выключенным ВОМ канал вариатора принимает ненулевые значения, возрастающие со скоростью движения;</w:t>
      </w:r>
    </w:p>
    <w:p w14:paraId="600CE72D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при работе ВОМ на неподвижной машине тот же канал также принимает ненулевые значения;</w:t>
      </w:r>
    </w:p>
    <w:p w14:paraId="6A0D873B" w14:textId="77777777" w:rsidR="00386019" w:rsidRPr="00127E45" w:rsidRDefault="00000000" w:rsidP="00127E45">
      <w:pPr>
        <w:pStyle w:val="a0"/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на максимальной подаче канал выходит на одно и то же предельное значение (код 3797) как в режиме 540, так и в режиме 1000 об/мин, то есть выбор режима осуществляется механическим переключением передаточного отношения и по сети не передаётся.</w:t>
      </w:r>
    </w:p>
    <w:p w14:paraId="2409D321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Практическое следствие для методики измерений: канал 0</w:t>
      </w:r>
      <w:r w:rsidRPr="00127E45">
        <w:rPr>
          <w:rFonts w:cs="Times New Roman"/>
          <w:szCs w:val="24"/>
        </w:rPr>
        <w:t>x</w:t>
      </w:r>
      <w:r w:rsidRPr="00127E45">
        <w:rPr>
          <w:rFonts w:cs="Times New Roman"/>
          <w:szCs w:val="24"/>
          <w:lang w:val="ru-RU"/>
        </w:rPr>
        <w:t>9</w:t>
      </w:r>
      <w:r w:rsidRPr="00127E45">
        <w:rPr>
          <w:rFonts w:cs="Times New Roman"/>
          <w:szCs w:val="24"/>
        </w:rPr>
        <w:t>A</w:t>
      </w:r>
      <w:r w:rsidRPr="00127E45">
        <w:rPr>
          <w:rFonts w:cs="Times New Roman"/>
          <w:szCs w:val="24"/>
          <w:lang w:val="ru-RU"/>
        </w:rPr>
        <w:t xml:space="preserve"> следует рассматривать как измеритель частоты вращения выходного вала вариатора, а величины «обороты ВОМ» и «скорость хода» — как два его истолкования, справедливые для фактически включённого режима и диапазона трансмиссии. Раздельное определение крутящего момента, передаваемого на ходовую часть и на ВОМ, средствами бортовой сети принципиально невозможно, поскольку оба потока мощности формируются одним электродвигателем; для этой задачи требуется установка врезного датчика крутящего момента.</w:t>
      </w:r>
    </w:p>
    <w:p w14:paraId="27F553A9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 xml:space="preserve">7. </w:t>
      </w:r>
      <w:proofErr w:type="spellStart"/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Тарировочные</w:t>
      </w:r>
      <w:proofErr w:type="spellEnd"/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 xml:space="preserve"> испытания</w:t>
      </w:r>
    </w:p>
    <w:p w14:paraId="0997367E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Стопорный тест тягового двигателя (рис. 9). Проведён для тарировки канала тока тяги: при заторможенной ходовой части кратковременно (продолжительностью не более 1 с во избежание перегрева) подавался полный момент. В указанном режиме частота вращения ротора близка к нулю, а ток статора достигает установленного в контроллере ограничения. Зарегистрированное значение канала выходило на характерную предельную «полку» (код 1091), отождествлённую с паспортным током контроллера </w:t>
      </w:r>
      <w:r w:rsidRPr="00127E45">
        <w:rPr>
          <w:rFonts w:cs="Times New Roman"/>
          <w:szCs w:val="24"/>
        </w:rPr>
        <w:t>EVC</w:t>
      </w:r>
      <w:r w:rsidRPr="00127E45">
        <w:rPr>
          <w:rFonts w:cs="Times New Roman"/>
          <w:szCs w:val="24"/>
          <w:lang w:val="ru-RU"/>
        </w:rPr>
        <w:t>750 (550 А), что дало масштабный коэффициент 0,504 ≈ 0,5 А на единицу кода. Достоверность полученной зависимости подтверждается независимым наблюдением: в эксплуатационном заезде максимальный ток составил 532 А и не превысил паспортного предела.</w:t>
      </w:r>
    </w:p>
    <w:p w14:paraId="091226D1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</w:rPr>
      </w:pPr>
      <w:r w:rsidRPr="00127E45">
        <w:rPr>
          <w:rFonts w:cs="Times New Roman"/>
          <w:noProof/>
          <w:szCs w:val="24"/>
        </w:rPr>
        <w:lastRenderedPageBreak/>
        <w:drawing>
          <wp:inline distT="0" distB="0" distL="0" distR="0" wp14:anchorId="287460B1" wp14:editId="13AE1C8D">
            <wp:extent cx="5760000" cy="26936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calib_tr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C565" w14:textId="77777777" w:rsidR="00386019" w:rsidRPr="00127E45" w:rsidRDefault="00000000" w:rsidP="00127E45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7E45">
        <w:rPr>
          <w:rFonts w:ascii="Times New Roman" w:hAnsi="Times New Roman" w:cs="Times New Roman"/>
          <w:color w:val="1A1A1A"/>
          <w:sz w:val="24"/>
          <w:szCs w:val="24"/>
          <w:lang w:val="ru-RU"/>
        </w:rPr>
        <w:t>8. Выводы</w:t>
      </w:r>
    </w:p>
    <w:p w14:paraId="600C6046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1. Разработана и внедрена система бортового </w:t>
      </w:r>
      <w:r w:rsidRPr="00127E45">
        <w:rPr>
          <w:rFonts w:cs="Times New Roman"/>
          <w:szCs w:val="24"/>
        </w:rPr>
        <w:t>CAN</w:t>
      </w:r>
      <w:r w:rsidRPr="00127E45">
        <w:rPr>
          <w:rFonts w:cs="Times New Roman"/>
          <w:szCs w:val="24"/>
          <w:lang w:val="ru-RU"/>
        </w:rPr>
        <w:t xml:space="preserve">-мониторинга электротрактора </w:t>
      </w:r>
      <w:r w:rsidRPr="00127E45">
        <w:rPr>
          <w:rFonts w:cs="Times New Roman"/>
          <w:szCs w:val="24"/>
        </w:rPr>
        <w:t>JINMA</w:t>
      </w:r>
      <w:r w:rsidRPr="00127E45">
        <w:rPr>
          <w:rFonts w:cs="Times New Roman"/>
          <w:szCs w:val="24"/>
          <w:lang w:val="ru-RU"/>
        </w:rPr>
        <w:t xml:space="preserve"> </w:t>
      </w:r>
      <w:r w:rsidRPr="00127E45">
        <w:rPr>
          <w:rFonts w:cs="Times New Roman"/>
          <w:szCs w:val="24"/>
        </w:rPr>
        <w:t>YL</w:t>
      </w:r>
      <w:r w:rsidRPr="00127E45">
        <w:rPr>
          <w:rFonts w:cs="Times New Roman"/>
          <w:szCs w:val="24"/>
          <w:lang w:val="ru-RU"/>
        </w:rPr>
        <w:t>254</w:t>
      </w:r>
      <w:r w:rsidRPr="00127E45">
        <w:rPr>
          <w:rFonts w:cs="Times New Roman"/>
          <w:szCs w:val="24"/>
        </w:rPr>
        <w:t>ET</w:t>
      </w:r>
      <w:r w:rsidRPr="00127E45">
        <w:rPr>
          <w:rFonts w:cs="Times New Roman"/>
          <w:szCs w:val="24"/>
          <w:lang w:val="ru-RU"/>
        </w:rPr>
        <w:t>, обеспечивающая приём, расшифровку, визуализацию и непрерывную регистрацию телеметрии силовой шины (</w:t>
      </w:r>
      <w:r w:rsidRPr="00127E45">
        <w:rPr>
          <w:rFonts w:cs="Times New Roman"/>
          <w:szCs w:val="24"/>
        </w:rPr>
        <w:t>J</w:t>
      </w:r>
      <w:r w:rsidRPr="00127E45">
        <w:rPr>
          <w:rFonts w:cs="Times New Roman"/>
          <w:szCs w:val="24"/>
          <w:lang w:val="ru-RU"/>
        </w:rPr>
        <w:t>1939, 250 кбит/с) без вмешательства в электрические цепи машины.</w:t>
      </w:r>
    </w:p>
    <w:p w14:paraId="55D63A31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2. Идентифицирована структура бортовой сети: тяговая батарея (</w:t>
      </w:r>
      <w:r w:rsidRPr="00127E45">
        <w:rPr>
          <w:rFonts w:cs="Times New Roman"/>
          <w:szCs w:val="24"/>
        </w:rPr>
        <w:t>BMS</w:t>
      </w:r>
      <w:r w:rsidRPr="00127E45">
        <w:rPr>
          <w:rFonts w:cs="Times New Roman"/>
          <w:szCs w:val="24"/>
          <w:lang w:val="ru-RU"/>
        </w:rPr>
        <w:t>, 24</w:t>
      </w:r>
      <w:r w:rsidRPr="00127E45">
        <w:rPr>
          <w:rFonts w:cs="Times New Roman"/>
          <w:szCs w:val="24"/>
        </w:rPr>
        <w:t>S</w:t>
      </w:r>
      <w:r w:rsidRPr="00127E45">
        <w:rPr>
          <w:rFonts w:cs="Times New Roman"/>
          <w:szCs w:val="24"/>
          <w:lang w:val="ru-RU"/>
        </w:rPr>
        <w:t xml:space="preserve"> </w:t>
      </w:r>
      <w:proofErr w:type="spellStart"/>
      <w:r w:rsidRPr="00127E45">
        <w:rPr>
          <w:rFonts w:cs="Times New Roman"/>
          <w:szCs w:val="24"/>
        </w:rPr>
        <w:t>LiFePO</w:t>
      </w:r>
      <w:proofErr w:type="spellEnd"/>
      <w:r w:rsidRPr="00127E45">
        <w:rPr>
          <w:rFonts w:cs="Times New Roman"/>
          <w:szCs w:val="24"/>
          <w:lang w:val="ru-RU"/>
        </w:rPr>
        <w:t>4), два асинхронных электродвигателя (гидравлика; тяга и ВОМ) с раздельными контроллерами и общий бесступенчатый вариатор; установлено, что ход и ВОМ приводятся одним двигателем.</w:t>
      </w:r>
    </w:p>
    <w:p w14:paraId="16833EB3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3. Выполнена тарировка каналов в физические единицы: ток и напряжение батареи, ток тягового двигателя, обороты ВОМ, скорость хода, температуры. Достоверность подтверждена паспортными данными и перекрёстными проверками (в частности, пиковый ток тяги 532 А не превысил паспортный предел 550 А).</w:t>
      </w:r>
    </w:p>
    <w:p w14:paraId="440904C9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 xml:space="preserve">4. По результатам пробных заездов на территории НПЦ </w:t>
      </w:r>
      <w:proofErr w:type="spellStart"/>
      <w:r w:rsidRPr="00127E45">
        <w:rPr>
          <w:rFonts w:cs="Times New Roman"/>
          <w:szCs w:val="24"/>
          <w:lang w:val="ru-RU"/>
        </w:rPr>
        <w:t>агроинженерии</w:t>
      </w:r>
      <w:proofErr w:type="spellEnd"/>
      <w:r w:rsidRPr="00127E45">
        <w:rPr>
          <w:rFonts w:cs="Times New Roman"/>
          <w:szCs w:val="24"/>
          <w:lang w:val="ru-RU"/>
        </w:rPr>
        <w:t xml:space="preserve"> получены количественные энергетические и тепловые характеристики: пиковая мощность 10,8 кВт, пиковый ток тяги 532 А, расход энергии 0,176 </w:t>
      </w:r>
      <w:proofErr w:type="spellStart"/>
      <w:r w:rsidRPr="00127E45">
        <w:rPr>
          <w:rFonts w:cs="Times New Roman"/>
          <w:szCs w:val="24"/>
          <w:lang w:val="ru-RU"/>
        </w:rPr>
        <w:t>кВт·ч</w:t>
      </w:r>
      <w:proofErr w:type="spellEnd"/>
      <w:r w:rsidRPr="00127E45">
        <w:rPr>
          <w:rFonts w:cs="Times New Roman"/>
          <w:szCs w:val="24"/>
          <w:lang w:val="ru-RU"/>
        </w:rPr>
        <w:t xml:space="preserve"> за 7,3 мин, нагрев </w:t>
      </w:r>
      <w:r w:rsidRPr="00127E45">
        <w:rPr>
          <w:rFonts w:cs="Times New Roman"/>
          <w:szCs w:val="24"/>
        </w:rPr>
        <w:t>IGBT</w:t>
      </w:r>
      <w:r w:rsidRPr="00127E45">
        <w:rPr>
          <w:rFonts w:cs="Times New Roman"/>
          <w:szCs w:val="24"/>
          <w:lang w:val="ru-RU"/>
        </w:rPr>
        <w:t xml:space="preserve"> до 56 °</w:t>
      </w:r>
      <w:r w:rsidRPr="00127E45">
        <w:rPr>
          <w:rFonts w:cs="Times New Roman"/>
          <w:szCs w:val="24"/>
        </w:rPr>
        <w:t>C</w:t>
      </w:r>
      <w:r w:rsidRPr="00127E45">
        <w:rPr>
          <w:rFonts w:cs="Times New Roman"/>
          <w:szCs w:val="24"/>
          <w:lang w:val="ru-RU"/>
        </w:rPr>
        <w:t xml:space="preserve"> без перегрева, разбаланс батареи в пределах нормы.</w:t>
      </w:r>
    </w:p>
    <w:p w14:paraId="29096FDB" w14:textId="77777777" w:rsidR="00386019" w:rsidRPr="00127E45" w:rsidRDefault="00000000" w:rsidP="00127E45">
      <w:pPr>
        <w:spacing w:after="120"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t>5. Сформирована воспроизводимая измерительная база для дальнейших ресурсных и агротехнических испытаний электротрактора.</w:t>
      </w:r>
    </w:p>
    <w:p w14:paraId="0DA8C403" w14:textId="77777777" w:rsidR="00386019" w:rsidRPr="00127E45" w:rsidRDefault="00000000" w:rsidP="00127E45">
      <w:pPr>
        <w:spacing w:line="240" w:lineRule="auto"/>
        <w:ind w:firstLine="709"/>
        <w:jc w:val="both"/>
        <w:rPr>
          <w:rFonts w:cs="Times New Roman"/>
          <w:szCs w:val="24"/>
          <w:lang w:val="ru-RU"/>
        </w:rPr>
      </w:pPr>
      <w:r w:rsidRPr="00127E45">
        <w:rPr>
          <w:rFonts w:cs="Times New Roman"/>
          <w:szCs w:val="24"/>
          <w:lang w:val="ru-RU"/>
        </w:rPr>
        <w:br w:type="page"/>
      </w:r>
    </w:p>
    <w:p w14:paraId="1E745912" w14:textId="6521A610" w:rsidR="00386019" w:rsidRPr="00127E45" w:rsidRDefault="00127E45" w:rsidP="00127E45">
      <w:pPr>
        <w:pStyle w:val="1"/>
        <w:jc w:val="center"/>
        <w:rPr>
          <w:rFonts w:ascii="Times New Roman" w:hAnsi="Times New Roman" w:cs="Times New Roman"/>
        </w:rPr>
      </w:pPr>
      <w:r w:rsidRPr="00127E45">
        <w:rPr>
          <w:rFonts w:ascii="Times New Roman" w:hAnsi="Times New Roman" w:cs="Times New Roman"/>
          <w:color w:val="1A1A1A"/>
        </w:rPr>
        <w:lastRenderedPageBreak/>
        <w:t>ПРИЛОЖЕНИЕ А. ФОТОМАТЕРИАЛЫ</w:t>
      </w:r>
    </w:p>
    <w:p w14:paraId="2CDC46B9" w14:textId="77777777" w:rsidR="00127E45" w:rsidRDefault="00127E45">
      <w:pPr>
        <w:jc w:val="center"/>
      </w:pPr>
    </w:p>
    <w:p w14:paraId="7089C0EE" w14:textId="6DD2037A" w:rsidR="00386019" w:rsidRDefault="00000000">
      <w:pPr>
        <w:jc w:val="center"/>
      </w:pPr>
      <w:r>
        <w:rPr>
          <w:noProof/>
        </w:rPr>
        <w:drawing>
          <wp:inline distT="0" distB="0" distL="0" distR="0" wp14:anchorId="198A142F" wp14:editId="61350313">
            <wp:extent cx="3060000" cy="54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dapt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6FE8" w14:textId="77777777" w:rsidR="00386019" w:rsidRPr="00127E45" w:rsidRDefault="00000000">
      <w:pPr>
        <w:spacing w:after="280"/>
        <w:jc w:val="center"/>
        <w:rPr>
          <w:lang w:val="ru-RU"/>
        </w:rPr>
      </w:pPr>
      <w:r w:rsidRPr="00127E45">
        <w:rPr>
          <w:i/>
          <w:sz w:val="20"/>
          <w:lang w:val="ru-RU"/>
        </w:rPr>
        <w:t xml:space="preserve">Рисунок А.1. Интерфейсный адаптер </w:t>
      </w:r>
      <w:proofErr w:type="spellStart"/>
      <w:r>
        <w:rPr>
          <w:i/>
          <w:sz w:val="20"/>
        </w:rPr>
        <w:t>CANable</w:t>
      </w:r>
      <w:proofErr w:type="spellEnd"/>
      <w:r w:rsidRPr="00127E45">
        <w:rPr>
          <w:i/>
          <w:sz w:val="20"/>
          <w:lang w:val="ru-RU"/>
        </w:rPr>
        <w:t xml:space="preserve"> </w:t>
      </w:r>
      <w:r>
        <w:rPr>
          <w:i/>
          <w:sz w:val="20"/>
        </w:rPr>
        <w:t>V</w:t>
      </w:r>
      <w:r w:rsidRPr="00127E45">
        <w:rPr>
          <w:i/>
          <w:sz w:val="20"/>
          <w:lang w:val="ru-RU"/>
        </w:rPr>
        <w:t>2, подключённый к бортовой сети трактора</w:t>
      </w:r>
    </w:p>
    <w:p w14:paraId="04C10475" w14:textId="77777777" w:rsidR="0038601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C3CBFD" wp14:editId="77758BD0">
            <wp:extent cx="4320000" cy="324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troll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A2A4" w14:textId="77777777" w:rsidR="00386019" w:rsidRPr="00127E45" w:rsidRDefault="00000000">
      <w:pPr>
        <w:spacing w:after="280"/>
        <w:jc w:val="center"/>
        <w:rPr>
          <w:lang w:val="ru-RU"/>
        </w:rPr>
      </w:pPr>
      <w:r w:rsidRPr="00127E45">
        <w:rPr>
          <w:i/>
          <w:sz w:val="20"/>
          <w:lang w:val="ru-RU"/>
        </w:rPr>
        <w:t xml:space="preserve">Рисунок А.2. Заводская табличка контроллера тягового электродвигателя </w:t>
      </w:r>
      <w:r>
        <w:rPr>
          <w:i/>
          <w:sz w:val="20"/>
        </w:rPr>
        <w:t>EVC</w:t>
      </w:r>
      <w:r w:rsidRPr="00127E45">
        <w:rPr>
          <w:i/>
          <w:sz w:val="20"/>
          <w:lang w:val="ru-RU"/>
        </w:rPr>
        <w:t>750-7255 (</w:t>
      </w:r>
      <w:r>
        <w:rPr>
          <w:i/>
          <w:sz w:val="20"/>
        </w:rPr>
        <w:t>ACIM</w:t>
      </w:r>
      <w:r w:rsidRPr="00127E45">
        <w:rPr>
          <w:i/>
          <w:sz w:val="20"/>
          <w:lang w:val="ru-RU"/>
        </w:rPr>
        <w:t>, 550 А, 72 В)</w:t>
      </w:r>
    </w:p>
    <w:p w14:paraId="277058E1" w14:textId="77777777" w:rsidR="00386019" w:rsidRDefault="00000000">
      <w:pPr>
        <w:jc w:val="center"/>
      </w:pPr>
      <w:r>
        <w:rPr>
          <w:noProof/>
        </w:rPr>
        <w:drawing>
          <wp:inline distT="0" distB="0" distL="0" distR="0" wp14:anchorId="7381A1C5" wp14:editId="4F280278">
            <wp:extent cx="3060000" cy="40303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orkpla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0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676A" w14:textId="77777777" w:rsidR="00386019" w:rsidRPr="00127E45" w:rsidRDefault="00000000">
      <w:pPr>
        <w:spacing w:after="280"/>
        <w:jc w:val="center"/>
        <w:rPr>
          <w:lang w:val="ru-RU"/>
        </w:rPr>
      </w:pPr>
      <w:r w:rsidRPr="00127E45">
        <w:rPr>
          <w:i/>
          <w:sz w:val="20"/>
          <w:lang w:val="ru-RU"/>
        </w:rPr>
        <w:t>Рисунок А.3. Рабочее место оператора: регистрация телеметрии программой мониторинга непосредственно в ходе заезда</w:t>
      </w:r>
    </w:p>
    <w:sectPr w:rsidR="00386019" w:rsidRPr="00127E45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554795">
    <w:abstractNumId w:val="8"/>
  </w:num>
  <w:num w:numId="2" w16cid:durableId="1479766139">
    <w:abstractNumId w:val="6"/>
  </w:num>
  <w:num w:numId="3" w16cid:durableId="917177735">
    <w:abstractNumId w:val="5"/>
  </w:num>
  <w:num w:numId="4" w16cid:durableId="807938343">
    <w:abstractNumId w:val="4"/>
  </w:num>
  <w:num w:numId="5" w16cid:durableId="480586917">
    <w:abstractNumId w:val="7"/>
  </w:num>
  <w:num w:numId="6" w16cid:durableId="160894837">
    <w:abstractNumId w:val="3"/>
  </w:num>
  <w:num w:numId="7" w16cid:durableId="768548454">
    <w:abstractNumId w:val="2"/>
  </w:num>
  <w:num w:numId="8" w16cid:durableId="1584223613">
    <w:abstractNumId w:val="1"/>
  </w:num>
  <w:num w:numId="9" w16cid:durableId="16706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14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E45"/>
    <w:rsid w:val="0015074B"/>
    <w:rsid w:val="0029639D"/>
    <w:rsid w:val="00326F90"/>
    <w:rsid w:val="00386019"/>
    <w:rsid w:val="00AA1D8D"/>
    <w:rsid w:val="00AF29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935A88"/>
  <w14:defaultImageDpi w14:val="300"/>
  <w15:docId w15:val="{19834ACD-822F-4A28-B00F-3F5EF762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3984</Words>
  <Characters>22712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Аскар Елеушинов</cp:lastModifiedBy>
  <cp:revision>2</cp:revision>
  <dcterms:created xsi:type="dcterms:W3CDTF">2013-12-23T23:15:00Z</dcterms:created>
  <dcterms:modified xsi:type="dcterms:W3CDTF">2026-07-29T04:33:00Z</dcterms:modified>
  <cp:category/>
</cp:coreProperties>
</file>