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Schede tecniche su pigmenti, leganti/medium e struttura del folio</w:t>
      </w:r>
    </w:p>
    <w:p>
      <w:pPr>
        <w:jc w:val="center"/>
      </w:pPr>
      <w:r>
        <w:rPr>
          <w:i/>
          <w:sz w:val="22"/>
        </w:rPr>
        <w:t>Da: Sara J. Charles, The Medieval Scriptorium (PDF di 300 pagine).</w:t>
      </w:r>
    </w:p>
    <w:p>
      <w:pPr>
        <w:jc w:val="center"/>
      </w:pPr>
      <w:r>
        <w:rPr>
          <w:i/>
          <w:sz w:val="22"/>
        </w:rPr>
        <w:t>Data di compilazione: 2026-01-21</w:t>
      </w:r>
    </w:p>
    <w:p/>
    <w:p>
      <w:pPr>
        <w:spacing w:after="120"/>
      </w:pPr>
      <w:r>
        <w:t>Nota sulle pagine: i riferimenti 'PDF p. X' indicano il numero di pagina del file PDF (1-300).</w:t>
      </w:r>
    </w:p>
    <w:p>
      <w:pPr>
        <w:spacing w:after="120"/>
      </w:pPr>
      <w:r>
        <w:t>Nota sulle categorie d'uso: TEXT, DROPCAPS, BORDERS, CORNERS, MINIATURE sono categorie operative richieste dall'utente. Nel volume, 'corners' non è una categoria autonoma: qui viene trattata come sotto-caso di BORDERS (es. 'top left foliage').</w:t>
      </w:r>
    </w:p>
    <w:p>
      <w:r>
        <w:br w:type="page"/>
      </w:r>
    </w:p>
    <w:p>
      <w:pPr>
        <w:pStyle w:val="Heading1"/>
      </w:pPr>
      <w:r>
        <w:t>Quali parti costituiscono il folio nel libro (oltre a testo, capilettera, cornici, angoli e miniature)</w:t>
      </w:r>
    </w:p>
    <w:p>
      <w:pPr>
        <w:spacing w:after="120"/>
      </w:pPr>
      <w:r>
        <w:t>Sintesi delle componenti di pagina/folio descritte da Charles, con rimandi alle sezioni in cui compaiono.</w:t>
      </w:r>
    </w:p>
    <w:p>
      <w:pPr>
        <w:pStyle w:val="Heading2"/>
      </w:pPr>
      <w:r>
        <w:t>Preparazione e impaginazione</w:t>
      </w:r>
    </w:p>
    <w:p>
      <w:pPr>
        <w:pStyle w:val="ListBullet"/>
      </w:pPr>
      <w:r>
        <w:t>Supporto in pergamena tagliato a misura e disposto in bifolio; rifinitura con pomice e/o gesso prima della scrittura (PDF p. 153).</w:t>
      </w:r>
    </w:p>
    <w:p>
      <w:pPr>
        <w:pStyle w:val="ListBullet"/>
      </w:pPr>
      <w:r>
        <w:t>Rigatura/reticolo: linee orizzontali ottenute collegando fori di puntinatura (prick marks) lungo i bordi; metodo a secco (drypoint) e, dall'XI secolo, tracciatura con piombino (leadpoint/plummet) (PDF pp. 153-154).</w:t>
      </w:r>
    </w:p>
    <w:p>
      <w:pPr>
        <w:pStyle w:val="ListBullet"/>
      </w:pPr>
      <w:r>
        <w:t>Margini: aggiunta di linee verticali per definire un margine attorno al testo (PDF p. 153).</w:t>
      </w:r>
    </w:p>
    <w:p>
      <w:pPr>
        <w:pStyle w:val="ListBullet"/>
      </w:pPr>
      <w:r>
        <w:t>Spazi predisposti: la griglia consente allo scriba di calcolare il testo e lasciare spazi per iniziali decorate e miniature, aggiunte dopo la scrittura (PDF p. 154).</w:t>
      </w:r>
    </w:p>
    <w:p>
      <w:pPr>
        <w:pStyle w:val="Heading2"/>
      </w:pPr>
      <w:r>
        <w:t>Scrittura e apparati testuali</w:t>
      </w:r>
    </w:p>
    <w:p>
      <w:pPr>
        <w:pStyle w:val="ListBullet"/>
      </w:pPr>
      <w:r>
        <w:t>Testo principale in inchiostro (con differenze tra inchiostri più o meno permanenti) (PDF pp. 148-150).</w:t>
      </w:r>
    </w:p>
    <w:p>
      <w:pPr>
        <w:pStyle w:val="ListBullet"/>
      </w:pPr>
      <w:r>
        <w:t>Guide letters: lettere guida lasciate dallo scriba per indicare al rubricator quale iniziale inserire, talvolta anche il colore (PDF p. 155).</w:t>
      </w:r>
    </w:p>
    <w:p>
      <w:pPr>
        <w:pStyle w:val="ListBullet"/>
      </w:pPr>
      <w:r>
        <w:t>Litterae notabiliores / iniziali 'di servizio': iniziali evidenziate (rosso, blu, verde, porpora, ecc.; dopo il XIII secolo soprattutto rosso e blu) tracciate a penna (PDF p. 155).</w:t>
      </w:r>
    </w:p>
    <w:p>
      <w:pPr>
        <w:pStyle w:val="ListBullet"/>
      </w:pPr>
      <w:r>
        <w:t>Rubrics (intestazioni/heading): aggiunte in genere in rosso nella fase di rubricazione (PDF p. 155; e riferimento d'uso del rosso per rubrics in PDF p. 168).</w:t>
      </w:r>
    </w:p>
    <w:p>
      <w:pPr>
        <w:pStyle w:val="ListBullet"/>
      </w:pPr>
      <w:r>
        <w:t>Glosse e commenti: testi secondari annotati accanto al testo principale (es. glosses in manoscritti con interventi in lingua vernacolare) (PDF p. 113).</w:t>
      </w:r>
    </w:p>
    <w:p>
      <w:pPr>
        <w:pStyle w:val="ListBullet"/>
      </w:pPr>
      <w:r>
        <w:t>Running heads: elementi di navigazione in alto pagina (menzionati per alcune Bibbie/produzioni commerciali) (PDF p. 242).</w:t>
      </w:r>
    </w:p>
    <w:p>
      <w:pPr>
        <w:pStyle w:val="Heading2"/>
      </w:pPr>
      <w:r>
        <w:t>Decorazione periferica e immagini</w:t>
      </w:r>
    </w:p>
    <w:p>
      <w:pPr>
        <w:pStyle w:val="ListBullet"/>
      </w:pPr>
      <w:r>
        <w:t>Capilettera e iniziali decorate: inserite dopo la copia del testo; possono avere disegni, colori e svolazzi (PDF pp. 154-155; p. 158 per esempi di iniziali unfinished).</w:t>
      </w:r>
    </w:p>
    <w:p>
      <w:pPr>
        <w:pStyle w:val="ListBullet"/>
      </w:pPr>
      <w:r>
        <w:t>Miniature/immagini: aggiunte dopo la scrittura; spesso con fasi visibili (disegno preliminare, contorno, doratura, colore) (PDF pp. 154, 158, 160-162).</w:t>
      </w:r>
    </w:p>
    <w:p>
      <w:pPr>
        <w:pStyle w:val="ListBullet"/>
      </w:pPr>
      <w:r>
        <w:t>Penflourishing: svolazzi a penna attorno alle lettere che nel tempo contribuiscono a formare una cornice (PDF p. 235; e uso del folium per penflourishing in PDF p. 180).</w:t>
      </w:r>
    </w:p>
    <w:p>
      <w:pPr>
        <w:pStyle w:val="ListBullet"/>
      </w:pPr>
      <w:r>
        <w:t>Line fillers: elementi decorativi usati per riempire spazi vuoti tra unità testuali e tra i salmi (PDF p. 237).</w:t>
      </w:r>
    </w:p>
    <w:p>
      <w:pPr>
        <w:pStyle w:val="ListBullet"/>
      </w:pPr>
      <w:r>
        <w:t>Borders/cornici: da decorazioni periferiche si sviluppano in una cornice definita attorno al testo, separando testo e spazio di margine (PDF pp. 235-236).</w:t>
      </w:r>
    </w:p>
    <w:p>
      <w:pPr>
        <w:pStyle w:val="ListBullet"/>
      </w:pPr>
      <w:r>
        <w:t>Marginalia/grotesques: immagini spesso 'surreali' negli spazi di bordo/margine, rese possibili dalla cornice come spazio autonomo (PDF pp. 236-237; esempio narrativo in PDF p. 244).</w:t>
      </w:r>
    </w:p>
    <w:p>
      <w:pPr>
        <w:pStyle w:val="Heading2"/>
      </w:pPr>
      <w:r>
        <w:t>Segni di assemblaggio</w:t>
      </w:r>
    </w:p>
    <w:p>
      <w:pPr>
        <w:pStyle w:val="ListBullet"/>
      </w:pPr>
      <w:r>
        <w:t>Catchwords: parola-segnale a fine fascicolo/quaderno per guidare la collazione e l'ordine in rilegatura (PDF p. 183).</w:t>
      </w:r>
    </w:p>
    <w:p>
      <w:r>
        <w:br w:type="page"/>
      </w:r>
    </w:p>
    <w:p>
      <w:pPr>
        <w:pStyle w:val="Heading1"/>
      </w:pPr>
      <w:r>
        <w:t>Pigmenti divisi per colore: schede tecniche, tossicità e uso nel folio</w:t>
      </w:r>
    </w:p>
    <w:p>
      <w:pPr>
        <w:spacing w:after="120"/>
      </w:pPr>
      <w:r>
        <w:t>Ogni scheda include: tipo/origine, preparazione (quando descritta), tossicità (come riportata dall'autrice) e una matrice d'uso per: TEXT, DROPCAPS, BORDERS, CORNERS, MINIATURE. Quando l'uso non è collegato esplicitamente a una parte del folio nel testo, è indicato come 'Non specificato nel volume'.</w:t>
      </w:r>
    </w:p>
    <w:p>
      <w:pPr>
        <w:pStyle w:val="Heading2"/>
      </w:pPr>
      <w:r>
        <w:t>Rossi e arancioni</w:t>
      </w:r>
    </w:p>
    <w:p>
      <w:pPr>
        <w:pStyle w:val="Heading3"/>
      </w:pPr>
      <w:r>
        <w:t>Ocra rossa (Red ochre)</w:t>
      </w:r>
    </w:p>
    <w:p>
      <w:r>
        <w:rPr>
          <w:b/>
        </w:rPr>
        <w:t xml:space="preserve">Riferimenti (pagine PDF): </w:t>
      </w:r>
      <w:r>
        <w:t>PDF p. 168</w:t>
      </w:r>
    </w:p>
    <w:p>
      <w:r>
        <w:rPr>
          <w:b/>
        </w:rPr>
        <w:t xml:space="preserve">Tipo/origine: </w:t>
      </w:r>
      <w:r>
        <w:t>Pigmento minerale naturale (terra), principalmente ematite/ossido di ferro.</w:t>
      </w:r>
    </w:p>
    <w:p>
      <w:r>
        <w:rPr>
          <w:b/>
        </w:rPr>
        <w:t xml:space="preserve">Preparazione (nel volume): </w:t>
      </w:r>
      <w:r>
        <w:t>Lavaggio e macinazione della terra/roccia colorata fino a particelle fini.</w:t>
      </w:r>
    </w:p>
    <w:p>
      <w:r>
        <w:rPr>
          <w:b/>
        </w:rPr>
        <w:t xml:space="preserve">Tossicità / rischi: </w:t>
      </w:r>
      <w:r>
        <w:t>Tossicità non specificata nel volume.</w:t>
      </w:r>
    </w:p>
    <w:p/>
    <w:p>
      <w:r>
        <w:rPr>
          <w:b/>
        </w:rPr>
        <w:t xml:space="preserve">Evidenza ed esempi nel testo: </w:t>
      </w:r>
      <w:r>
        <w:t>Esempio: rosso sulle capital letters in BL, Harley MS 7653, fol. 1v (PDF p. 168).</w:t>
      </w:r>
    </w:p>
    <w:p/>
    <w:p>
      <w:r>
        <w:rPr>
          <w:b/>
        </w:rPr>
        <w:t>Uso nel folio (matrice)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TEXT</w:t>
            </w:r>
          </w:p>
        </w:tc>
        <w:tc>
          <w:tcPr>
            <w:tcW w:type="dxa" w:w="1881"/>
          </w:tcPr>
          <w:p>
            <w:r>
              <w:t>DROPCAPS</w:t>
            </w:r>
          </w:p>
        </w:tc>
        <w:tc>
          <w:tcPr>
            <w:tcW w:type="dxa" w:w="1881"/>
          </w:tcPr>
          <w:p>
            <w:r>
              <w:t>BORDERS</w:t>
            </w:r>
          </w:p>
        </w:tc>
        <w:tc>
          <w:tcPr>
            <w:tcW w:type="dxa" w:w="1881"/>
          </w:tcPr>
          <w:p>
            <w:r>
              <w:t>CORNERS</w:t>
            </w:r>
          </w:p>
        </w:tc>
        <w:tc>
          <w:tcPr>
            <w:tcW w:type="dxa" w:w="1881"/>
          </w:tcPr>
          <w:p>
            <w:r>
              <w:t>MINIATURE</w:t>
            </w:r>
          </w:p>
        </w:tc>
      </w:tr>
      <w:tr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Si (capitali)</w:t>
            </w:r>
          </w:p>
        </w:tc>
        <w:tc>
          <w:tcPr>
            <w:tcW w:type="dxa" w:w="1881"/>
          </w:tcPr>
          <w:p>
            <w:r>
              <w:t>No</w:t>
            </w:r>
          </w:p>
        </w:tc>
        <w:tc>
          <w:tcPr>
            <w:tcW w:type="dxa" w:w="1881"/>
          </w:tcPr>
          <w:p>
            <w:r>
              <w:t>No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</w:tr>
    </w:tbl>
    <w:p/>
    <w:p>
      <w:pPr>
        <w:pStyle w:val="Heading3"/>
      </w:pPr>
      <w:r>
        <w:t>Robbia (Madder, Rubia tinctorum) - lacca</w:t>
      </w:r>
    </w:p>
    <w:p>
      <w:r>
        <w:rPr>
          <w:b/>
        </w:rPr>
        <w:t xml:space="preserve">Riferimenti (pagine PDF): </w:t>
      </w:r>
      <w:r>
        <w:t>PDF pp. 168-169</w:t>
      </w:r>
    </w:p>
    <w:p>
      <w:r>
        <w:rPr>
          <w:b/>
        </w:rPr>
        <w:t xml:space="preserve">Tipo/origine: </w:t>
      </w:r>
      <w:r>
        <w:t>Pigmento organico (da colorante vegetale trasformato in lake pigment).</w:t>
      </w:r>
    </w:p>
    <w:p>
      <w:r>
        <w:rPr>
          <w:b/>
        </w:rPr>
        <w:t xml:space="preserve">Preparazione (nel volume): </w:t>
      </w:r>
      <w:r>
        <w:t>Radici mature (3-4 anni) + essiccazione; estrazione del colore e precipitazione con allume e liscivia; lavaggi/filtraggio/asciugatura; variante 'rose madder' aumentando l'allume.</w:t>
      </w:r>
    </w:p>
    <w:p>
      <w:r>
        <w:rPr>
          <w:b/>
        </w:rPr>
        <w:t xml:space="preserve">Tossicità / rischi: </w:t>
      </w:r>
      <w:r>
        <w:t>Indicata come 'perfettamente sicura' (le radici possono essere consumate come tè).</w:t>
      </w:r>
    </w:p>
    <w:p/>
    <w:p>
      <w:r>
        <w:rPr>
          <w:b/>
        </w:rPr>
        <w:t xml:space="preserve">Evidenza ed esempi nel testo: </w:t>
      </w:r>
      <w:r>
        <w:t>Nel volume è trattata soprattutto per produzione e variabilità cromatica; non viene legata a una parte specifica del folio (PDF pp. 168-169).</w:t>
      </w:r>
    </w:p>
    <w:p/>
    <w:p>
      <w:r>
        <w:rPr>
          <w:b/>
        </w:rPr>
        <w:t>Uso nel folio (matrice)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TEXT</w:t>
            </w:r>
          </w:p>
        </w:tc>
        <w:tc>
          <w:tcPr>
            <w:tcW w:type="dxa" w:w="1881"/>
          </w:tcPr>
          <w:p>
            <w:r>
              <w:t>DROPCAPS</w:t>
            </w:r>
          </w:p>
        </w:tc>
        <w:tc>
          <w:tcPr>
            <w:tcW w:type="dxa" w:w="1881"/>
          </w:tcPr>
          <w:p>
            <w:r>
              <w:t>BORDERS</w:t>
            </w:r>
          </w:p>
        </w:tc>
        <w:tc>
          <w:tcPr>
            <w:tcW w:type="dxa" w:w="1881"/>
          </w:tcPr>
          <w:p>
            <w:r>
              <w:t>CORNERS</w:t>
            </w:r>
          </w:p>
        </w:tc>
        <w:tc>
          <w:tcPr>
            <w:tcW w:type="dxa" w:w="1881"/>
          </w:tcPr>
          <w:p>
            <w:r>
              <w:t>MINIATURE</w:t>
            </w:r>
          </w:p>
        </w:tc>
      </w:tr>
      <w:tr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No</w:t>
            </w:r>
          </w:p>
        </w:tc>
        <w:tc>
          <w:tcPr>
            <w:tcW w:type="dxa" w:w="1881"/>
          </w:tcPr>
          <w:p>
            <w:r>
              <w:t>No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</w:tr>
    </w:tbl>
    <w:p/>
    <w:p>
      <w:pPr>
        <w:pStyle w:val="Heading3"/>
      </w:pPr>
      <w:r>
        <w:t>Minio / Rosso di piombo (Red lead, minium)</w:t>
      </w:r>
    </w:p>
    <w:p>
      <w:r>
        <w:rPr>
          <w:b/>
        </w:rPr>
        <w:t xml:space="preserve">Riferimenti (pagine PDF): </w:t>
      </w:r>
      <w:r>
        <w:t>PDF pp. 63, 72, 158-159, 169</w:t>
      </w:r>
    </w:p>
    <w:p>
      <w:r>
        <w:rPr>
          <w:b/>
        </w:rPr>
        <w:t xml:space="preserve">Tipo/origine: </w:t>
      </w:r>
      <w:r>
        <w:t>Pigmento artificiale a base di piombo (ossidi di piombo).</w:t>
      </w:r>
    </w:p>
    <w:p>
      <w:r>
        <w:rPr>
          <w:b/>
        </w:rPr>
        <w:t xml:space="preserve">Preparazione (nel volume): </w:t>
      </w:r>
      <w:r>
        <w:t>Piombo esposto a vapori di aceto e poi riscaldamento; viraggi cromatici fino al rosso; nel capitolo sui pigmenti è anche presentata la preparazione come processo in più stadi.</w:t>
      </w:r>
    </w:p>
    <w:p>
      <w:r>
        <w:rPr>
          <w:b/>
        </w:rPr>
        <w:t xml:space="preserve">Tossicità / rischi: </w:t>
      </w:r>
      <w:r>
        <w:t>Definito 'highly toxic' per il contenuto di piombo (PDF p. 169).</w:t>
      </w:r>
    </w:p>
    <w:p/>
    <w:p>
      <w:r>
        <w:rPr>
          <w:b/>
        </w:rPr>
        <w:t xml:space="preserve">Evidenza ed esempi nel testo: </w:t>
      </w:r>
      <w:r>
        <w:t>Uso su iniziali/monogrammi: orpiment, red lead, woad e vergaut aggiunti al monogramma 'INI' (PDF p. 63). Uso come contorno preliminare: outline spesso in red lead (minium), da cui deriva 'miniature' (PDF p. 158). Uso in immagini: red lead identificato nel ritratto di Ezra nel Codex Amiatinus (PDF p. 72).</w:t>
      </w:r>
    </w:p>
    <w:p/>
    <w:p>
      <w:r>
        <w:rPr>
          <w:b/>
        </w:rPr>
        <w:t>Uso nel folio (matrice)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TEXT</w:t>
            </w:r>
          </w:p>
        </w:tc>
        <w:tc>
          <w:tcPr>
            <w:tcW w:type="dxa" w:w="1881"/>
          </w:tcPr>
          <w:p>
            <w:r>
              <w:t>DROPCAPS</w:t>
            </w:r>
          </w:p>
        </w:tc>
        <w:tc>
          <w:tcPr>
            <w:tcW w:type="dxa" w:w="1881"/>
          </w:tcPr>
          <w:p>
            <w:r>
              <w:t>BORDERS</w:t>
            </w:r>
          </w:p>
        </w:tc>
        <w:tc>
          <w:tcPr>
            <w:tcW w:type="dxa" w:w="1881"/>
          </w:tcPr>
          <w:p>
            <w:r>
              <w:t>CORNERS</w:t>
            </w:r>
          </w:p>
        </w:tc>
        <w:tc>
          <w:tcPr>
            <w:tcW w:type="dxa" w:w="1881"/>
          </w:tcPr>
          <w:p>
            <w:r>
              <w:t>MINIATURE</w:t>
            </w:r>
          </w:p>
        </w:tc>
      </w:tr>
      <w:tr>
        <w:tc>
          <w:tcPr>
            <w:tcW w:type="dxa" w:w="1881"/>
          </w:tcPr>
          <w:p>
            <w:r>
              <w:t>Possibile (rosso per rubriche), ma non attribuito al solo minio</w:t>
            </w:r>
          </w:p>
        </w:tc>
        <w:tc>
          <w:tcPr>
            <w:tcW w:type="dxa" w:w="1881"/>
          </w:tcPr>
          <w:p>
            <w:r>
              <w:t>Si</w:t>
            </w:r>
          </w:p>
        </w:tc>
        <w:tc>
          <w:tcPr>
            <w:tcW w:type="dxa" w:w="1881"/>
          </w:tcPr>
          <w:p>
            <w:r>
              <w:t>No</w:t>
            </w:r>
          </w:p>
        </w:tc>
        <w:tc>
          <w:tcPr>
            <w:tcW w:type="dxa" w:w="1881"/>
          </w:tcPr>
          <w:p>
            <w:r>
              <w:t>No</w:t>
            </w:r>
          </w:p>
        </w:tc>
        <w:tc>
          <w:tcPr>
            <w:tcW w:type="dxa" w:w="1881"/>
          </w:tcPr>
          <w:p>
            <w:r>
              <w:t>Si</w:t>
            </w:r>
          </w:p>
        </w:tc>
      </w:tr>
    </w:tbl>
    <w:p/>
    <w:p>
      <w:pPr>
        <w:pStyle w:val="Heading3"/>
      </w:pPr>
      <w:r>
        <w:t>Vermiglione / Cinabro (Vermilion / cinnabar)</w:t>
      </w:r>
    </w:p>
    <w:p>
      <w:r>
        <w:rPr>
          <w:b/>
        </w:rPr>
        <w:t xml:space="preserve">Riferimenti (pagine PDF): </w:t>
      </w:r>
      <w:r>
        <w:t>PDF p. 170</w:t>
      </w:r>
    </w:p>
    <w:p>
      <w:r>
        <w:rPr>
          <w:b/>
        </w:rPr>
        <w:t xml:space="preserve">Tipo/origine: </w:t>
      </w:r>
      <w:r>
        <w:t>Pigmento rosso a base di solfuro di mercurio; naturale (cinabro) o artificiale (vermilion).</w:t>
      </w:r>
    </w:p>
    <w:p>
      <w:r>
        <w:rPr>
          <w:b/>
        </w:rPr>
        <w:t xml:space="preserve">Preparazione (nel volume): </w:t>
      </w:r>
      <w:r>
        <w:t>Nel testo: una volta ottenuto, viene macinato e miscelato con acqua e legante.</w:t>
      </w:r>
    </w:p>
    <w:p>
      <w:r>
        <w:rPr>
          <w:b/>
        </w:rPr>
        <w:t xml:space="preserve">Tossicità / rischi: </w:t>
      </w:r>
      <w:r>
        <w:t>Tossico per contenuto di mercurio; citata anche la possibilità di degradazione/discolorazione.</w:t>
      </w:r>
    </w:p>
    <w:p/>
    <w:p>
      <w:r>
        <w:rPr>
          <w:b/>
        </w:rPr>
        <w:t xml:space="preserve">Evidenza ed esempi nel testo: </w:t>
      </w:r>
      <w:r>
        <w:t>Esempi: Eadui Psalter (BL, Arundel MS 155, fol. 147r) e Abingdon Apocalypse (BL, Add MS 42555, fol. 5r): 'angel's robes' e 'red text' (PDF p. 170).</w:t>
      </w:r>
    </w:p>
    <w:p/>
    <w:p>
      <w:r>
        <w:rPr>
          <w:b/>
        </w:rPr>
        <w:t>Uso nel folio (matrice)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TEXT</w:t>
            </w:r>
          </w:p>
        </w:tc>
        <w:tc>
          <w:tcPr>
            <w:tcW w:type="dxa" w:w="1881"/>
          </w:tcPr>
          <w:p>
            <w:r>
              <w:t>DROPCAPS</w:t>
            </w:r>
          </w:p>
        </w:tc>
        <w:tc>
          <w:tcPr>
            <w:tcW w:type="dxa" w:w="1881"/>
          </w:tcPr>
          <w:p>
            <w:r>
              <w:t>BORDERS</w:t>
            </w:r>
          </w:p>
        </w:tc>
        <w:tc>
          <w:tcPr>
            <w:tcW w:type="dxa" w:w="1881"/>
          </w:tcPr>
          <w:p>
            <w:r>
              <w:t>CORNERS</w:t>
            </w:r>
          </w:p>
        </w:tc>
        <w:tc>
          <w:tcPr>
            <w:tcW w:type="dxa" w:w="1881"/>
          </w:tcPr>
          <w:p>
            <w:r>
              <w:t>MINIATURE</w:t>
            </w:r>
          </w:p>
        </w:tc>
      </w:tr>
      <w:tr>
        <w:tc>
          <w:tcPr>
            <w:tcW w:type="dxa" w:w="1881"/>
          </w:tcPr>
          <w:p>
            <w:r>
              <w:t>Si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No</w:t>
            </w:r>
          </w:p>
        </w:tc>
        <w:tc>
          <w:tcPr>
            <w:tcW w:type="dxa" w:w="1881"/>
          </w:tcPr>
          <w:p>
            <w:r>
              <w:t>No</w:t>
            </w:r>
          </w:p>
        </w:tc>
        <w:tc>
          <w:tcPr>
            <w:tcW w:type="dxa" w:w="1881"/>
          </w:tcPr>
          <w:p>
            <w:r>
              <w:t>Si</w:t>
            </w:r>
          </w:p>
        </w:tc>
      </w:tr>
    </w:tbl>
    <w:p/>
    <w:p>
      <w:pPr>
        <w:pStyle w:val="Heading3"/>
      </w:pPr>
      <w:r>
        <w:t>Realgar</w:t>
      </w:r>
    </w:p>
    <w:p>
      <w:r>
        <w:rPr>
          <w:b/>
        </w:rPr>
        <w:t xml:space="preserve">Riferimenti (pagine PDF): </w:t>
      </w:r>
      <w:r>
        <w:t>PDF p. 171</w:t>
      </w:r>
    </w:p>
    <w:p>
      <w:r>
        <w:rPr>
          <w:b/>
        </w:rPr>
        <w:t xml:space="preserve">Tipo/origine: </w:t>
      </w:r>
      <w:r>
        <w:t>Minerale arsenicale arancio-rosso (solfuro di arsenico).</w:t>
      </w:r>
    </w:p>
    <w:p>
      <w:r>
        <w:rPr>
          <w:b/>
        </w:rPr>
        <w:t xml:space="preserve">Preparazione (nel volume): </w:t>
      </w:r>
      <w:r>
        <w:t>Non dettagliata; presentato come minerale.</w:t>
      </w:r>
    </w:p>
    <w:p>
      <w:r>
        <w:rPr>
          <w:b/>
        </w:rPr>
        <w:t xml:space="preserve">Tossicità / rischi: </w:t>
      </w:r>
      <w:r>
        <w:t>Definito altamente pericoloso/tossico; Cennini lo descrive come 'toxic' e sconsiglia il contatto.</w:t>
      </w:r>
    </w:p>
    <w:p/>
    <w:p>
      <w:r>
        <w:rPr>
          <w:b/>
        </w:rPr>
        <w:t xml:space="preserve">Evidenza ed esempi nel testo: </w:t>
      </w:r>
      <w:r>
        <w:t>Nel volume è detto 'not widely used' (PDF p. 171).</w:t>
      </w:r>
    </w:p>
    <w:p/>
    <w:p>
      <w:r>
        <w:rPr>
          <w:b/>
        </w:rPr>
        <w:t>Uso nel folio (matrice)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TEXT</w:t>
            </w:r>
          </w:p>
        </w:tc>
        <w:tc>
          <w:tcPr>
            <w:tcW w:type="dxa" w:w="1881"/>
          </w:tcPr>
          <w:p>
            <w:r>
              <w:t>DROPCAPS</w:t>
            </w:r>
          </w:p>
        </w:tc>
        <w:tc>
          <w:tcPr>
            <w:tcW w:type="dxa" w:w="1881"/>
          </w:tcPr>
          <w:p>
            <w:r>
              <w:t>BORDERS</w:t>
            </w:r>
          </w:p>
        </w:tc>
        <w:tc>
          <w:tcPr>
            <w:tcW w:type="dxa" w:w="1881"/>
          </w:tcPr>
          <w:p>
            <w:r>
              <w:t>CORNERS</w:t>
            </w:r>
          </w:p>
        </w:tc>
        <w:tc>
          <w:tcPr>
            <w:tcW w:type="dxa" w:w="1881"/>
          </w:tcPr>
          <w:p>
            <w:r>
              <w:t>MINIATURE</w:t>
            </w:r>
          </w:p>
        </w:tc>
      </w:tr>
      <w:tr>
        <w:tc>
          <w:tcPr>
            <w:tcW w:type="dxa" w:w="1881"/>
          </w:tcPr>
          <w:p>
            <w:r>
              <w:t>No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No</w:t>
            </w:r>
          </w:p>
        </w:tc>
        <w:tc>
          <w:tcPr>
            <w:tcW w:type="dxa" w:w="1881"/>
          </w:tcPr>
          <w:p>
            <w:r>
              <w:t>No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</w:tr>
    </w:tbl>
    <w:p/>
    <w:p>
      <w:pPr>
        <w:pStyle w:val="Heading3"/>
      </w:pPr>
      <w:r>
        <w:t>Kermes (e sostituzioni: lac e cochineal)</w:t>
      </w:r>
    </w:p>
    <w:p>
      <w:r>
        <w:rPr>
          <w:b/>
        </w:rPr>
        <w:t xml:space="preserve">Riferimenti (pagine PDF): </w:t>
      </w:r>
      <w:r>
        <w:t>PDF pp. 168, 171-172</w:t>
      </w:r>
    </w:p>
    <w:p>
      <w:r>
        <w:rPr>
          <w:b/>
        </w:rPr>
        <w:t xml:space="preserve">Tipo/origine: </w:t>
      </w:r>
      <w:r>
        <w:t>Colorante/pigmento organico da insetti; kermes da Kermes vermilio. Lac e cochineal discussi come successivi/sostitutivi.</w:t>
      </w:r>
    </w:p>
    <w:p>
      <w:r>
        <w:rPr>
          <w:b/>
        </w:rPr>
        <w:t xml:space="preserve">Preparazione (nel volume): </w:t>
      </w:r>
      <w:r>
        <w:t>Kermes: insetti raccolti, essiccati e pestati; per le lacche si usa una logica di precipitazione (descritta in ricette citate).</w:t>
      </w:r>
    </w:p>
    <w:p>
      <w:r>
        <w:rPr>
          <w:b/>
        </w:rPr>
        <w:t xml:space="preserve">Tossicità / rischi: </w:t>
      </w:r>
      <w:r>
        <w:t>Per kermes: tossicità non specificata. Per lac e cochineal: indicati come 'perfectly safe' (usati come coloranti alimentari).</w:t>
      </w:r>
    </w:p>
    <w:p/>
    <w:p>
      <w:r>
        <w:rPr>
          <w:b/>
        </w:rPr>
        <w:t xml:space="preserve">Evidenza ed esempi nel testo: </w:t>
      </w:r>
      <w:r>
        <w:t>L'autrice sottolinea soprattutto i problemi di identificazione analitica degli organici e la diffusione nelle ricette (PDF pp. 168, 171-172).</w:t>
      </w:r>
    </w:p>
    <w:p/>
    <w:p>
      <w:r>
        <w:rPr>
          <w:b/>
        </w:rPr>
        <w:t>Uso nel folio (matrice)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TEXT</w:t>
            </w:r>
          </w:p>
        </w:tc>
        <w:tc>
          <w:tcPr>
            <w:tcW w:type="dxa" w:w="1881"/>
          </w:tcPr>
          <w:p>
            <w:r>
              <w:t>DROPCAPS</w:t>
            </w:r>
          </w:p>
        </w:tc>
        <w:tc>
          <w:tcPr>
            <w:tcW w:type="dxa" w:w="1881"/>
          </w:tcPr>
          <w:p>
            <w:r>
              <w:t>BORDERS</w:t>
            </w:r>
          </w:p>
        </w:tc>
        <w:tc>
          <w:tcPr>
            <w:tcW w:type="dxa" w:w="1881"/>
          </w:tcPr>
          <w:p>
            <w:r>
              <w:t>CORNERS</w:t>
            </w:r>
          </w:p>
        </w:tc>
        <w:tc>
          <w:tcPr>
            <w:tcW w:type="dxa" w:w="1881"/>
          </w:tcPr>
          <w:p>
            <w:r>
              <w:t>MINIATURE</w:t>
            </w:r>
          </w:p>
        </w:tc>
      </w:tr>
      <w:tr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No</w:t>
            </w:r>
          </w:p>
        </w:tc>
        <w:tc>
          <w:tcPr>
            <w:tcW w:type="dxa" w:w="1881"/>
          </w:tcPr>
          <w:p>
            <w:r>
              <w:t>No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</w:tr>
    </w:tbl>
    <w:p/>
    <w:p>
      <w:pPr>
        <w:pStyle w:val="Heading3"/>
      </w:pPr>
      <w:r>
        <w:t>Brazilwood / Sappanwood (Caesalpinia sappan)</w:t>
      </w:r>
    </w:p>
    <w:p>
      <w:r>
        <w:rPr>
          <w:b/>
        </w:rPr>
        <w:t xml:space="preserve">Riferimenti (pagine PDF): </w:t>
      </w:r>
      <w:r>
        <w:t>PDF p. 172</w:t>
      </w:r>
    </w:p>
    <w:p>
      <w:r>
        <w:rPr>
          <w:b/>
        </w:rPr>
        <w:t xml:space="preserve">Tipo/origine: </w:t>
      </w:r>
      <w:r>
        <w:t>Colorante/pigmento organico da legno (dye brazilin).</w:t>
      </w:r>
    </w:p>
    <w:p>
      <w:r>
        <w:rPr>
          <w:b/>
        </w:rPr>
        <w:t xml:space="preserve">Preparazione (nel volume): </w:t>
      </w:r>
      <w:r>
        <w:t>Descritta una ricetta con liscivia, allume e filtraggi (riassunta dall'autrice).</w:t>
      </w:r>
    </w:p>
    <w:p>
      <w:r>
        <w:rPr>
          <w:b/>
        </w:rPr>
        <w:t xml:space="preserve">Tossicità / rischi: </w:t>
      </w:r>
      <w:r>
        <w:t>Tossicità non specificata nel volume.</w:t>
      </w:r>
    </w:p>
    <w:p/>
    <w:p>
      <w:r>
        <w:rPr>
          <w:b/>
        </w:rPr>
        <w:t xml:space="preserve">Evidenza ed esempi nel testo: </w:t>
      </w:r>
      <w:r>
        <w:t>Trattato come pigmento importato e ricettato; senza assegnazione a parte di pagina (PDF p. 172).</w:t>
      </w:r>
    </w:p>
    <w:p/>
    <w:p>
      <w:r>
        <w:rPr>
          <w:b/>
        </w:rPr>
        <w:t>Uso nel folio (matrice)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TEXT</w:t>
            </w:r>
          </w:p>
        </w:tc>
        <w:tc>
          <w:tcPr>
            <w:tcW w:type="dxa" w:w="1881"/>
          </w:tcPr>
          <w:p>
            <w:r>
              <w:t>DROPCAPS</w:t>
            </w:r>
          </w:p>
        </w:tc>
        <w:tc>
          <w:tcPr>
            <w:tcW w:type="dxa" w:w="1881"/>
          </w:tcPr>
          <w:p>
            <w:r>
              <w:t>BORDERS</w:t>
            </w:r>
          </w:p>
        </w:tc>
        <w:tc>
          <w:tcPr>
            <w:tcW w:type="dxa" w:w="1881"/>
          </w:tcPr>
          <w:p>
            <w:r>
              <w:t>CORNERS</w:t>
            </w:r>
          </w:p>
        </w:tc>
        <w:tc>
          <w:tcPr>
            <w:tcW w:type="dxa" w:w="1881"/>
          </w:tcPr>
          <w:p>
            <w:r>
              <w:t>MINIATURE</w:t>
            </w:r>
          </w:p>
        </w:tc>
      </w:tr>
      <w:tr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No</w:t>
            </w:r>
          </w:p>
        </w:tc>
        <w:tc>
          <w:tcPr>
            <w:tcW w:type="dxa" w:w="1881"/>
          </w:tcPr>
          <w:p>
            <w:r>
              <w:t>No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</w:tr>
    </w:tbl>
    <w:p/>
    <w:p>
      <w:pPr>
        <w:pStyle w:val="Heading2"/>
      </w:pPr>
      <w:r>
        <w:t>Gialli</w:t>
      </w:r>
    </w:p>
    <w:p>
      <w:pPr>
        <w:pStyle w:val="Heading3"/>
      </w:pPr>
      <w:r>
        <w:t>Ocra gialla (Yellow ochre)</w:t>
      </w:r>
    </w:p>
    <w:p>
      <w:r>
        <w:rPr>
          <w:b/>
        </w:rPr>
        <w:t xml:space="preserve">Riferimenti (pagine PDF): </w:t>
      </w:r>
      <w:r>
        <w:t>PDF p. 173</w:t>
      </w:r>
    </w:p>
    <w:p>
      <w:r>
        <w:rPr>
          <w:b/>
        </w:rPr>
        <w:t xml:space="preserve">Tipo/origine: </w:t>
      </w:r>
      <w:r>
        <w:t>Pigmento terrestre naturale (analogo all'ocra rossa).</w:t>
      </w:r>
    </w:p>
    <w:p>
      <w:r>
        <w:rPr>
          <w:b/>
        </w:rPr>
        <w:t xml:space="preserve">Preparazione (nel volume): </w:t>
      </w:r>
      <w:r>
        <w:t>Lavaggio e macinazione della terra/roccia colorata.</w:t>
      </w:r>
    </w:p>
    <w:p>
      <w:r>
        <w:rPr>
          <w:b/>
        </w:rPr>
        <w:t xml:space="preserve">Tossicità / rischi: </w:t>
      </w:r>
      <w:r>
        <w:t>Tossicità non specificata nel volume.</w:t>
      </w:r>
    </w:p>
    <w:p/>
    <w:p>
      <w:r>
        <w:rPr>
          <w:b/>
        </w:rPr>
        <w:t xml:space="preserve">Evidenza ed esempi nel testo: </w:t>
      </w:r>
      <w:r>
        <w:t>Esempio: giallo sulle capital letters in BL, Harley MS 7653, fol. 1v (PDF p. 173).</w:t>
      </w:r>
    </w:p>
    <w:p/>
    <w:p>
      <w:r>
        <w:rPr>
          <w:b/>
        </w:rPr>
        <w:t>Uso nel folio (matrice)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TEXT</w:t>
            </w:r>
          </w:p>
        </w:tc>
        <w:tc>
          <w:tcPr>
            <w:tcW w:type="dxa" w:w="1881"/>
          </w:tcPr>
          <w:p>
            <w:r>
              <w:t>DROPCAPS</w:t>
            </w:r>
          </w:p>
        </w:tc>
        <w:tc>
          <w:tcPr>
            <w:tcW w:type="dxa" w:w="1881"/>
          </w:tcPr>
          <w:p>
            <w:r>
              <w:t>BORDERS</w:t>
            </w:r>
          </w:p>
        </w:tc>
        <w:tc>
          <w:tcPr>
            <w:tcW w:type="dxa" w:w="1881"/>
          </w:tcPr>
          <w:p>
            <w:r>
              <w:t>CORNERS</w:t>
            </w:r>
          </w:p>
        </w:tc>
        <w:tc>
          <w:tcPr>
            <w:tcW w:type="dxa" w:w="1881"/>
          </w:tcPr>
          <w:p>
            <w:r>
              <w:t>MINIATURE</w:t>
            </w:r>
          </w:p>
        </w:tc>
      </w:tr>
      <w:tr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Si (capitali)</w:t>
            </w:r>
          </w:p>
        </w:tc>
        <w:tc>
          <w:tcPr>
            <w:tcW w:type="dxa" w:w="1881"/>
          </w:tcPr>
          <w:p>
            <w:r>
              <w:t>No</w:t>
            </w:r>
          </w:p>
        </w:tc>
        <w:tc>
          <w:tcPr>
            <w:tcW w:type="dxa" w:w="1881"/>
          </w:tcPr>
          <w:p>
            <w:r>
              <w:t>No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</w:tr>
    </w:tbl>
    <w:p/>
    <w:p>
      <w:pPr>
        <w:pStyle w:val="Heading3"/>
      </w:pPr>
      <w:r>
        <w:t>Orpimento (Orpiment, auripigmentum)</w:t>
      </w:r>
    </w:p>
    <w:p>
      <w:r>
        <w:rPr>
          <w:b/>
        </w:rPr>
        <w:t xml:space="preserve">Riferimenti (pagine PDF): </w:t>
      </w:r>
      <w:r>
        <w:t>PDF pp. 63, 66, 72, 173</w:t>
      </w:r>
    </w:p>
    <w:p>
      <w:r>
        <w:rPr>
          <w:b/>
        </w:rPr>
        <w:t xml:space="preserve">Tipo/origine: </w:t>
      </w:r>
      <w:r>
        <w:t>Pigmento minerale giallo (solfuro di arsenico, As2S3).</w:t>
      </w:r>
    </w:p>
    <w:p>
      <w:r>
        <w:rPr>
          <w:b/>
        </w:rPr>
        <w:t xml:space="preserve">Preparazione (nel volume): </w:t>
      </w:r>
      <w:r>
        <w:t>Nel capitolo pigmenti: minerale da frantumare/macinare; l'autrice discute anche possibilità di produzione artificiale.</w:t>
      </w:r>
    </w:p>
    <w:p>
      <w:r>
        <w:rPr>
          <w:b/>
        </w:rPr>
        <w:t xml:space="preserve">Tossicità / rischi: </w:t>
      </w:r>
      <w:r>
        <w:t>Esplicitamente tossico (arsenico); noto come pericoloso anche nel medioevo (PDF p. 173; rif. a Strabo e a Cennini in altre sezioni).</w:t>
      </w:r>
    </w:p>
    <w:p/>
    <w:p>
      <w:r>
        <w:rPr>
          <w:b/>
        </w:rPr>
        <w:t xml:space="preserve">Evidenza ed esempi nel testo: </w:t>
      </w:r>
      <w:r>
        <w:t>Uso su iniziali/monogrammi: orpiment nel monogramma 'INI' su fol. 2r (PDF p. 63). Uso in immagine: identificato nel ritratto di Ezra nel Codex Amiatinus (PDF p. 72).</w:t>
      </w:r>
    </w:p>
    <w:p/>
    <w:p>
      <w:r>
        <w:rPr>
          <w:b/>
        </w:rPr>
        <w:t>Uso nel folio (matrice)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TEXT</w:t>
            </w:r>
          </w:p>
        </w:tc>
        <w:tc>
          <w:tcPr>
            <w:tcW w:type="dxa" w:w="1881"/>
          </w:tcPr>
          <w:p>
            <w:r>
              <w:t>DROPCAPS</w:t>
            </w:r>
          </w:p>
        </w:tc>
        <w:tc>
          <w:tcPr>
            <w:tcW w:type="dxa" w:w="1881"/>
          </w:tcPr>
          <w:p>
            <w:r>
              <w:t>BORDERS</w:t>
            </w:r>
          </w:p>
        </w:tc>
        <w:tc>
          <w:tcPr>
            <w:tcW w:type="dxa" w:w="1881"/>
          </w:tcPr>
          <w:p>
            <w:r>
              <w:t>CORNERS</w:t>
            </w:r>
          </w:p>
        </w:tc>
        <w:tc>
          <w:tcPr>
            <w:tcW w:type="dxa" w:w="1881"/>
          </w:tcPr>
          <w:p>
            <w:r>
              <w:t>MINIATURE</w:t>
            </w:r>
          </w:p>
        </w:tc>
      </w:tr>
      <w:tr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Si</w:t>
            </w:r>
          </w:p>
        </w:tc>
        <w:tc>
          <w:tcPr>
            <w:tcW w:type="dxa" w:w="1881"/>
          </w:tcPr>
          <w:p>
            <w:r>
              <w:t>No</w:t>
            </w:r>
          </w:p>
        </w:tc>
        <w:tc>
          <w:tcPr>
            <w:tcW w:type="dxa" w:w="1881"/>
          </w:tcPr>
          <w:p>
            <w:r>
              <w:t>No</w:t>
            </w:r>
          </w:p>
        </w:tc>
        <w:tc>
          <w:tcPr>
            <w:tcW w:type="dxa" w:w="1881"/>
          </w:tcPr>
          <w:p>
            <w:r>
              <w:t>Si (identificato in immagine)</w:t>
            </w:r>
          </w:p>
        </w:tc>
      </w:tr>
    </w:tbl>
    <w:p/>
    <w:p>
      <w:pPr>
        <w:pStyle w:val="Heading3"/>
      </w:pPr>
      <w:r>
        <w:t>Giallorino (Lead-tin yellow)</w:t>
      </w:r>
    </w:p>
    <w:p>
      <w:r>
        <w:rPr>
          <w:b/>
        </w:rPr>
        <w:t xml:space="preserve">Riferimenti (pagine PDF): </w:t>
      </w:r>
      <w:r>
        <w:t>PDF p. 174</w:t>
      </w:r>
    </w:p>
    <w:p>
      <w:r>
        <w:rPr>
          <w:b/>
        </w:rPr>
        <w:t xml:space="preserve">Tipo/origine: </w:t>
      </w:r>
      <w:r>
        <w:t>Pigmento artificiale (piombo + stagno).</w:t>
      </w:r>
    </w:p>
    <w:p>
      <w:r>
        <w:rPr>
          <w:b/>
        </w:rPr>
        <w:t xml:space="preserve">Preparazione (nel volume): </w:t>
      </w:r>
      <w:r>
        <w:t>Creato riscaldando piombo e stagno; l'autrice nota che in età moderna è consigliato anche l'acquisto già pronto.</w:t>
      </w:r>
    </w:p>
    <w:p>
      <w:r>
        <w:rPr>
          <w:b/>
        </w:rPr>
        <w:t xml:space="preserve">Tossicità / rischi: </w:t>
      </w:r>
      <w:r>
        <w:t>Tossico per presenza di piombo (PDF p. 174).</w:t>
      </w:r>
    </w:p>
    <w:p/>
    <w:p>
      <w:r>
        <w:rPr>
          <w:b/>
        </w:rPr>
        <w:t xml:space="preserve">Evidenza ed esempi nel testo: </w:t>
      </w:r>
      <w:r>
        <w:t>Esempio: identificato nell'Abingdon Missal (Bodleian, Digby MS 227), fol. 113v, 'top left foliage' (PDF p. 174).</w:t>
      </w:r>
    </w:p>
    <w:p/>
    <w:p>
      <w:r>
        <w:rPr>
          <w:b/>
        </w:rPr>
        <w:t>Uso nel folio (matrice)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TEXT</w:t>
            </w:r>
          </w:p>
        </w:tc>
        <w:tc>
          <w:tcPr>
            <w:tcW w:type="dxa" w:w="1881"/>
          </w:tcPr>
          <w:p>
            <w:r>
              <w:t>DROPCAPS</w:t>
            </w:r>
          </w:p>
        </w:tc>
        <w:tc>
          <w:tcPr>
            <w:tcW w:type="dxa" w:w="1881"/>
          </w:tcPr>
          <w:p>
            <w:r>
              <w:t>BORDERS</w:t>
            </w:r>
          </w:p>
        </w:tc>
        <w:tc>
          <w:tcPr>
            <w:tcW w:type="dxa" w:w="1881"/>
          </w:tcPr>
          <w:p>
            <w:r>
              <w:t>CORNERS</w:t>
            </w:r>
          </w:p>
        </w:tc>
        <w:tc>
          <w:tcPr>
            <w:tcW w:type="dxa" w:w="1881"/>
          </w:tcPr>
          <w:p>
            <w:r>
              <w:t>MINIATURE</w:t>
            </w:r>
          </w:p>
        </w:tc>
      </w:tr>
      <w:tr>
        <w:tc>
          <w:tcPr>
            <w:tcW w:type="dxa" w:w="1881"/>
          </w:tcPr>
          <w:p>
            <w:r>
              <w:t>No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Si (fogliame)</w:t>
            </w:r>
          </w:p>
        </w:tc>
        <w:tc>
          <w:tcPr>
            <w:tcW w:type="dxa" w:w="1881"/>
          </w:tcPr>
          <w:p>
            <w:r>
              <w:t>Si (top-left)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</w:tr>
    </w:tbl>
    <w:p/>
    <w:p>
      <w:pPr>
        <w:pStyle w:val="Heading3"/>
      </w:pPr>
      <w:r>
        <w:t>Oro musivo (Mosaic gold, purpurino/aurum musicum)</w:t>
      </w:r>
    </w:p>
    <w:p>
      <w:r>
        <w:rPr>
          <w:b/>
        </w:rPr>
        <w:t xml:space="preserve">Riferimenti (pagine PDF): </w:t>
      </w:r>
      <w:r>
        <w:t>PDF p. 174</w:t>
      </w:r>
    </w:p>
    <w:p>
      <w:r>
        <w:rPr>
          <w:b/>
        </w:rPr>
        <w:t xml:space="preserve">Tipo/origine: </w:t>
      </w:r>
      <w:r>
        <w:t>Pigmento artificiale giallo brillante (sal ammoniac, mercurio, stagno e zolfo; SnS2).</w:t>
      </w:r>
    </w:p>
    <w:p>
      <w:r>
        <w:rPr>
          <w:b/>
        </w:rPr>
        <w:t xml:space="preserve">Preparazione (nel volume): </w:t>
      </w:r>
      <w:r>
        <w:t>Processo sintetico descritto nel testo (a base di calore e reazioni).</w:t>
      </w:r>
    </w:p>
    <w:p>
      <w:r>
        <w:rPr>
          <w:b/>
        </w:rPr>
        <w:t xml:space="preserve">Tossicità / rischi: </w:t>
      </w:r>
      <w:r>
        <w:t>Tossico per contenuto di mercurio; menzionato anche rischio per l'oro se a contatto.</w:t>
      </w:r>
    </w:p>
    <w:p/>
    <w:p>
      <w:r>
        <w:rPr>
          <w:b/>
        </w:rPr>
        <w:t xml:space="preserve">Evidenza ed esempi nel testo: </w:t>
      </w:r>
      <w:r>
        <w:t>Esempio: capelli biondi resi con mosaic gold su figure contro sfondo in foglia d'oro, Fitzwilliam, MS Marley Add. I, fol. 2v (PDF p. 174).</w:t>
      </w:r>
    </w:p>
    <w:p/>
    <w:p>
      <w:r>
        <w:rPr>
          <w:b/>
        </w:rPr>
        <w:t>Uso nel folio (matrice)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TEXT</w:t>
            </w:r>
          </w:p>
        </w:tc>
        <w:tc>
          <w:tcPr>
            <w:tcW w:type="dxa" w:w="1881"/>
          </w:tcPr>
          <w:p>
            <w:r>
              <w:t>DROPCAPS</w:t>
            </w:r>
          </w:p>
        </w:tc>
        <w:tc>
          <w:tcPr>
            <w:tcW w:type="dxa" w:w="1881"/>
          </w:tcPr>
          <w:p>
            <w:r>
              <w:t>BORDERS</w:t>
            </w:r>
          </w:p>
        </w:tc>
        <w:tc>
          <w:tcPr>
            <w:tcW w:type="dxa" w:w="1881"/>
          </w:tcPr>
          <w:p>
            <w:r>
              <w:t>CORNERS</w:t>
            </w:r>
          </w:p>
        </w:tc>
        <w:tc>
          <w:tcPr>
            <w:tcW w:type="dxa" w:w="1881"/>
          </w:tcPr>
          <w:p>
            <w:r>
              <w:t>MINIATURE</w:t>
            </w:r>
          </w:p>
        </w:tc>
      </w:tr>
      <w:tr>
        <w:tc>
          <w:tcPr>
            <w:tcW w:type="dxa" w:w="1881"/>
          </w:tcPr>
          <w:p>
            <w:r>
              <w:t>No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Si</w:t>
            </w:r>
          </w:p>
        </w:tc>
      </w:tr>
    </w:tbl>
    <w:p/>
    <w:p>
      <w:pPr>
        <w:pStyle w:val="Heading3"/>
      </w:pPr>
      <w:r>
        <w:t>Gialli vegetali (turmeric, weld, saffron, chamomile)</w:t>
      </w:r>
    </w:p>
    <w:p>
      <w:r>
        <w:rPr>
          <w:b/>
        </w:rPr>
        <w:t xml:space="preserve">Riferimenti (pagine PDF): </w:t>
      </w:r>
      <w:r>
        <w:t>PDF p. 175</w:t>
      </w:r>
    </w:p>
    <w:p>
      <w:r>
        <w:rPr>
          <w:b/>
        </w:rPr>
        <w:t xml:space="preserve">Tipo/origine: </w:t>
      </w:r>
      <w:r>
        <w:t>Coloranti/pigmenti organici vegetali.</w:t>
      </w:r>
    </w:p>
    <w:p>
      <w:r>
        <w:rPr>
          <w:b/>
        </w:rPr>
        <w:t xml:space="preserve">Preparazione (nel volume): </w:t>
      </w:r>
      <w:r>
        <w:t>Non dettagliata in scheda; discussi come fonti naturali di giallo.</w:t>
      </w:r>
    </w:p>
    <w:p>
      <w:r>
        <w:rPr>
          <w:b/>
        </w:rPr>
        <w:t xml:space="preserve">Tossicità / rischi: </w:t>
      </w:r>
      <w:r>
        <w:t>Tossicità non specificata nel volume.</w:t>
      </w:r>
    </w:p>
    <w:p/>
    <w:p>
      <w:r>
        <w:rPr>
          <w:b/>
        </w:rPr>
        <w:t xml:space="preserve">Evidenza ed esempi nel testo: </w:t>
      </w:r>
      <w:r>
        <w:t>Nota prestazionale: gialli naturali spesso 'fugitive' (poco lightfast) rispetto ai gialli artificiali (PDF p. 175).</w:t>
      </w:r>
    </w:p>
    <w:p/>
    <w:p>
      <w:r>
        <w:rPr>
          <w:b/>
        </w:rPr>
        <w:t>Uso nel folio (matrice)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TEXT</w:t>
            </w:r>
          </w:p>
        </w:tc>
        <w:tc>
          <w:tcPr>
            <w:tcW w:type="dxa" w:w="1881"/>
          </w:tcPr>
          <w:p>
            <w:r>
              <w:t>DROPCAPS</w:t>
            </w:r>
          </w:p>
        </w:tc>
        <w:tc>
          <w:tcPr>
            <w:tcW w:type="dxa" w:w="1881"/>
          </w:tcPr>
          <w:p>
            <w:r>
              <w:t>BORDERS</w:t>
            </w:r>
          </w:p>
        </w:tc>
        <w:tc>
          <w:tcPr>
            <w:tcW w:type="dxa" w:w="1881"/>
          </w:tcPr>
          <w:p>
            <w:r>
              <w:t>CORNERS</w:t>
            </w:r>
          </w:p>
        </w:tc>
        <w:tc>
          <w:tcPr>
            <w:tcW w:type="dxa" w:w="1881"/>
          </w:tcPr>
          <w:p>
            <w:r>
              <w:t>MINIATURE</w:t>
            </w:r>
          </w:p>
        </w:tc>
      </w:tr>
      <w:tr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</w:tr>
    </w:tbl>
    <w:p/>
    <w:p>
      <w:pPr>
        <w:pStyle w:val="Heading2"/>
      </w:pPr>
      <w:r>
        <w:t>Verdi</w:t>
      </w:r>
    </w:p>
    <w:p>
      <w:pPr>
        <w:pStyle w:val="Heading3"/>
      </w:pPr>
      <w:r>
        <w:t>Verderame (Verdigris)</w:t>
      </w:r>
    </w:p>
    <w:p>
      <w:r>
        <w:rPr>
          <w:b/>
        </w:rPr>
        <w:t xml:space="preserve">Riferimenti (pagine PDF): </w:t>
      </w:r>
      <w:r>
        <w:t>PDF p. 175</w:t>
      </w:r>
    </w:p>
    <w:p>
      <w:r>
        <w:rPr>
          <w:b/>
        </w:rPr>
        <w:t xml:space="preserve">Tipo/origine: </w:t>
      </w:r>
      <w:r>
        <w:t>Termine-ombrello per verdi rameici; nel medioevo spesso rame(II) acetato (da rame + aceto).</w:t>
      </w:r>
    </w:p>
    <w:p>
      <w:r>
        <w:rPr>
          <w:b/>
        </w:rPr>
        <w:t xml:space="preserve">Preparazione (nel volume): </w:t>
      </w:r>
      <w:r>
        <w:t>Sourcing dalla patina verde del rame o produzione con rame e aceto; nel testo sono discusse ricette e varianti.</w:t>
      </w:r>
    </w:p>
    <w:p>
      <w:r>
        <w:rPr>
          <w:b/>
        </w:rPr>
        <w:t xml:space="preserve">Tossicità / rischi: </w:t>
      </w:r>
      <w:r>
        <w:t>Rischi pratici: l'acido acetico può irritare; non 'particolarmente pericoloso' salvo ingestione/esposizioni estreme; il rame può comportare rischio (PDF p. 175).</w:t>
      </w:r>
    </w:p>
    <w:p/>
    <w:p>
      <w:r>
        <w:rPr>
          <w:b/>
        </w:rPr>
        <w:t xml:space="preserve">Evidenza ed esempi nel testo: </w:t>
      </w:r>
      <w:r>
        <w:t>Esempi: iniziali A e T nel Lindisfarne Gospels (BL, Cotton MS Nero D IV, fol. 18v) e il mare nell'Abingdon Apocalypse (BL, Add MS 42555, fol. 22r) (PDF p. 175).</w:t>
      </w:r>
    </w:p>
    <w:p/>
    <w:p>
      <w:r>
        <w:rPr>
          <w:b/>
        </w:rPr>
        <w:t>Uso nel folio (matrice)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TEXT</w:t>
            </w:r>
          </w:p>
        </w:tc>
        <w:tc>
          <w:tcPr>
            <w:tcW w:type="dxa" w:w="1881"/>
          </w:tcPr>
          <w:p>
            <w:r>
              <w:t>DROPCAPS</w:t>
            </w:r>
          </w:p>
        </w:tc>
        <w:tc>
          <w:tcPr>
            <w:tcW w:type="dxa" w:w="1881"/>
          </w:tcPr>
          <w:p>
            <w:r>
              <w:t>BORDERS</w:t>
            </w:r>
          </w:p>
        </w:tc>
        <w:tc>
          <w:tcPr>
            <w:tcW w:type="dxa" w:w="1881"/>
          </w:tcPr>
          <w:p>
            <w:r>
              <w:t>CORNERS</w:t>
            </w:r>
          </w:p>
        </w:tc>
        <w:tc>
          <w:tcPr>
            <w:tcW w:type="dxa" w:w="1881"/>
          </w:tcPr>
          <w:p>
            <w:r>
              <w:t>MINIATURE</w:t>
            </w:r>
          </w:p>
        </w:tc>
      </w:tr>
      <w:tr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Si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Si</w:t>
            </w:r>
          </w:p>
        </w:tc>
      </w:tr>
    </w:tbl>
    <w:p/>
    <w:p>
      <w:pPr>
        <w:pStyle w:val="Heading3"/>
      </w:pPr>
      <w:r>
        <w:t>Vergaut</w:t>
      </w:r>
    </w:p>
    <w:p>
      <w:r>
        <w:rPr>
          <w:b/>
        </w:rPr>
        <w:t xml:space="preserve">Riferimenti (pagine PDF): </w:t>
      </w:r>
      <w:r>
        <w:t>PDF pp. 63, 176</w:t>
      </w:r>
    </w:p>
    <w:p>
      <w:r>
        <w:rPr>
          <w:b/>
        </w:rPr>
        <w:t xml:space="preserve">Tipo/origine: </w:t>
      </w:r>
      <w:r>
        <w:t>Verde da miscela (spesso orpiment + woad).</w:t>
      </w:r>
    </w:p>
    <w:p>
      <w:r>
        <w:rPr>
          <w:b/>
        </w:rPr>
        <w:t xml:space="preserve">Preparazione (nel volume): </w:t>
      </w:r>
      <w:r>
        <w:t>Non è pigmento puro; ottenuto miscelando verdi e gialli.</w:t>
      </w:r>
    </w:p>
    <w:p>
      <w:r>
        <w:rPr>
          <w:b/>
        </w:rPr>
        <w:t xml:space="preserve">Tossicità / rischi: </w:t>
      </w:r>
      <w:r>
        <w:t>Tossicità dipendente dai componenti: spesso include orpiment (arsenico) -&gt; rischio elevato (PDF p. 176; vedi anche orpiment).</w:t>
      </w:r>
    </w:p>
    <w:p/>
    <w:p>
      <w:r>
        <w:rPr>
          <w:b/>
        </w:rPr>
        <w:t xml:space="preserve">Evidenza ed esempi nel testo: </w:t>
      </w:r>
      <w:r>
        <w:t>Esempio: verde nella coloured initial in Durham Cathedral Library, MS A.II.10, fol. 2r (PDF p. 176). Vergaut compare anche tra i pigmenti del monogramma 'INI' (PDF p. 63).</w:t>
      </w:r>
    </w:p>
    <w:p/>
    <w:p>
      <w:r>
        <w:rPr>
          <w:b/>
        </w:rPr>
        <w:t>Uso nel folio (matrice)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TEXT</w:t>
            </w:r>
          </w:p>
        </w:tc>
        <w:tc>
          <w:tcPr>
            <w:tcW w:type="dxa" w:w="1881"/>
          </w:tcPr>
          <w:p>
            <w:r>
              <w:t>DROPCAPS</w:t>
            </w:r>
          </w:p>
        </w:tc>
        <w:tc>
          <w:tcPr>
            <w:tcW w:type="dxa" w:w="1881"/>
          </w:tcPr>
          <w:p>
            <w:r>
              <w:t>BORDERS</w:t>
            </w:r>
          </w:p>
        </w:tc>
        <w:tc>
          <w:tcPr>
            <w:tcW w:type="dxa" w:w="1881"/>
          </w:tcPr>
          <w:p>
            <w:r>
              <w:t>CORNERS</w:t>
            </w:r>
          </w:p>
        </w:tc>
        <w:tc>
          <w:tcPr>
            <w:tcW w:type="dxa" w:w="1881"/>
          </w:tcPr>
          <w:p>
            <w:r>
              <w:t>MINIATURE</w:t>
            </w:r>
          </w:p>
        </w:tc>
      </w:tr>
      <w:tr>
        <w:tc>
          <w:tcPr>
            <w:tcW w:type="dxa" w:w="1881"/>
          </w:tcPr>
          <w:p>
            <w:r>
              <w:t>No</w:t>
            </w:r>
          </w:p>
        </w:tc>
        <w:tc>
          <w:tcPr>
            <w:tcW w:type="dxa" w:w="1881"/>
          </w:tcPr>
          <w:p>
            <w:r>
              <w:t>Si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</w:tr>
    </w:tbl>
    <w:p/>
    <w:p>
      <w:pPr>
        <w:pStyle w:val="Heading3"/>
      </w:pPr>
      <w:r>
        <w:t>Malachite</w:t>
      </w:r>
    </w:p>
    <w:p>
      <w:r>
        <w:rPr>
          <w:b/>
        </w:rPr>
        <w:t xml:space="preserve">Riferimenti (pagine PDF): </w:t>
      </w:r>
      <w:r>
        <w:t>PDF p. 176</w:t>
      </w:r>
    </w:p>
    <w:p>
      <w:r>
        <w:rPr>
          <w:b/>
        </w:rPr>
        <w:t xml:space="preserve">Tipo/origine: </w:t>
      </w:r>
      <w:r>
        <w:t>Minerale verde naturale (carbonato di rame).</w:t>
      </w:r>
    </w:p>
    <w:p>
      <w:r>
        <w:rPr>
          <w:b/>
        </w:rPr>
        <w:t xml:space="preserve">Preparazione (nel volume): </w:t>
      </w:r>
      <w:r>
        <w:t>Macinazione; purificazione con soluzione di liscivia e decantazioni.</w:t>
      </w:r>
    </w:p>
    <w:p>
      <w:r>
        <w:rPr>
          <w:b/>
        </w:rPr>
        <w:t xml:space="preserve">Tossicità / rischi: </w:t>
      </w:r>
      <w:r>
        <w:t>Definita 'mildly toxic' per contenuto di rame (PDF p. 176).</w:t>
      </w:r>
    </w:p>
    <w:p/>
    <w:p>
      <w:r>
        <w:rPr>
          <w:b/>
        </w:rPr>
        <w:t xml:space="preserve">Evidenza ed esempi nel testo: </w:t>
      </w:r>
      <w:r>
        <w:t>Esempio: Hours of Isabella Stuart (Fitzwilliam, MS 62), fol. 141v, 'bottom left of the image' (PDF p. 176).</w:t>
      </w:r>
    </w:p>
    <w:p/>
    <w:p>
      <w:r>
        <w:rPr>
          <w:b/>
        </w:rPr>
        <w:t>Uso nel folio (matrice)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TEXT</w:t>
            </w:r>
          </w:p>
        </w:tc>
        <w:tc>
          <w:tcPr>
            <w:tcW w:type="dxa" w:w="1881"/>
          </w:tcPr>
          <w:p>
            <w:r>
              <w:t>DROPCAPS</w:t>
            </w:r>
          </w:p>
        </w:tc>
        <w:tc>
          <w:tcPr>
            <w:tcW w:type="dxa" w:w="1881"/>
          </w:tcPr>
          <w:p>
            <w:r>
              <w:t>BORDERS</w:t>
            </w:r>
          </w:p>
        </w:tc>
        <w:tc>
          <w:tcPr>
            <w:tcW w:type="dxa" w:w="1881"/>
          </w:tcPr>
          <w:p>
            <w:r>
              <w:t>CORNERS</w:t>
            </w:r>
          </w:p>
        </w:tc>
        <w:tc>
          <w:tcPr>
            <w:tcW w:type="dxa" w:w="1881"/>
          </w:tcPr>
          <w:p>
            <w:r>
              <w:t>MINIATURE</w:t>
            </w:r>
          </w:p>
        </w:tc>
      </w:tr>
      <w:tr>
        <w:tc>
          <w:tcPr>
            <w:tcW w:type="dxa" w:w="1881"/>
          </w:tcPr>
          <w:p>
            <w:r>
              <w:t>No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Si</w:t>
            </w:r>
          </w:p>
        </w:tc>
      </w:tr>
    </w:tbl>
    <w:p/>
    <w:p>
      <w:pPr>
        <w:pStyle w:val="Heading2"/>
      </w:pPr>
      <w:r>
        <w:t>Blu</w:t>
      </w:r>
    </w:p>
    <w:p>
      <w:pPr>
        <w:pStyle w:val="Heading3"/>
      </w:pPr>
      <w:r>
        <w:t>Guado / Indigo (Woad, Isatis tinctoria)</w:t>
      </w:r>
    </w:p>
    <w:p>
      <w:r>
        <w:rPr>
          <w:b/>
        </w:rPr>
        <w:t xml:space="preserve">Riferimenti (pagine PDF): </w:t>
      </w:r>
      <w:r>
        <w:t>PDF pp. 63, 176</w:t>
      </w:r>
    </w:p>
    <w:p>
      <w:r>
        <w:rPr>
          <w:b/>
        </w:rPr>
        <w:t xml:space="preserve">Tipo/origine: </w:t>
      </w:r>
      <w:r>
        <w:t>Pigmento/lacca da pianta europea (dyestuff trasformato in pigmento).</w:t>
      </w:r>
    </w:p>
    <w:p>
      <w:r>
        <w:rPr>
          <w:b/>
        </w:rPr>
        <w:t xml:space="preserve">Preparazione (nel volume): </w:t>
      </w:r>
      <w:r>
        <w:t>Foglie in acqua piovana calda; aerazione (whisking) e aggiunta di allume per far depositare il pigmento; lavaggi e asciugatura (PDF p. 176).</w:t>
      </w:r>
    </w:p>
    <w:p>
      <w:r>
        <w:rPr>
          <w:b/>
        </w:rPr>
        <w:t xml:space="preserve">Tossicità / rischi: </w:t>
      </w:r>
      <w:r>
        <w:t>Tossicità non specificata nel volume.</w:t>
      </w:r>
    </w:p>
    <w:p/>
    <w:p>
      <w:r>
        <w:rPr>
          <w:b/>
        </w:rPr>
        <w:t xml:space="preserve">Evidenza ed esempi nel testo: </w:t>
      </w:r>
      <w:r>
        <w:t>Uso su iniziali/monogrammi: woad (indigo) tra i pigmenti aggiunti al monogramma 'INI' (PDF p. 63). Il testo indica anche identificazioni in manoscritti come Lindisfarne e Tours, senza localizzare la parte di pagina (PDF p. 176).</w:t>
      </w:r>
    </w:p>
    <w:p/>
    <w:p>
      <w:r>
        <w:rPr>
          <w:b/>
        </w:rPr>
        <w:t>Uso nel folio (matrice)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TEXT</w:t>
            </w:r>
          </w:p>
        </w:tc>
        <w:tc>
          <w:tcPr>
            <w:tcW w:type="dxa" w:w="1881"/>
          </w:tcPr>
          <w:p>
            <w:r>
              <w:t>DROPCAPS</w:t>
            </w:r>
          </w:p>
        </w:tc>
        <w:tc>
          <w:tcPr>
            <w:tcW w:type="dxa" w:w="1881"/>
          </w:tcPr>
          <w:p>
            <w:r>
              <w:t>BORDERS</w:t>
            </w:r>
          </w:p>
        </w:tc>
        <w:tc>
          <w:tcPr>
            <w:tcW w:type="dxa" w:w="1881"/>
          </w:tcPr>
          <w:p>
            <w:r>
              <w:t>CORNERS</w:t>
            </w:r>
          </w:p>
        </w:tc>
        <w:tc>
          <w:tcPr>
            <w:tcW w:type="dxa" w:w="1881"/>
          </w:tcPr>
          <w:p>
            <w:r>
              <w:t>MINIATURE</w:t>
            </w:r>
          </w:p>
        </w:tc>
      </w:tr>
      <w:tr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Si (monogramma)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</w:tr>
    </w:tbl>
    <w:p/>
    <w:p>
      <w:pPr>
        <w:pStyle w:val="Heading3"/>
      </w:pPr>
      <w:r>
        <w:t>Lapislazzuli / Ultramarino (Lapis lazuli)</w:t>
      </w:r>
    </w:p>
    <w:p>
      <w:r>
        <w:rPr>
          <w:b/>
        </w:rPr>
        <w:t xml:space="preserve">Riferimenti (pagine PDF): </w:t>
      </w:r>
      <w:r>
        <w:t>PDF pp. 177-178</w:t>
      </w:r>
    </w:p>
    <w:p>
      <w:r>
        <w:rPr>
          <w:b/>
        </w:rPr>
        <w:t xml:space="preserve">Tipo/origine: </w:t>
      </w:r>
      <w:r>
        <w:t>Blu naturale importato; roccia metamorfica (Badakhshan).</w:t>
      </w:r>
    </w:p>
    <w:p>
      <w:r>
        <w:rPr>
          <w:b/>
        </w:rPr>
        <w:t xml:space="preserve">Preparazione (nel volume): </w:t>
      </w:r>
      <w:r>
        <w:t>Ricetta (Cennini) riassunta: macinazione; pastiglia con gomma e cera; estrazioni in liscivia tiepida per liberare i granuli blu (PDF p. 177).</w:t>
      </w:r>
    </w:p>
    <w:p>
      <w:r>
        <w:rPr>
          <w:b/>
        </w:rPr>
        <w:t xml:space="preserve">Tossicità / rischi: </w:t>
      </w:r>
      <w:r>
        <w:t>Pigmento non tossico; la liscivia può provocare screpolature della pelle (PDF p. 177).</w:t>
      </w:r>
    </w:p>
    <w:p/>
    <w:p>
      <w:r>
        <w:rPr>
          <w:b/>
        </w:rPr>
        <w:t xml:space="preserve">Evidenza ed esempi nel testo: </w:t>
      </w:r>
      <w:r>
        <w:t>Esempio iconografico: in una decorated initial Z compaiono un artista che dipinge in blu e un assistente che macina un pigmento 'presumed to be lapis' (PDF p. 178). Associazione d'uso: spesso per la Vergine Maria in arte medievale (PDF p. 178).</w:t>
      </w:r>
    </w:p>
    <w:p/>
    <w:p>
      <w:r>
        <w:rPr>
          <w:b/>
        </w:rPr>
        <w:t>Uso nel folio (matrice)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TEXT</w:t>
            </w:r>
          </w:p>
        </w:tc>
        <w:tc>
          <w:tcPr>
            <w:tcW w:type="dxa" w:w="1881"/>
          </w:tcPr>
          <w:p>
            <w:r>
              <w:t>DROPCAPS</w:t>
            </w:r>
          </w:p>
        </w:tc>
        <w:tc>
          <w:tcPr>
            <w:tcW w:type="dxa" w:w="1881"/>
          </w:tcPr>
          <w:p>
            <w:r>
              <w:t>BORDERS</w:t>
            </w:r>
          </w:p>
        </w:tc>
        <w:tc>
          <w:tcPr>
            <w:tcW w:type="dxa" w:w="1881"/>
          </w:tcPr>
          <w:p>
            <w:r>
              <w:t>CORNERS</w:t>
            </w:r>
          </w:p>
        </w:tc>
        <w:tc>
          <w:tcPr>
            <w:tcW w:type="dxa" w:w="1881"/>
          </w:tcPr>
          <w:p>
            <w:r>
              <w:t>MINIATURE</w:t>
            </w:r>
          </w:p>
        </w:tc>
      </w:tr>
      <w:tr>
        <w:tc>
          <w:tcPr>
            <w:tcW w:type="dxa" w:w="1881"/>
          </w:tcPr>
          <w:p>
            <w:r>
              <w:t>No</w:t>
            </w:r>
          </w:p>
        </w:tc>
        <w:tc>
          <w:tcPr>
            <w:tcW w:type="dxa" w:w="1881"/>
          </w:tcPr>
          <w:p>
            <w:r>
              <w:t>Si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Si</w:t>
            </w:r>
          </w:p>
        </w:tc>
      </w:tr>
    </w:tbl>
    <w:p/>
    <w:p>
      <w:pPr>
        <w:pStyle w:val="Heading3"/>
      </w:pPr>
      <w:r>
        <w:t>Azzurrite (Azurite)</w:t>
      </w:r>
    </w:p>
    <w:p>
      <w:r>
        <w:rPr>
          <w:b/>
        </w:rPr>
        <w:t xml:space="preserve">Riferimenti (pagine PDF): </w:t>
      </w:r>
      <w:r>
        <w:t>PDF pp. 176, 178-179</w:t>
      </w:r>
    </w:p>
    <w:p>
      <w:r>
        <w:rPr>
          <w:b/>
        </w:rPr>
        <w:t xml:space="preserve">Tipo/origine: </w:t>
      </w:r>
      <w:r>
        <w:t>Minerale blu naturale a base di rame (spesso con malachite).</w:t>
      </w:r>
    </w:p>
    <w:p>
      <w:r>
        <w:rPr>
          <w:b/>
        </w:rPr>
        <w:t xml:space="preserve">Preparazione (nel volume): </w:t>
      </w:r>
      <w:r>
        <w:t>Come malachite: macinazione, lavaggi/decantazioni con liscivia; attenzione alla granulometria (PDF p. 178).</w:t>
      </w:r>
    </w:p>
    <w:p>
      <w:r>
        <w:rPr>
          <w:b/>
        </w:rPr>
        <w:t xml:space="preserve">Tossicità / rischi: </w:t>
      </w:r>
      <w:r>
        <w:t>Definita 'moderately toxic' (PDF p. 179).</w:t>
      </w:r>
    </w:p>
    <w:p/>
    <w:p>
      <w:r>
        <w:rPr>
          <w:b/>
        </w:rPr>
        <w:t xml:space="preserve">Evidenza ed esempi nel testo: </w:t>
      </w:r>
      <w:r>
        <w:t>Identificata in un manoscritto di William de Brailes (Fitzwilliam, MS 330) prodotto ca. 1230-40 (PDF p. 179). Il testo non specifica la parte del folio.</w:t>
      </w:r>
    </w:p>
    <w:p/>
    <w:p>
      <w:r>
        <w:rPr>
          <w:b/>
        </w:rPr>
        <w:t>Uso nel folio (matrice)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TEXT</w:t>
            </w:r>
          </w:p>
        </w:tc>
        <w:tc>
          <w:tcPr>
            <w:tcW w:type="dxa" w:w="1881"/>
          </w:tcPr>
          <w:p>
            <w:r>
              <w:t>DROPCAPS</w:t>
            </w:r>
          </w:p>
        </w:tc>
        <w:tc>
          <w:tcPr>
            <w:tcW w:type="dxa" w:w="1881"/>
          </w:tcPr>
          <w:p>
            <w:r>
              <w:t>BORDERS</w:t>
            </w:r>
          </w:p>
        </w:tc>
        <w:tc>
          <w:tcPr>
            <w:tcW w:type="dxa" w:w="1881"/>
          </w:tcPr>
          <w:p>
            <w:r>
              <w:t>CORNERS</w:t>
            </w:r>
          </w:p>
        </w:tc>
        <w:tc>
          <w:tcPr>
            <w:tcW w:type="dxa" w:w="1881"/>
          </w:tcPr>
          <w:p>
            <w:r>
              <w:t>MINIATURE</w:t>
            </w:r>
          </w:p>
        </w:tc>
      </w:tr>
      <w:tr>
        <w:tc>
          <w:tcPr>
            <w:tcW w:type="dxa" w:w="1881"/>
          </w:tcPr>
          <w:p>
            <w:r>
              <w:t>No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</w:tr>
    </w:tbl>
    <w:p/>
    <w:p>
      <w:pPr>
        <w:pStyle w:val="Heading3"/>
      </w:pPr>
      <w:r>
        <w:t>Blu egizio (Egyptian blue)</w:t>
      </w:r>
    </w:p>
    <w:p>
      <w:r>
        <w:rPr>
          <w:b/>
        </w:rPr>
        <w:t xml:space="preserve">Riferimenti (pagine PDF): </w:t>
      </w:r>
      <w:r>
        <w:t>PDF p. 179</w:t>
      </w:r>
    </w:p>
    <w:p>
      <w:r>
        <w:rPr>
          <w:b/>
        </w:rPr>
        <w:t xml:space="preserve">Tipo/origine: </w:t>
      </w:r>
      <w:r>
        <w:t>Pigmento artificiale di origine antica; nel medioevo compare sporadicamente.</w:t>
      </w:r>
    </w:p>
    <w:p>
      <w:r>
        <w:rPr>
          <w:b/>
        </w:rPr>
        <w:t xml:space="preserve">Preparazione (nel volume): </w:t>
      </w:r>
      <w:r>
        <w:t>Non trattata come ricetta; discussa come pigmento trovato/riutilizzato in casi isolati.</w:t>
      </w:r>
    </w:p>
    <w:p>
      <w:r>
        <w:rPr>
          <w:b/>
        </w:rPr>
        <w:t xml:space="preserve">Tossicità / rischi: </w:t>
      </w:r>
      <w:r>
        <w:t>Tossicità non specificata nel volume.</w:t>
      </w:r>
    </w:p>
    <w:p/>
    <w:p>
      <w:r>
        <w:rPr>
          <w:b/>
        </w:rPr>
        <w:t xml:space="preserve">Evidenza ed esempi nel testo: </w:t>
      </w:r>
      <w:r>
        <w:t>Esempio: immagine illuminata (flyleaf facing fol. 1r) con Papa Gregorio e Hrabanus Maurus; il blu della veste di Maurus e il pannello sopra la testa di Gregorio identificati come Egyptian blue (PDF p. 179).</w:t>
      </w:r>
    </w:p>
    <w:p/>
    <w:p>
      <w:r>
        <w:rPr>
          <w:b/>
        </w:rPr>
        <w:t>Uso nel folio (matrice)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TEXT</w:t>
            </w:r>
          </w:p>
        </w:tc>
        <w:tc>
          <w:tcPr>
            <w:tcW w:type="dxa" w:w="1881"/>
          </w:tcPr>
          <w:p>
            <w:r>
              <w:t>DROPCAPS</w:t>
            </w:r>
          </w:p>
        </w:tc>
        <w:tc>
          <w:tcPr>
            <w:tcW w:type="dxa" w:w="1881"/>
          </w:tcPr>
          <w:p>
            <w:r>
              <w:t>BORDERS</w:t>
            </w:r>
          </w:p>
        </w:tc>
        <w:tc>
          <w:tcPr>
            <w:tcW w:type="dxa" w:w="1881"/>
          </w:tcPr>
          <w:p>
            <w:r>
              <w:t>CORNERS</w:t>
            </w:r>
          </w:p>
        </w:tc>
        <w:tc>
          <w:tcPr>
            <w:tcW w:type="dxa" w:w="1881"/>
          </w:tcPr>
          <w:p>
            <w:r>
              <w:t>MINIATURE</w:t>
            </w:r>
          </w:p>
        </w:tc>
      </w:tr>
      <w:tr>
        <w:tc>
          <w:tcPr>
            <w:tcW w:type="dxa" w:w="1881"/>
          </w:tcPr>
          <w:p>
            <w:r>
              <w:t>No</w:t>
            </w:r>
          </w:p>
        </w:tc>
        <w:tc>
          <w:tcPr>
            <w:tcW w:type="dxa" w:w="1881"/>
          </w:tcPr>
          <w:p>
            <w:r>
              <w:t>No</w:t>
            </w:r>
          </w:p>
        </w:tc>
        <w:tc>
          <w:tcPr>
            <w:tcW w:type="dxa" w:w="1881"/>
          </w:tcPr>
          <w:p>
            <w:r>
              <w:t>No</w:t>
            </w:r>
          </w:p>
        </w:tc>
        <w:tc>
          <w:tcPr>
            <w:tcW w:type="dxa" w:w="1881"/>
          </w:tcPr>
          <w:p>
            <w:r>
              <w:t>No</w:t>
            </w:r>
          </w:p>
        </w:tc>
        <w:tc>
          <w:tcPr>
            <w:tcW w:type="dxa" w:w="1881"/>
          </w:tcPr>
          <w:p>
            <w:r>
              <w:t>Si</w:t>
            </w:r>
          </w:p>
        </w:tc>
      </w:tr>
    </w:tbl>
    <w:p/>
    <w:p>
      <w:pPr>
        <w:pStyle w:val="Heading2"/>
      </w:pPr>
      <w:r>
        <w:t>Porpora e viola</w:t>
      </w:r>
    </w:p>
    <w:p>
      <w:pPr>
        <w:pStyle w:val="Heading3"/>
      </w:pPr>
      <w:r>
        <w:t>Porpora di Tiro (Tyrian purple)</w:t>
      </w:r>
    </w:p>
    <w:p>
      <w:r>
        <w:rPr>
          <w:b/>
        </w:rPr>
        <w:t xml:space="preserve">Riferimenti (pagine PDF): </w:t>
      </w:r>
      <w:r>
        <w:t>PDF p. 180</w:t>
      </w:r>
    </w:p>
    <w:p>
      <w:r>
        <w:rPr>
          <w:b/>
        </w:rPr>
        <w:t xml:space="preserve">Tipo/origine: </w:t>
      </w:r>
      <w:r>
        <w:t>Colorante da molluschi (murex).</w:t>
      </w:r>
    </w:p>
    <w:p>
      <w:r>
        <w:rPr>
          <w:b/>
        </w:rPr>
        <w:t xml:space="preserve">Preparazione (nel volume): </w:t>
      </w:r>
      <w:r>
        <w:t>Estrazione ghiandola ipobranchiale e bollitura prolungata; processo molto sgradevole all'olfatto.</w:t>
      </w:r>
    </w:p>
    <w:p>
      <w:r>
        <w:rPr>
          <w:b/>
        </w:rPr>
        <w:t xml:space="preserve">Tossicità / rischi: </w:t>
      </w:r>
      <w:r>
        <w:t>Esplicitamente 'not toxic' (e le lumache sono commestibili) (PDF p. 180).</w:t>
      </w:r>
    </w:p>
    <w:p/>
    <w:p>
      <w:r>
        <w:rPr>
          <w:b/>
        </w:rPr>
        <w:t xml:space="preserve">Evidenza ed esempi nel testo: </w:t>
      </w:r>
      <w:r>
        <w:t>L'autrice precisa che non è stata identificata con certezza nei manoscritti medievali occidentali e che, se usata, lo sarebbe stata raramente (PDF p. 180).</w:t>
      </w:r>
    </w:p>
    <w:p/>
    <w:p>
      <w:r>
        <w:rPr>
          <w:b/>
        </w:rPr>
        <w:t>Uso nel folio (matrice)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TEXT</w:t>
            </w:r>
          </w:p>
        </w:tc>
        <w:tc>
          <w:tcPr>
            <w:tcW w:type="dxa" w:w="1881"/>
          </w:tcPr>
          <w:p>
            <w:r>
              <w:t>DROPCAPS</w:t>
            </w:r>
          </w:p>
        </w:tc>
        <w:tc>
          <w:tcPr>
            <w:tcW w:type="dxa" w:w="1881"/>
          </w:tcPr>
          <w:p>
            <w:r>
              <w:t>BORDERS</w:t>
            </w:r>
          </w:p>
        </w:tc>
        <w:tc>
          <w:tcPr>
            <w:tcW w:type="dxa" w:w="1881"/>
          </w:tcPr>
          <w:p>
            <w:r>
              <w:t>CORNERS</w:t>
            </w:r>
          </w:p>
        </w:tc>
        <w:tc>
          <w:tcPr>
            <w:tcW w:type="dxa" w:w="1881"/>
          </w:tcPr>
          <w:p>
            <w:r>
              <w:t>MINIATURE</w:t>
            </w:r>
          </w:p>
        </w:tc>
      </w:tr>
      <w:tr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</w:tr>
    </w:tbl>
    <w:p/>
    <w:p>
      <w:pPr>
        <w:pStyle w:val="Heading3"/>
      </w:pPr>
      <w:r>
        <w:t>Orchil</w:t>
      </w:r>
    </w:p>
    <w:p>
      <w:r>
        <w:rPr>
          <w:b/>
        </w:rPr>
        <w:t xml:space="preserve">Riferimenti (pagine PDF): </w:t>
      </w:r>
      <w:r>
        <w:t>PDF p. 180</w:t>
      </w:r>
    </w:p>
    <w:p>
      <w:r>
        <w:rPr>
          <w:b/>
        </w:rPr>
        <w:t xml:space="preserve">Tipo/origine: </w:t>
      </w:r>
      <w:r>
        <w:t>Lichene (orcinol).</w:t>
      </w:r>
    </w:p>
    <w:p>
      <w:r>
        <w:rPr>
          <w:b/>
        </w:rPr>
        <w:t xml:space="preserve">Preparazione (nel volume): </w:t>
      </w:r>
      <w:r>
        <w:t>Essiccazione e macinazione; fermentazione in ammoniaca (o urina) per liberare il viola; probabile uso tramite 'clothlets' reidratabili.</w:t>
      </w:r>
    </w:p>
    <w:p>
      <w:r>
        <w:rPr>
          <w:b/>
        </w:rPr>
        <w:t xml:space="preserve">Tossicità / rischi: </w:t>
      </w:r>
      <w:r>
        <w:t>Esplicitamente 'not toxic' (PDF p. 180).</w:t>
      </w:r>
    </w:p>
    <w:p/>
    <w:p>
      <w:r>
        <w:rPr>
          <w:b/>
        </w:rPr>
        <w:t xml:space="preserve">Evidenza ed esempi nel testo: </w:t>
      </w:r>
      <w:r>
        <w:t>Usato spesso per tingere pagine di pergamena (Codex Argenteus, Codex Brixianus) e identificato in un dettaglio figurativo ('eagle's head') in CCCC, MS 197B, fol. 1r (PDF p. 180).</w:t>
      </w:r>
    </w:p>
    <w:p/>
    <w:p>
      <w:r>
        <w:rPr>
          <w:b/>
        </w:rPr>
        <w:t>Uso nel folio (matrice)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TEXT</w:t>
            </w:r>
          </w:p>
        </w:tc>
        <w:tc>
          <w:tcPr>
            <w:tcW w:type="dxa" w:w="1881"/>
          </w:tcPr>
          <w:p>
            <w:r>
              <w:t>DROPCAPS</w:t>
            </w:r>
          </w:p>
        </w:tc>
        <w:tc>
          <w:tcPr>
            <w:tcW w:type="dxa" w:w="1881"/>
          </w:tcPr>
          <w:p>
            <w:r>
              <w:t>BORDERS</w:t>
            </w:r>
          </w:p>
        </w:tc>
        <w:tc>
          <w:tcPr>
            <w:tcW w:type="dxa" w:w="1881"/>
          </w:tcPr>
          <w:p>
            <w:r>
              <w:t>CORNERS</w:t>
            </w:r>
          </w:p>
        </w:tc>
        <w:tc>
          <w:tcPr>
            <w:tcW w:type="dxa" w:w="1881"/>
          </w:tcPr>
          <w:p>
            <w:r>
              <w:t>MINIATURE</w:t>
            </w:r>
          </w:p>
        </w:tc>
      </w:tr>
      <w:tr>
        <w:tc>
          <w:tcPr>
            <w:tcW w:type="dxa" w:w="1881"/>
          </w:tcPr>
          <w:p>
            <w:r>
              <w:t>No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Si</w:t>
            </w:r>
          </w:p>
        </w:tc>
      </w:tr>
    </w:tbl>
    <w:p/>
    <w:p>
      <w:pPr>
        <w:pStyle w:val="Heading3"/>
      </w:pPr>
      <w:r>
        <w:t>Folium (Turnsole, Chrozophora tinctoria)</w:t>
      </w:r>
    </w:p>
    <w:p>
      <w:r>
        <w:rPr>
          <w:b/>
        </w:rPr>
        <w:t xml:space="preserve">Riferimenti (pagine PDF): </w:t>
      </w:r>
      <w:r>
        <w:t>PDF p. 180</w:t>
      </w:r>
    </w:p>
    <w:p>
      <w:r>
        <w:rPr>
          <w:b/>
        </w:rPr>
        <w:t xml:space="preserve">Tipo/origine: </w:t>
      </w:r>
      <w:r>
        <w:t>Pianta che produce un dye viola; trasferito su 'clothlets' per trasporto e riattivazione.</w:t>
      </w:r>
    </w:p>
    <w:p>
      <w:r>
        <w:rPr>
          <w:b/>
        </w:rPr>
        <w:t xml:space="preserve">Preparazione (nel volume): </w:t>
      </w:r>
      <w:r>
        <w:t>Schiacciatura dei frutti estivi; dye assorbito in clothlets essiccati; rilascio per reidratazione.</w:t>
      </w:r>
    </w:p>
    <w:p>
      <w:r>
        <w:rPr>
          <w:b/>
        </w:rPr>
        <w:t xml:space="preserve">Tossicità / rischi: </w:t>
      </w:r>
      <w:r>
        <w:t>Tossicità non specificata nel volume.</w:t>
      </w:r>
    </w:p>
    <w:p/>
    <w:p>
      <w:r>
        <w:rPr>
          <w:b/>
        </w:rPr>
        <w:t xml:space="preserve">Evidenza ed esempi nel testo: </w:t>
      </w:r>
      <w:r>
        <w:t>Identificato in manoscritti XI-XV secolo; 'often used as penflourishing decoration around initial letters' (PDF p. 180).</w:t>
      </w:r>
    </w:p>
    <w:p/>
    <w:p>
      <w:r>
        <w:rPr>
          <w:b/>
        </w:rPr>
        <w:t>Uso nel folio (matrice)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TEXT</w:t>
            </w:r>
          </w:p>
        </w:tc>
        <w:tc>
          <w:tcPr>
            <w:tcW w:type="dxa" w:w="1881"/>
          </w:tcPr>
          <w:p>
            <w:r>
              <w:t>DROPCAPS</w:t>
            </w:r>
          </w:p>
        </w:tc>
        <w:tc>
          <w:tcPr>
            <w:tcW w:type="dxa" w:w="1881"/>
          </w:tcPr>
          <w:p>
            <w:r>
              <w:t>BORDERS</w:t>
            </w:r>
          </w:p>
        </w:tc>
        <w:tc>
          <w:tcPr>
            <w:tcW w:type="dxa" w:w="1881"/>
          </w:tcPr>
          <w:p>
            <w:r>
              <w:t>CORNERS</w:t>
            </w:r>
          </w:p>
        </w:tc>
        <w:tc>
          <w:tcPr>
            <w:tcW w:type="dxa" w:w="1881"/>
          </w:tcPr>
          <w:p>
            <w:r>
              <w:t>MINIATURE</w:t>
            </w:r>
          </w:p>
        </w:tc>
      </w:tr>
      <w:tr>
        <w:tc>
          <w:tcPr>
            <w:tcW w:type="dxa" w:w="1881"/>
          </w:tcPr>
          <w:p>
            <w:r>
              <w:t>No</w:t>
            </w:r>
          </w:p>
        </w:tc>
        <w:tc>
          <w:tcPr>
            <w:tcW w:type="dxa" w:w="1881"/>
          </w:tcPr>
          <w:p>
            <w:r>
              <w:t>Si (penflourishing)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</w:tr>
    </w:tbl>
    <w:p/>
    <w:p>
      <w:pPr>
        <w:pStyle w:val="Heading2"/>
      </w:pPr>
      <w:r>
        <w:t>Marroni, neri e bianchi</w:t>
      </w:r>
    </w:p>
    <w:p>
      <w:pPr>
        <w:pStyle w:val="Heading3"/>
      </w:pPr>
      <w:r>
        <w:t>Ocre brune (Brown ochres)</w:t>
      </w:r>
    </w:p>
    <w:p>
      <w:r>
        <w:rPr>
          <w:b/>
        </w:rPr>
        <w:t xml:space="preserve">Riferimenti (pagine PDF): </w:t>
      </w:r>
      <w:r>
        <w:t>PDF p. 180-181</w:t>
      </w:r>
    </w:p>
    <w:p>
      <w:r>
        <w:rPr>
          <w:b/>
        </w:rPr>
        <w:t xml:space="preserve">Tipo/origine: </w:t>
      </w:r>
      <w:r>
        <w:t>Pigmenti terrestri o marroni da miscela.</w:t>
      </w:r>
    </w:p>
    <w:p>
      <w:r>
        <w:rPr>
          <w:b/>
        </w:rPr>
        <w:t xml:space="preserve">Preparazione (nel volume): </w:t>
      </w:r>
      <w:r>
        <w:t>Non dettagliata.</w:t>
      </w:r>
    </w:p>
    <w:p>
      <w:r>
        <w:rPr>
          <w:b/>
        </w:rPr>
        <w:t xml:space="preserve">Tossicità / rischi: </w:t>
      </w:r>
      <w:r>
        <w:t>Tossicità non specificata nel volume.</w:t>
      </w:r>
    </w:p>
    <w:p/>
    <w:p>
      <w:r>
        <w:rPr>
          <w:b/>
        </w:rPr>
        <w:t xml:space="preserve">Evidenza ed esempi nel testo: </w:t>
      </w:r>
      <w:r>
        <w:t>Indicati come poco comuni nelle miniature altomedievali e più frequenti nel tardo medioevo per wildlife e hunting scenes (Books of Hours) (PDF pp. 180-181).</w:t>
      </w:r>
    </w:p>
    <w:p/>
    <w:p>
      <w:r>
        <w:rPr>
          <w:b/>
        </w:rPr>
        <w:t>Uso nel folio (matrice)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TEXT</w:t>
            </w:r>
          </w:p>
        </w:tc>
        <w:tc>
          <w:tcPr>
            <w:tcW w:type="dxa" w:w="1881"/>
          </w:tcPr>
          <w:p>
            <w:r>
              <w:t>DROPCAPS</w:t>
            </w:r>
          </w:p>
        </w:tc>
        <w:tc>
          <w:tcPr>
            <w:tcW w:type="dxa" w:w="1881"/>
          </w:tcPr>
          <w:p>
            <w:r>
              <w:t>BORDERS</w:t>
            </w:r>
          </w:p>
        </w:tc>
        <w:tc>
          <w:tcPr>
            <w:tcW w:type="dxa" w:w="1881"/>
          </w:tcPr>
          <w:p>
            <w:r>
              <w:t>CORNERS</w:t>
            </w:r>
          </w:p>
        </w:tc>
        <w:tc>
          <w:tcPr>
            <w:tcW w:type="dxa" w:w="1881"/>
          </w:tcPr>
          <w:p>
            <w:r>
              <w:t>MINIATURE</w:t>
            </w:r>
          </w:p>
        </w:tc>
      </w:tr>
      <w:tr>
        <w:tc>
          <w:tcPr>
            <w:tcW w:type="dxa" w:w="1881"/>
          </w:tcPr>
          <w:p>
            <w:r>
              <w:t>No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Si</w:t>
            </w:r>
          </w:p>
        </w:tc>
      </w:tr>
    </w:tbl>
    <w:p/>
    <w:p>
      <w:pPr>
        <w:pStyle w:val="Heading3"/>
      </w:pPr>
      <w:r>
        <w:t>Nero ferrogallico (Iron gall ink) - anche come 'black paint'</w:t>
      </w:r>
    </w:p>
    <w:p>
      <w:r>
        <w:rPr>
          <w:b/>
        </w:rPr>
        <w:t xml:space="preserve">Riferimenti (pagine PDF): </w:t>
      </w:r>
      <w:r>
        <w:t>PDF pp. 148-150, 181</w:t>
      </w:r>
    </w:p>
    <w:p>
      <w:r>
        <w:rPr>
          <w:b/>
        </w:rPr>
        <w:t xml:space="preserve">Tipo/origine: </w:t>
      </w:r>
      <w:r>
        <w:t>Inchiostro nero da galle + vitriolo/copperas + gomma arabica; molto permanente.</w:t>
      </w:r>
    </w:p>
    <w:p>
      <w:r>
        <w:rPr>
          <w:b/>
        </w:rPr>
        <w:t xml:space="preserve">Preparazione (nel volume): </w:t>
      </w:r>
      <w:r>
        <w:t>Ricette e varianti discusse; il testo evidenzia l'aggiustamento tra vitriolo e gomma per tono e lucentezza.</w:t>
      </w:r>
    </w:p>
    <w:p>
      <w:r>
        <w:rPr>
          <w:b/>
        </w:rPr>
        <w:t xml:space="preserve">Tossicità / rischi: </w:t>
      </w:r>
      <w:r>
        <w:t>Rischio principale nel volume: corrosione del supporto se alto contenuto di ferro (PDF p. 150).</w:t>
      </w:r>
    </w:p>
    <w:p/>
    <w:p>
      <w:r>
        <w:rPr>
          <w:b/>
        </w:rPr>
        <w:t xml:space="preserve">Evidenza ed esempi nel testo: </w:t>
      </w:r>
      <w:r>
        <w:t>Gerarchia d'uso: iron gall per testi 'proper', carbon per appunti (PDF p. 148). Nelle miniature: 'black paints used in medieval miniatures were iron gall ink and carbon ink' (PDF p. 181).</w:t>
      </w:r>
    </w:p>
    <w:p/>
    <w:p>
      <w:r>
        <w:rPr>
          <w:b/>
        </w:rPr>
        <w:t>Uso nel folio (matrice)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TEXT</w:t>
            </w:r>
          </w:p>
        </w:tc>
        <w:tc>
          <w:tcPr>
            <w:tcW w:type="dxa" w:w="1881"/>
          </w:tcPr>
          <w:p>
            <w:r>
              <w:t>DROPCAPS</w:t>
            </w:r>
          </w:p>
        </w:tc>
        <w:tc>
          <w:tcPr>
            <w:tcW w:type="dxa" w:w="1881"/>
          </w:tcPr>
          <w:p>
            <w:r>
              <w:t>BORDERS</w:t>
            </w:r>
          </w:p>
        </w:tc>
        <w:tc>
          <w:tcPr>
            <w:tcW w:type="dxa" w:w="1881"/>
          </w:tcPr>
          <w:p>
            <w:r>
              <w:t>CORNERS</w:t>
            </w:r>
          </w:p>
        </w:tc>
        <w:tc>
          <w:tcPr>
            <w:tcW w:type="dxa" w:w="1881"/>
          </w:tcPr>
          <w:p>
            <w:r>
              <w:t>MINIATURE</w:t>
            </w:r>
          </w:p>
        </w:tc>
      </w:tr>
      <w:tr>
        <w:tc>
          <w:tcPr>
            <w:tcW w:type="dxa" w:w="1881"/>
          </w:tcPr>
          <w:p>
            <w:r>
              <w:t>Si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No</w:t>
            </w:r>
          </w:p>
        </w:tc>
        <w:tc>
          <w:tcPr>
            <w:tcW w:type="dxa" w:w="1881"/>
          </w:tcPr>
          <w:p>
            <w:r>
              <w:t>No</w:t>
            </w:r>
          </w:p>
        </w:tc>
        <w:tc>
          <w:tcPr>
            <w:tcW w:type="dxa" w:w="1881"/>
          </w:tcPr>
          <w:p>
            <w:r>
              <w:t>Si</w:t>
            </w:r>
          </w:p>
        </w:tc>
      </w:tr>
    </w:tbl>
    <w:p/>
    <w:p>
      <w:pPr>
        <w:pStyle w:val="Heading3"/>
      </w:pPr>
      <w:r>
        <w:t>Nero carbonioso (Carbon ink / soot ink)</w:t>
      </w:r>
    </w:p>
    <w:p>
      <w:r>
        <w:rPr>
          <w:b/>
        </w:rPr>
        <w:t xml:space="preserve">Riferimenti (pagine PDF): </w:t>
      </w:r>
      <w:r>
        <w:t>PDF pp. 145, 148, 181</w:t>
      </w:r>
    </w:p>
    <w:p>
      <w:r>
        <w:rPr>
          <w:b/>
        </w:rPr>
        <w:t xml:space="preserve">Tipo/origine: </w:t>
      </w:r>
      <w:r>
        <w:t>Inchiostro da fuliggine (soot) + acqua (o grasso) + gomma arabica; facile da produrre.</w:t>
      </w:r>
    </w:p>
    <w:p>
      <w:r>
        <w:rPr>
          <w:b/>
        </w:rPr>
        <w:t xml:space="preserve">Preparazione (nel volume): </w:t>
      </w:r>
      <w:r>
        <w:t>Raccolta fuliggine, macinazione con acqua e gomma arabica (PDF p. 148).</w:t>
      </w:r>
    </w:p>
    <w:p>
      <w:r>
        <w:rPr>
          <w:b/>
        </w:rPr>
        <w:t xml:space="preserve">Tossicità / rischi: </w:t>
      </w:r>
      <w:r>
        <w:t>Tossicità non specificata nel volume.</w:t>
      </w:r>
    </w:p>
    <w:p/>
    <w:p>
      <w:r>
        <w:rPr>
          <w:b/>
        </w:rPr>
        <w:t xml:space="preserve">Evidenza ed esempi nel testo: </w:t>
      </w:r>
      <w:r>
        <w:t>Usato anche in epoca medievale; più facile da sbavare e da raschiare rispetto a iron gall (PDF p. 145). Nelle miniature: insieme a iron gall come 'black paints' (PDF p. 181).</w:t>
      </w:r>
    </w:p>
    <w:p/>
    <w:p>
      <w:r>
        <w:rPr>
          <w:b/>
        </w:rPr>
        <w:t>Uso nel folio (matrice)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TEXT</w:t>
            </w:r>
          </w:p>
        </w:tc>
        <w:tc>
          <w:tcPr>
            <w:tcW w:type="dxa" w:w="1881"/>
          </w:tcPr>
          <w:p>
            <w:r>
              <w:t>DROPCAPS</w:t>
            </w:r>
          </w:p>
        </w:tc>
        <w:tc>
          <w:tcPr>
            <w:tcW w:type="dxa" w:w="1881"/>
          </w:tcPr>
          <w:p>
            <w:r>
              <w:t>BORDERS</w:t>
            </w:r>
          </w:p>
        </w:tc>
        <w:tc>
          <w:tcPr>
            <w:tcW w:type="dxa" w:w="1881"/>
          </w:tcPr>
          <w:p>
            <w:r>
              <w:t>CORNERS</w:t>
            </w:r>
          </w:p>
        </w:tc>
        <w:tc>
          <w:tcPr>
            <w:tcW w:type="dxa" w:w="1881"/>
          </w:tcPr>
          <w:p>
            <w:r>
              <w:t>MINIATURE</w:t>
            </w:r>
          </w:p>
        </w:tc>
      </w:tr>
      <w:tr>
        <w:tc>
          <w:tcPr>
            <w:tcW w:type="dxa" w:w="1881"/>
          </w:tcPr>
          <w:p>
            <w:r>
              <w:t>Si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No</w:t>
            </w:r>
          </w:p>
        </w:tc>
        <w:tc>
          <w:tcPr>
            <w:tcW w:type="dxa" w:w="1881"/>
          </w:tcPr>
          <w:p>
            <w:r>
              <w:t>No</w:t>
            </w:r>
          </w:p>
        </w:tc>
        <w:tc>
          <w:tcPr>
            <w:tcW w:type="dxa" w:w="1881"/>
          </w:tcPr>
          <w:p>
            <w:r>
              <w:t>Si</w:t>
            </w:r>
          </w:p>
        </w:tc>
      </w:tr>
    </w:tbl>
    <w:p/>
    <w:p>
      <w:pPr>
        <w:pStyle w:val="Heading3"/>
      </w:pPr>
      <w:r>
        <w:t>Bianchi semplici (eggshell / gypsum / chalk)</w:t>
      </w:r>
    </w:p>
    <w:p>
      <w:r>
        <w:rPr>
          <w:b/>
        </w:rPr>
        <w:t xml:space="preserve">Riferimenti (pagine PDF): </w:t>
      </w:r>
      <w:r>
        <w:t>PDF p. 181</w:t>
      </w:r>
    </w:p>
    <w:p>
      <w:r>
        <w:rPr>
          <w:b/>
        </w:rPr>
        <w:t xml:space="preserve">Tipo/origine: </w:t>
      </w:r>
      <w:r>
        <w:t>Materiali calcarei (calcio).</w:t>
      </w:r>
    </w:p>
    <w:p>
      <w:r>
        <w:rPr>
          <w:b/>
        </w:rPr>
        <w:t xml:space="preserve">Preparazione (nel volume): </w:t>
      </w:r>
      <w:r>
        <w:t>Non dettagliata; possibilità anche di lasciare la pergamena non dipinta come bianco.</w:t>
      </w:r>
    </w:p>
    <w:p>
      <w:r>
        <w:rPr>
          <w:b/>
        </w:rPr>
        <w:t xml:space="preserve">Tossicità / rischi: </w:t>
      </w:r>
      <w:r>
        <w:t>Tossicità non specificata nel volume.</w:t>
      </w:r>
    </w:p>
    <w:p/>
    <w:p>
      <w:r>
        <w:rPr>
          <w:b/>
        </w:rPr>
        <w:t xml:space="preserve">Evidenza ed esempi nel testo: </w:t>
      </w:r>
      <w:r>
        <w:t>Il volume li cita come possibilità per ottenere il bianco, senza localizzazione a specifiche parti del folio (PDF p. 181).</w:t>
      </w:r>
    </w:p>
    <w:p/>
    <w:p>
      <w:r>
        <w:rPr>
          <w:b/>
        </w:rPr>
        <w:t>Uso nel folio (matrice)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TEXT</w:t>
            </w:r>
          </w:p>
        </w:tc>
        <w:tc>
          <w:tcPr>
            <w:tcW w:type="dxa" w:w="1881"/>
          </w:tcPr>
          <w:p>
            <w:r>
              <w:t>DROPCAPS</w:t>
            </w:r>
          </w:p>
        </w:tc>
        <w:tc>
          <w:tcPr>
            <w:tcW w:type="dxa" w:w="1881"/>
          </w:tcPr>
          <w:p>
            <w:r>
              <w:t>BORDERS</w:t>
            </w:r>
          </w:p>
        </w:tc>
        <w:tc>
          <w:tcPr>
            <w:tcW w:type="dxa" w:w="1881"/>
          </w:tcPr>
          <w:p>
            <w:r>
              <w:t>CORNERS</w:t>
            </w:r>
          </w:p>
        </w:tc>
        <w:tc>
          <w:tcPr>
            <w:tcW w:type="dxa" w:w="1881"/>
          </w:tcPr>
          <w:p>
            <w:r>
              <w:t>MINIATURE</w:t>
            </w:r>
          </w:p>
        </w:tc>
      </w:tr>
      <w:tr>
        <w:tc>
          <w:tcPr>
            <w:tcW w:type="dxa" w:w="1881"/>
          </w:tcPr>
          <w:p>
            <w:r>
              <w:t>No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  <w:tc>
          <w:tcPr>
            <w:tcW w:type="dxa" w:w="1881"/>
          </w:tcPr>
          <w:p>
            <w:r>
              <w:t>Non specificato</w:t>
            </w:r>
          </w:p>
        </w:tc>
      </w:tr>
    </w:tbl>
    <w:p/>
    <w:p>
      <w:pPr>
        <w:pStyle w:val="Heading3"/>
      </w:pPr>
      <w:r>
        <w:t>Bianco di piombo (Lead white, cerussa)</w:t>
      </w:r>
    </w:p>
    <w:p>
      <w:r>
        <w:rPr>
          <w:b/>
        </w:rPr>
        <w:t xml:space="preserve">Riferimenti (pagine PDF): </w:t>
      </w:r>
      <w:r>
        <w:t>PDF p. 181</w:t>
      </w:r>
    </w:p>
    <w:p>
      <w:r>
        <w:rPr>
          <w:b/>
        </w:rPr>
        <w:t xml:space="preserve">Tipo/origine: </w:t>
      </w:r>
      <w:r>
        <w:t>Pigmento artificiale a base di piombo.</w:t>
      </w:r>
    </w:p>
    <w:p>
      <w:r>
        <w:rPr>
          <w:b/>
        </w:rPr>
        <w:t xml:space="preserve">Preparazione (nel volume): </w:t>
      </w:r>
      <w:r>
        <w:t>Esposizione del piombo all'aceto, raschiatura della crosta bianca e riscaldamento (PDF p. 181).</w:t>
      </w:r>
    </w:p>
    <w:p>
      <w:r>
        <w:rPr>
          <w:b/>
        </w:rPr>
        <w:t xml:space="preserve">Tossicità / rischi: </w:t>
      </w:r>
      <w:r>
        <w:t>Tossicità nota e ribadita (Plinio e Vitruvio citati: 'deadly poison' / 'injurious') (PDF p. 181).</w:t>
      </w:r>
    </w:p>
    <w:p/>
    <w:p>
      <w:r>
        <w:rPr>
          <w:b/>
        </w:rPr>
        <w:t xml:space="preserve">Evidenza ed esempi nel testo: </w:t>
      </w:r>
      <w:r>
        <w:t>Esempio: base per incarnati in una crocifissione (Metropolitan Museum of Art, 1981.322) e uso come highlighter con linee bianche sottili per aumentare la gamma tonale (PDF p. 181).</w:t>
      </w:r>
    </w:p>
    <w:p/>
    <w:p>
      <w:r>
        <w:rPr>
          <w:b/>
        </w:rPr>
        <w:t>Uso nel folio (matrice)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TEXT</w:t>
            </w:r>
          </w:p>
        </w:tc>
        <w:tc>
          <w:tcPr>
            <w:tcW w:type="dxa" w:w="1881"/>
          </w:tcPr>
          <w:p>
            <w:r>
              <w:t>DROPCAPS</w:t>
            </w:r>
          </w:p>
        </w:tc>
        <w:tc>
          <w:tcPr>
            <w:tcW w:type="dxa" w:w="1881"/>
          </w:tcPr>
          <w:p>
            <w:r>
              <w:t>BORDERS</w:t>
            </w:r>
          </w:p>
        </w:tc>
        <w:tc>
          <w:tcPr>
            <w:tcW w:type="dxa" w:w="1881"/>
          </w:tcPr>
          <w:p>
            <w:r>
              <w:t>CORNERS</w:t>
            </w:r>
          </w:p>
        </w:tc>
        <w:tc>
          <w:tcPr>
            <w:tcW w:type="dxa" w:w="1881"/>
          </w:tcPr>
          <w:p>
            <w:r>
              <w:t>MINIATURE</w:t>
            </w:r>
          </w:p>
        </w:tc>
      </w:tr>
      <w:tr>
        <w:tc>
          <w:tcPr>
            <w:tcW w:type="dxa" w:w="1881"/>
          </w:tcPr>
          <w:p>
            <w:r>
              <w:t>No</w:t>
            </w:r>
          </w:p>
        </w:tc>
        <w:tc>
          <w:tcPr>
            <w:tcW w:type="dxa" w:w="1881"/>
          </w:tcPr>
          <w:p>
            <w:r>
              <w:t>No</w:t>
            </w:r>
          </w:p>
        </w:tc>
        <w:tc>
          <w:tcPr>
            <w:tcW w:type="dxa" w:w="1881"/>
          </w:tcPr>
          <w:p>
            <w:r>
              <w:t>No</w:t>
            </w:r>
          </w:p>
        </w:tc>
        <w:tc>
          <w:tcPr>
            <w:tcW w:type="dxa" w:w="1881"/>
          </w:tcPr>
          <w:p>
            <w:r>
              <w:t>No</w:t>
            </w:r>
          </w:p>
        </w:tc>
        <w:tc>
          <w:tcPr>
            <w:tcW w:type="dxa" w:w="1881"/>
          </w:tcPr>
          <w:p>
            <w:r>
              <w:t>Si</w:t>
            </w:r>
          </w:p>
        </w:tc>
      </w:tr>
    </w:tbl>
    <w:p/>
    <w:p>
      <w:r>
        <w:br w:type="page"/>
      </w:r>
    </w:p>
    <w:p>
      <w:pPr>
        <w:pStyle w:val="Heading1"/>
      </w:pPr>
      <w:r>
        <w:t>Per cosa veniva usato ciascun pigmento (tabella riepilogativa)</w:t>
      </w:r>
    </w:p>
    <w:p>
      <w:pPr>
        <w:spacing w:after="120"/>
      </w:pPr>
      <w:r>
        <w:t>La tabella riassume l'uso attestato nel volume nelle 5 categorie richieste. Quando l'uso non è esplicitato dall'autrice, è indicato come '—' oppure 'Non specificato'.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t>Colore</w:t>
            </w:r>
          </w:p>
        </w:tc>
        <w:tc>
          <w:tcPr>
            <w:tcW w:type="dxa" w:w="1344"/>
          </w:tcPr>
          <w:p>
            <w:r>
              <w:t>Pigmento</w:t>
            </w:r>
          </w:p>
        </w:tc>
        <w:tc>
          <w:tcPr>
            <w:tcW w:type="dxa" w:w="1344"/>
          </w:tcPr>
          <w:p>
            <w:r>
              <w:t>TEXT</w:t>
            </w:r>
          </w:p>
        </w:tc>
        <w:tc>
          <w:tcPr>
            <w:tcW w:type="dxa" w:w="1344"/>
          </w:tcPr>
          <w:p>
            <w:r>
              <w:t>DROPCAPS</w:t>
            </w:r>
          </w:p>
        </w:tc>
        <w:tc>
          <w:tcPr>
            <w:tcW w:type="dxa" w:w="1344"/>
          </w:tcPr>
          <w:p>
            <w:r>
              <w:t>BORDERS</w:t>
            </w:r>
          </w:p>
        </w:tc>
        <w:tc>
          <w:tcPr>
            <w:tcW w:type="dxa" w:w="1344"/>
          </w:tcPr>
          <w:p>
            <w:r>
              <w:t>CORNERS</w:t>
            </w:r>
          </w:p>
        </w:tc>
        <w:tc>
          <w:tcPr>
            <w:tcW w:type="dxa" w:w="1344"/>
          </w:tcPr>
          <w:p>
            <w:r>
              <w:t>MINIATURE</w:t>
            </w:r>
          </w:p>
        </w:tc>
      </w:tr>
      <w:tr>
        <w:tc>
          <w:tcPr>
            <w:tcW w:type="dxa" w:w="1344"/>
          </w:tcPr>
          <w:p>
            <w:r>
              <w:t>Rossi e arancioni</w:t>
            </w:r>
          </w:p>
        </w:tc>
        <w:tc>
          <w:tcPr>
            <w:tcW w:type="dxa" w:w="1344"/>
          </w:tcPr>
          <w:p>
            <w:r>
              <w:t>Ocra rossa (Red ochre)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Si (capitali)</w:t>
            </w:r>
          </w:p>
        </w:tc>
        <w:tc>
          <w:tcPr>
            <w:tcW w:type="dxa" w:w="1344"/>
          </w:tcPr>
          <w:p>
            <w:r>
              <w:t>No</w:t>
            </w:r>
          </w:p>
        </w:tc>
        <w:tc>
          <w:tcPr>
            <w:tcW w:type="dxa" w:w="1344"/>
          </w:tcPr>
          <w:p>
            <w:r>
              <w:t>No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</w:tr>
      <w:tr>
        <w:tc>
          <w:tcPr>
            <w:tcW w:type="dxa" w:w="1344"/>
          </w:tcPr>
          <w:p>
            <w:r>
              <w:t>Rossi e arancioni</w:t>
            </w:r>
          </w:p>
        </w:tc>
        <w:tc>
          <w:tcPr>
            <w:tcW w:type="dxa" w:w="1344"/>
          </w:tcPr>
          <w:p>
            <w:r>
              <w:t>Robbia (Madder, Rubia tinctorum) - lacca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No</w:t>
            </w:r>
          </w:p>
        </w:tc>
        <w:tc>
          <w:tcPr>
            <w:tcW w:type="dxa" w:w="1344"/>
          </w:tcPr>
          <w:p>
            <w:r>
              <w:t>No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</w:tr>
      <w:tr>
        <w:tc>
          <w:tcPr>
            <w:tcW w:type="dxa" w:w="1344"/>
          </w:tcPr>
          <w:p>
            <w:r>
              <w:t>Rossi e arancioni</w:t>
            </w:r>
          </w:p>
        </w:tc>
        <w:tc>
          <w:tcPr>
            <w:tcW w:type="dxa" w:w="1344"/>
          </w:tcPr>
          <w:p>
            <w:r>
              <w:t>Minio / Rosso di piombo (Red lead, minium)</w:t>
            </w:r>
          </w:p>
        </w:tc>
        <w:tc>
          <w:tcPr>
            <w:tcW w:type="dxa" w:w="1344"/>
          </w:tcPr>
          <w:p>
            <w:r>
              <w:t>Possibile (rosso per rubriche), ma non attribuito al solo minio</w:t>
            </w:r>
          </w:p>
        </w:tc>
        <w:tc>
          <w:tcPr>
            <w:tcW w:type="dxa" w:w="1344"/>
          </w:tcPr>
          <w:p>
            <w:r>
              <w:t>Si</w:t>
            </w:r>
          </w:p>
        </w:tc>
        <w:tc>
          <w:tcPr>
            <w:tcW w:type="dxa" w:w="1344"/>
          </w:tcPr>
          <w:p>
            <w:r>
              <w:t>No</w:t>
            </w:r>
          </w:p>
        </w:tc>
        <w:tc>
          <w:tcPr>
            <w:tcW w:type="dxa" w:w="1344"/>
          </w:tcPr>
          <w:p>
            <w:r>
              <w:t>No</w:t>
            </w:r>
          </w:p>
        </w:tc>
        <w:tc>
          <w:tcPr>
            <w:tcW w:type="dxa" w:w="1344"/>
          </w:tcPr>
          <w:p>
            <w:r>
              <w:t>Si</w:t>
            </w:r>
          </w:p>
        </w:tc>
      </w:tr>
      <w:tr>
        <w:tc>
          <w:tcPr>
            <w:tcW w:type="dxa" w:w="1344"/>
          </w:tcPr>
          <w:p>
            <w:r>
              <w:t>Rossi e arancioni</w:t>
            </w:r>
          </w:p>
        </w:tc>
        <w:tc>
          <w:tcPr>
            <w:tcW w:type="dxa" w:w="1344"/>
          </w:tcPr>
          <w:p>
            <w:r>
              <w:t>Vermiglione / Cinabro (Vermilion / cinnabar)</w:t>
            </w:r>
          </w:p>
        </w:tc>
        <w:tc>
          <w:tcPr>
            <w:tcW w:type="dxa" w:w="1344"/>
          </w:tcPr>
          <w:p>
            <w:r>
              <w:t>Si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No</w:t>
            </w:r>
          </w:p>
        </w:tc>
        <w:tc>
          <w:tcPr>
            <w:tcW w:type="dxa" w:w="1344"/>
          </w:tcPr>
          <w:p>
            <w:r>
              <w:t>No</w:t>
            </w:r>
          </w:p>
        </w:tc>
        <w:tc>
          <w:tcPr>
            <w:tcW w:type="dxa" w:w="1344"/>
          </w:tcPr>
          <w:p>
            <w:r>
              <w:t>Si</w:t>
            </w:r>
          </w:p>
        </w:tc>
      </w:tr>
      <w:tr>
        <w:tc>
          <w:tcPr>
            <w:tcW w:type="dxa" w:w="1344"/>
          </w:tcPr>
          <w:p>
            <w:r>
              <w:t>Rossi e arancioni</w:t>
            </w:r>
          </w:p>
        </w:tc>
        <w:tc>
          <w:tcPr>
            <w:tcW w:type="dxa" w:w="1344"/>
          </w:tcPr>
          <w:p>
            <w:r>
              <w:t>Realgar</w:t>
            </w:r>
          </w:p>
        </w:tc>
        <w:tc>
          <w:tcPr>
            <w:tcW w:type="dxa" w:w="1344"/>
          </w:tcPr>
          <w:p>
            <w:r>
              <w:t>No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No</w:t>
            </w:r>
          </w:p>
        </w:tc>
        <w:tc>
          <w:tcPr>
            <w:tcW w:type="dxa" w:w="1344"/>
          </w:tcPr>
          <w:p>
            <w:r>
              <w:t>No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</w:tr>
      <w:tr>
        <w:tc>
          <w:tcPr>
            <w:tcW w:type="dxa" w:w="1344"/>
          </w:tcPr>
          <w:p>
            <w:r>
              <w:t>Rossi e arancioni</w:t>
            </w:r>
          </w:p>
        </w:tc>
        <w:tc>
          <w:tcPr>
            <w:tcW w:type="dxa" w:w="1344"/>
          </w:tcPr>
          <w:p>
            <w:r>
              <w:t>Kermes (e sostituzioni: lac e cochineal)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No</w:t>
            </w:r>
          </w:p>
        </w:tc>
        <w:tc>
          <w:tcPr>
            <w:tcW w:type="dxa" w:w="1344"/>
          </w:tcPr>
          <w:p>
            <w:r>
              <w:t>No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</w:tr>
      <w:tr>
        <w:tc>
          <w:tcPr>
            <w:tcW w:type="dxa" w:w="1344"/>
          </w:tcPr>
          <w:p>
            <w:r>
              <w:t>Rossi e arancioni</w:t>
            </w:r>
          </w:p>
        </w:tc>
        <w:tc>
          <w:tcPr>
            <w:tcW w:type="dxa" w:w="1344"/>
          </w:tcPr>
          <w:p>
            <w:r>
              <w:t>Brazilwood / Sappanwood (Caesalpinia sappan)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No</w:t>
            </w:r>
          </w:p>
        </w:tc>
        <w:tc>
          <w:tcPr>
            <w:tcW w:type="dxa" w:w="1344"/>
          </w:tcPr>
          <w:p>
            <w:r>
              <w:t>No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</w:tr>
      <w:tr>
        <w:tc>
          <w:tcPr>
            <w:tcW w:type="dxa" w:w="1344"/>
          </w:tcPr>
          <w:p>
            <w:r>
              <w:t>Gialli</w:t>
            </w:r>
          </w:p>
        </w:tc>
        <w:tc>
          <w:tcPr>
            <w:tcW w:type="dxa" w:w="1344"/>
          </w:tcPr>
          <w:p>
            <w:r>
              <w:t>Ocra gialla (Yellow ochre)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Si (capitali)</w:t>
            </w:r>
          </w:p>
        </w:tc>
        <w:tc>
          <w:tcPr>
            <w:tcW w:type="dxa" w:w="1344"/>
          </w:tcPr>
          <w:p>
            <w:r>
              <w:t>No</w:t>
            </w:r>
          </w:p>
        </w:tc>
        <w:tc>
          <w:tcPr>
            <w:tcW w:type="dxa" w:w="1344"/>
          </w:tcPr>
          <w:p>
            <w:r>
              <w:t>No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</w:tr>
      <w:tr>
        <w:tc>
          <w:tcPr>
            <w:tcW w:type="dxa" w:w="1344"/>
          </w:tcPr>
          <w:p>
            <w:r>
              <w:t>Gialli</w:t>
            </w:r>
          </w:p>
        </w:tc>
        <w:tc>
          <w:tcPr>
            <w:tcW w:type="dxa" w:w="1344"/>
          </w:tcPr>
          <w:p>
            <w:r>
              <w:t>Orpimento (Orpiment, auripigmentum)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Si</w:t>
            </w:r>
          </w:p>
        </w:tc>
        <w:tc>
          <w:tcPr>
            <w:tcW w:type="dxa" w:w="1344"/>
          </w:tcPr>
          <w:p>
            <w:r>
              <w:t>No</w:t>
            </w:r>
          </w:p>
        </w:tc>
        <w:tc>
          <w:tcPr>
            <w:tcW w:type="dxa" w:w="1344"/>
          </w:tcPr>
          <w:p>
            <w:r>
              <w:t>No</w:t>
            </w:r>
          </w:p>
        </w:tc>
        <w:tc>
          <w:tcPr>
            <w:tcW w:type="dxa" w:w="1344"/>
          </w:tcPr>
          <w:p>
            <w:r>
              <w:t>Si (identificato in immagine)</w:t>
            </w:r>
          </w:p>
        </w:tc>
      </w:tr>
      <w:tr>
        <w:tc>
          <w:tcPr>
            <w:tcW w:type="dxa" w:w="1344"/>
          </w:tcPr>
          <w:p>
            <w:r>
              <w:t>Gialli</w:t>
            </w:r>
          </w:p>
        </w:tc>
        <w:tc>
          <w:tcPr>
            <w:tcW w:type="dxa" w:w="1344"/>
          </w:tcPr>
          <w:p>
            <w:r>
              <w:t>Giallorino (Lead-tin yellow)</w:t>
            </w:r>
          </w:p>
        </w:tc>
        <w:tc>
          <w:tcPr>
            <w:tcW w:type="dxa" w:w="1344"/>
          </w:tcPr>
          <w:p>
            <w:r>
              <w:t>No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Si (fogliame)</w:t>
            </w:r>
          </w:p>
        </w:tc>
        <w:tc>
          <w:tcPr>
            <w:tcW w:type="dxa" w:w="1344"/>
          </w:tcPr>
          <w:p>
            <w:r>
              <w:t>Si (top-left)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</w:tr>
      <w:tr>
        <w:tc>
          <w:tcPr>
            <w:tcW w:type="dxa" w:w="1344"/>
          </w:tcPr>
          <w:p>
            <w:r>
              <w:t>Gialli</w:t>
            </w:r>
          </w:p>
        </w:tc>
        <w:tc>
          <w:tcPr>
            <w:tcW w:type="dxa" w:w="1344"/>
          </w:tcPr>
          <w:p>
            <w:r>
              <w:t>Oro musivo (Mosaic gold, purpurino/aurum musicum)</w:t>
            </w:r>
          </w:p>
        </w:tc>
        <w:tc>
          <w:tcPr>
            <w:tcW w:type="dxa" w:w="1344"/>
          </w:tcPr>
          <w:p>
            <w:r>
              <w:t>No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Si</w:t>
            </w:r>
          </w:p>
        </w:tc>
      </w:tr>
      <w:tr>
        <w:tc>
          <w:tcPr>
            <w:tcW w:type="dxa" w:w="1344"/>
          </w:tcPr>
          <w:p>
            <w:r>
              <w:t>Gialli</w:t>
            </w:r>
          </w:p>
        </w:tc>
        <w:tc>
          <w:tcPr>
            <w:tcW w:type="dxa" w:w="1344"/>
          </w:tcPr>
          <w:p>
            <w:r>
              <w:t>Gialli vegetali (turmeric, weld, saffron, chamomile)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</w:tr>
      <w:tr>
        <w:tc>
          <w:tcPr>
            <w:tcW w:type="dxa" w:w="1344"/>
          </w:tcPr>
          <w:p>
            <w:r>
              <w:t>Verdi</w:t>
            </w:r>
          </w:p>
        </w:tc>
        <w:tc>
          <w:tcPr>
            <w:tcW w:type="dxa" w:w="1344"/>
          </w:tcPr>
          <w:p>
            <w:r>
              <w:t>Verderame (Verdigris)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Si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Si</w:t>
            </w:r>
          </w:p>
        </w:tc>
      </w:tr>
      <w:tr>
        <w:tc>
          <w:tcPr>
            <w:tcW w:type="dxa" w:w="1344"/>
          </w:tcPr>
          <w:p>
            <w:r>
              <w:t>Verdi</w:t>
            </w:r>
          </w:p>
        </w:tc>
        <w:tc>
          <w:tcPr>
            <w:tcW w:type="dxa" w:w="1344"/>
          </w:tcPr>
          <w:p>
            <w:r>
              <w:t>Vergaut</w:t>
            </w:r>
          </w:p>
        </w:tc>
        <w:tc>
          <w:tcPr>
            <w:tcW w:type="dxa" w:w="1344"/>
          </w:tcPr>
          <w:p>
            <w:r>
              <w:t>No</w:t>
            </w:r>
          </w:p>
        </w:tc>
        <w:tc>
          <w:tcPr>
            <w:tcW w:type="dxa" w:w="1344"/>
          </w:tcPr>
          <w:p>
            <w:r>
              <w:t>Si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</w:tr>
      <w:tr>
        <w:tc>
          <w:tcPr>
            <w:tcW w:type="dxa" w:w="1344"/>
          </w:tcPr>
          <w:p>
            <w:r>
              <w:t>Verdi</w:t>
            </w:r>
          </w:p>
        </w:tc>
        <w:tc>
          <w:tcPr>
            <w:tcW w:type="dxa" w:w="1344"/>
          </w:tcPr>
          <w:p>
            <w:r>
              <w:t>Malachite</w:t>
            </w:r>
          </w:p>
        </w:tc>
        <w:tc>
          <w:tcPr>
            <w:tcW w:type="dxa" w:w="1344"/>
          </w:tcPr>
          <w:p>
            <w:r>
              <w:t>No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Si</w:t>
            </w:r>
          </w:p>
        </w:tc>
      </w:tr>
      <w:tr>
        <w:tc>
          <w:tcPr>
            <w:tcW w:type="dxa" w:w="1344"/>
          </w:tcPr>
          <w:p>
            <w:r>
              <w:t>Blu</w:t>
            </w:r>
          </w:p>
        </w:tc>
        <w:tc>
          <w:tcPr>
            <w:tcW w:type="dxa" w:w="1344"/>
          </w:tcPr>
          <w:p>
            <w:r>
              <w:t>Guado / Indigo (Woad, Isatis tinctoria)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Si (monogramma)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</w:tr>
      <w:tr>
        <w:tc>
          <w:tcPr>
            <w:tcW w:type="dxa" w:w="1344"/>
          </w:tcPr>
          <w:p>
            <w:r>
              <w:t>Blu</w:t>
            </w:r>
          </w:p>
        </w:tc>
        <w:tc>
          <w:tcPr>
            <w:tcW w:type="dxa" w:w="1344"/>
          </w:tcPr>
          <w:p>
            <w:r>
              <w:t>Lapislazzuli / Ultramarino (Lapis lazuli)</w:t>
            </w:r>
          </w:p>
        </w:tc>
        <w:tc>
          <w:tcPr>
            <w:tcW w:type="dxa" w:w="1344"/>
          </w:tcPr>
          <w:p>
            <w:r>
              <w:t>No</w:t>
            </w:r>
          </w:p>
        </w:tc>
        <w:tc>
          <w:tcPr>
            <w:tcW w:type="dxa" w:w="1344"/>
          </w:tcPr>
          <w:p>
            <w:r>
              <w:t>Si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Si</w:t>
            </w:r>
          </w:p>
        </w:tc>
      </w:tr>
      <w:tr>
        <w:tc>
          <w:tcPr>
            <w:tcW w:type="dxa" w:w="1344"/>
          </w:tcPr>
          <w:p>
            <w:r>
              <w:t>Blu</w:t>
            </w:r>
          </w:p>
        </w:tc>
        <w:tc>
          <w:tcPr>
            <w:tcW w:type="dxa" w:w="1344"/>
          </w:tcPr>
          <w:p>
            <w:r>
              <w:t>Azzurrite (Azurite)</w:t>
            </w:r>
          </w:p>
        </w:tc>
        <w:tc>
          <w:tcPr>
            <w:tcW w:type="dxa" w:w="1344"/>
          </w:tcPr>
          <w:p>
            <w:r>
              <w:t>No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</w:tr>
      <w:tr>
        <w:tc>
          <w:tcPr>
            <w:tcW w:type="dxa" w:w="1344"/>
          </w:tcPr>
          <w:p>
            <w:r>
              <w:t>Blu</w:t>
            </w:r>
          </w:p>
        </w:tc>
        <w:tc>
          <w:tcPr>
            <w:tcW w:type="dxa" w:w="1344"/>
          </w:tcPr>
          <w:p>
            <w:r>
              <w:t>Blu egizio (Egyptian blue)</w:t>
            </w:r>
          </w:p>
        </w:tc>
        <w:tc>
          <w:tcPr>
            <w:tcW w:type="dxa" w:w="1344"/>
          </w:tcPr>
          <w:p>
            <w:r>
              <w:t>No</w:t>
            </w:r>
          </w:p>
        </w:tc>
        <w:tc>
          <w:tcPr>
            <w:tcW w:type="dxa" w:w="1344"/>
          </w:tcPr>
          <w:p>
            <w:r>
              <w:t>No</w:t>
            </w:r>
          </w:p>
        </w:tc>
        <w:tc>
          <w:tcPr>
            <w:tcW w:type="dxa" w:w="1344"/>
          </w:tcPr>
          <w:p>
            <w:r>
              <w:t>No</w:t>
            </w:r>
          </w:p>
        </w:tc>
        <w:tc>
          <w:tcPr>
            <w:tcW w:type="dxa" w:w="1344"/>
          </w:tcPr>
          <w:p>
            <w:r>
              <w:t>No</w:t>
            </w:r>
          </w:p>
        </w:tc>
        <w:tc>
          <w:tcPr>
            <w:tcW w:type="dxa" w:w="1344"/>
          </w:tcPr>
          <w:p>
            <w:r>
              <w:t>Si</w:t>
            </w:r>
          </w:p>
        </w:tc>
      </w:tr>
      <w:tr>
        <w:tc>
          <w:tcPr>
            <w:tcW w:type="dxa" w:w="1344"/>
          </w:tcPr>
          <w:p>
            <w:r>
              <w:t>Porpora e viola</w:t>
            </w:r>
          </w:p>
        </w:tc>
        <w:tc>
          <w:tcPr>
            <w:tcW w:type="dxa" w:w="1344"/>
          </w:tcPr>
          <w:p>
            <w:r>
              <w:t>Porpora di Tiro (Tyrian purple)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</w:tr>
      <w:tr>
        <w:tc>
          <w:tcPr>
            <w:tcW w:type="dxa" w:w="1344"/>
          </w:tcPr>
          <w:p>
            <w:r>
              <w:t>Porpora e viola</w:t>
            </w:r>
          </w:p>
        </w:tc>
        <w:tc>
          <w:tcPr>
            <w:tcW w:type="dxa" w:w="1344"/>
          </w:tcPr>
          <w:p>
            <w:r>
              <w:t>Orchil</w:t>
            </w:r>
          </w:p>
        </w:tc>
        <w:tc>
          <w:tcPr>
            <w:tcW w:type="dxa" w:w="1344"/>
          </w:tcPr>
          <w:p>
            <w:r>
              <w:t>No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Si</w:t>
            </w:r>
          </w:p>
        </w:tc>
      </w:tr>
      <w:tr>
        <w:tc>
          <w:tcPr>
            <w:tcW w:type="dxa" w:w="1344"/>
          </w:tcPr>
          <w:p>
            <w:r>
              <w:t>Porpora e viola</w:t>
            </w:r>
          </w:p>
        </w:tc>
        <w:tc>
          <w:tcPr>
            <w:tcW w:type="dxa" w:w="1344"/>
          </w:tcPr>
          <w:p>
            <w:r>
              <w:t>Folium (Turnsole, Chrozophora tinctoria)</w:t>
            </w:r>
          </w:p>
        </w:tc>
        <w:tc>
          <w:tcPr>
            <w:tcW w:type="dxa" w:w="1344"/>
          </w:tcPr>
          <w:p>
            <w:r>
              <w:t>No</w:t>
            </w:r>
          </w:p>
        </w:tc>
        <w:tc>
          <w:tcPr>
            <w:tcW w:type="dxa" w:w="1344"/>
          </w:tcPr>
          <w:p>
            <w:r>
              <w:t>Si (penflourishing)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</w:tr>
      <w:tr>
        <w:tc>
          <w:tcPr>
            <w:tcW w:type="dxa" w:w="1344"/>
          </w:tcPr>
          <w:p>
            <w:r>
              <w:t>Marroni, neri e bianchi</w:t>
            </w:r>
          </w:p>
        </w:tc>
        <w:tc>
          <w:tcPr>
            <w:tcW w:type="dxa" w:w="1344"/>
          </w:tcPr>
          <w:p>
            <w:r>
              <w:t>Ocre brune (Brown ochres)</w:t>
            </w:r>
          </w:p>
        </w:tc>
        <w:tc>
          <w:tcPr>
            <w:tcW w:type="dxa" w:w="1344"/>
          </w:tcPr>
          <w:p>
            <w:r>
              <w:t>No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Si</w:t>
            </w:r>
          </w:p>
        </w:tc>
      </w:tr>
      <w:tr>
        <w:tc>
          <w:tcPr>
            <w:tcW w:type="dxa" w:w="1344"/>
          </w:tcPr>
          <w:p>
            <w:r>
              <w:t>Marroni, neri e bianchi</w:t>
            </w:r>
          </w:p>
        </w:tc>
        <w:tc>
          <w:tcPr>
            <w:tcW w:type="dxa" w:w="1344"/>
          </w:tcPr>
          <w:p>
            <w:r>
              <w:t>Nero ferrogallico (Iron gall ink) - anche come 'black paint'</w:t>
            </w:r>
          </w:p>
        </w:tc>
        <w:tc>
          <w:tcPr>
            <w:tcW w:type="dxa" w:w="1344"/>
          </w:tcPr>
          <w:p>
            <w:r>
              <w:t>Si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No</w:t>
            </w:r>
          </w:p>
        </w:tc>
        <w:tc>
          <w:tcPr>
            <w:tcW w:type="dxa" w:w="1344"/>
          </w:tcPr>
          <w:p>
            <w:r>
              <w:t>No</w:t>
            </w:r>
          </w:p>
        </w:tc>
        <w:tc>
          <w:tcPr>
            <w:tcW w:type="dxa" w:w="1344"/>
          </w:tcPr>
          <w:p>
            <w:r>
              <w:t>Si</w:t>
            </w:r>
          </w:p>
        </w:tc>
      </w:tr>
      <w:tr>
        <w:tc>
          <w:tcPr>
            <w:tcW w:type="dxa" w:w="1344"/>
          </w:tcPr>
          <w:p>
            <w:r>
              <w:t>Marroni, neri e bianchi</w:t>
            </w:r>
          </w:p>
        </w:tc>
        <w:tc>
          <w:tcPr>
            <w:tcW w:type="dxa" w:w="1344"/>
          </w:tcPr>
          <w:p>
            <w:r>
              <w:t>Nero carbonioso (Carbon ink / soot ink)</w:t>
            </w:r>
          </w:p>
        </w:tc>
        <w:tc>
          <w:tcPr>
            <w:tcW w:type="dxa" w:w="1344"/>
          </w:tcPr>
          <w:p>
            <w:r>
              <w:t>Si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No</w:t>
            </w:r>
          </w:p>
        </w:tc>
        <w:tc>
          <w:tcPr>
            <w:tcW w:type="dxa" w:w="1344"/>
          </w:tcPr>
          <w:p>
            <w:r>
              <w:t>No</w:t>
            </w:r>
          </w:p>
        </w:tc>
        <w:tc>
          <w:tcPr>
            <w:tcW w:type="dxa" w:w="1344"/>
          </w:tcPr>
          <w:p>
            <w:r>
              <w:t>Si</w:t>
            </w:r>
          </w:p>
        </w:tc>
      </w:tr>
      <w:tr>
        <w:tc>
          <w:tcPr>
            <w:tcW w:type="dxa" w:w="1344"/>
          </w:tcPr>
          <w:p>
            <w:r>
              <w:t>Marroni, neri e bianchi</w:t>
            </w:r>
          </w:p>
        </w:tc>
        <w:tc>
          <w:tcPr>
            <w:tcW w:type="dxa" w:w="1344"/>
          </w:tcPr>
          <w:p>
            <w:r>
              <w:t>Bianchi semplici (eggshell / gypsum / chalk)</w:t>
            </w:r>
          </w:p>
        </w:tc>
        <w:tc>
          <w:tcPr>
            <w:tcW w:type="dxa" w:w="1344"/>
          </w:tcPr>
          <w:p>
            <w:r>
              <w:t>No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  <w:tc>
          <w:tcPr>
            <w:tcW w:type="dxa" w:w="1344"/>
          </w:tcPr>
          <w:p>
            <w:r>
              <w:t>Non specificato</w:t>
            </w:r>
          </w:p>
        </w:tc>
      </w:tr>
      <w:tr>
        <w:tc>
          <w:tcPr>
            <w:tcW w:type="dxa" w:w="1344"/>
          </w:tcPr>
          <w:p>
            <w:r>
              <w:t>Marroni, neri e bianchi</w:t>
            </w:r>
          </w:p>
        </w:tc>
        <w:tc>
          <w:tcPr>
            <w:tcW w:type="dxa" w:w="1344"/>
          </w:tcPr>
          <w:p>
            <w:r>
              <w:t>Bianco di piombo (Lead white, cerussa)</w:t>
            </w:r>
          </w:p>
        </w:tc>
        <w:tc>
          <w:tcPr>
            <w:tcW w:type="dxa" w:w="1344"/>
          </w:tcPr>
          <w:p>
            <w:r>
              <w:t>No</w:t>
            </w:r>
          </w:p>
        </w:tc>
        <w:tc>
          <w:tcPr>
            <w:tcW w:type="dxa" w:w="1344"/>
          </w:tcPr>
          <w:p>
            <w:r>
              <w:t>No</w:t>
            </w:r>
          </w:p>
        </w:tc>
        <w:tc>
          <w:tcPr>
            <w:tcW w:type="dxa" w:w="1344"/>
          </w:tcPr>
          <w:p>
            <w:r>
              <w:t>No</w:t>
            </w:r>
          </w:p>
        </w:tc>
        <w:tc>
          <w:tcPr>
            <w:tcW w:type="dxa" w:w="1344"/>
          </w:tcPr>
          <w:p>
            <w:r>
              <w:t>No</w:t>
            </w:r>
          </w:p>
        </w:tc>
        <w:tc>
          <w:tcPr>
            <w:tcW w:type="dxa" w:w="1344"/>
          </w:tcPr>
          <w:p>
            <w:r>
              <w:t>Si</w:t>
            </w:r>
          </w:p>
        </w:tc>
      </w:tr>
    </w:tbl>
    <w:p>
      <w:r>
        <w:br w:type="page"/>
      </w:r>
    </w:p>
    <w:p>
      <w:pPr>
        <w:pStyle w:val="Heading1"/>
      </w:pPr>
      <w:r>
        <w:t>Schede dei leganti/medium</w:t>
      </w:r>
    </w:p>
    <w:p>
      <w:pPr>
        <w:spacing w:after="120"/>
      </w:pPr>
      <w:r>
        <w:t>Qui sono raccolti i principali leganti/medium citati nel volume per pittura, inchiostri e doratura.</w:t>
      </w:r>
    </w:p>
    <w:p>
      <w:pPr>
        <w:pStyle w:val="Heading2"/>
      </w:pPr>
      <w:r>
        <w:t>Gomma arabica (gum arabic)</w:t>
      </w:r>
    </w:p>
    <w:p>
      <w:r>
        <w:rPr>
          <w:b/>
        </w:rPr>
        <w:t xml:space="preserve">Riferimenti (pagine PDF): </w:t>
      </w:r>
      <w:r>
        <w:t>PDF pp. 148, 168</w:t>
      </w:r>
    </w:p>
    <w:p>
      <w:r>
        <w:rPr>
          <w:b/>
        </w:rPr>
        <w:t xml:space="preserve">Tipo: </w:t>
      </w:r>
      <w:r>
        <w:t>Gomma/resina vegetale (acacia).</w:t>
      </w:r>
    </w:p>
    <w:p>
      <w:r>
        <w:rPr>
          <w:b/>
        </w:rPr>
        <w:t xml:space="preserve">Funzione: </w:t>
      </w:r>
      <w:r>
        <w:t>Legante per pigmenti e inchiostri; migliora adesione e fluidità.</w:t>
      </w:r>
    </w:p>
    <w:p>
      <w:r>
        <w:rPr>
          <w:b/>
        </w:rPr>
        <w:t xml:space="preserve">Preparazione/impiego (nel volume): </w:t>
      </w:r>
      <w:r>
        <w:t>Raccolta e uso in soluzione; nel testo compare nella ricetta del carbon ink e come componente standard dell'iron gall ink.</w:t>
      </w:r>
    </w:p>
    <w:p>
      <w:r>
        <w:rPr>
          <w:b/>
        </w:rPr>
        <w:t xml:space="preserve">Note: </w:t>
      </w:r>
      <w:r>
        <w:t>È citata anche come parte dei binder generici per miscelare pigmenti (insieme a miele, glair, tuorlo) (PDF p. 168).</w:t>
      </w:r>
    </w:p>
    <w:p>
      <w:r>
        <w:rPr>
          <w:b/>
        </w:rPr>
        <w:t xml:space="preserve">Rischi / tossicità: </w:t>
      </w:r>
      <w:r>
        <w:t>Rischi non discussi come tossicità nel volume.</w:t>
      </w:r>
    </w:p>
    <w:p/>
    <w:p>
      <w:pPr>
        <w:pStyle w:val="Heading2"/>
      </w:pPr>
      <w:r>
        <w:t>Miele (honey)</w:t>
      </w:r>
    </w:p>
    <w:p>
      <w:r>
        <w:rPr>
          <w:b/>
        </w:rPr>
        <w:t xml:space="preserve">Riferimenti (pagine PDF): </w:t>
      </w:r>
      <w:r>
        <w:t>PDF pp. 160, 168</w:t>
      </w:r>
    </w:p>
    <w:p>
      <w:r>
        <w:rPr>
          <w:b/>
        </w:rPr>
        <w:t xml:space="preserve">Tipo: </w:t>
      </w:r>
      <w:r>
        <w:t>Legante/adesivo organico.</w:t>
      </w:r>
    </w:p>
    <w:p>
      <w:r>
        <w:rPr>
          <w:b/>
        </w:rPr>
        <w:t xml:space="preserve">Funzione: </w:t>
      </w:r>
      <w:r>
        <w:t>Usato per far aderire lo shell gold; citato anche come binder generale per pittura.</w:t>
      </w:r>
    </w:p>
    <w:p>
      <w:r>
        <w:rPr>
          <w:b/>
        </w:rPr>
        <w:t xml:space="preserve">Preparazione/impiego (nel volume): </w:t>
      </w:r>
      <w:r>
        <w:t>Non dettagliata.</w:t>
      </w:r>
    </w:p>
    <w:p>
      <w:r>
        <w:rPr>
          <w:b/>
        </w:rPr>
        <w:t xml:space="preserve">Note: </w:t>
      </w:r>
      <w:r>
        <w:t>Per shell gold: l'oro in polvere viene miscelato con miele o gomma arabica per aderire alla pergamena (PDF p. 160).</w:t>
      </w:r>
    </w:p>
    <w:p>
      <w:r>
        <w:rPr>
          <w:b/>
        </w:rPr>
        <w:t xml:space="preserve">Rischi / tossicità: </w:t>
      </w:r>
      <w:r>
        <w:t>Rischi non discussi nel volume.</w:t>
      </w:r>
    </w:p>
    <w:p/>
    <w:p>
      <w:pPr>
        <w:pStyle w:val="Heading2"/>
      </w:pPr>
      <w:r>
        <w:t>Glair (albume d'uovo)</w:t>
      </w:r>
    </w:p>
    <w:p>
      <w:r>
        <w:rPr>
          <w:b/>
        </w:rPr>
        <w:t xml:space="preserve">Riferimenti (pagine PDF): </w:t>
      </w:r>
      <w:r>
        <w:t>PDF pp. 161-162, 168</w:t>
      </w:r>
    </w:p>
    <w:p>
      <w:r>
        <w:rPr>
          <w:b/>
        </w:rPr>
        <w:t xml:space="preserve">Tipo: </w:t>
      </w:r>
      <w:r>
        <w:t>Legante/size proteico.</w:t>
      </w:r>
    </w:p>
    <w:p>
      <w:r>
        <w:rPr>
          <w:b/>
        </w:rPr>
        <w:t xml:space="preserve">Funzione: </w:t>
      </w:r>
      <w:r>
        <w:t>Adesivo per gold leaf; componente possibile del gesso; citato anche come binder per pigmenti.</w:t>
      </w:r>
    </w:p>
    <w:p>
      <w:r>
        <w:rPr>
          <w:b/>
        </w:rPr>
        <w:t xml:space="preserve">Preparazione/impiego (nel volume): </w:t>
      </w:r>
      <w:r>
        <w:t>Nel capitolo doratura: montare l'albume, lasciar riposare e usare il liquido; gestire schiuma e bolle (PDF p. 162).</w:t>
      </w:r>
    </w:p>
    <w:p>
      <w:r>
        <w:rPr>
          <w:b/>
        </w:rPr>
        <w:t xml:space="preserve">Note: </w:t>
      </w:r>
      <w:r>
        <w:t>Si applica la foglia d'oro quando gum o glair è ancora tacky; poi burnishing (PDF p. 161).</w:t>
      </w:r>
    </w:p>
    <w:p>
      <w:r>
        <w:rPr>
          <w:b/>
        </w:rPr>
        <w:t xml:space="preserve">Rischi / tossicità: </w:t>
      </w:r>
      <w:r>
        <w:t>Rischi non discussi come tossicità; attenzione pratica a schiuma/bolle.</w:t>
      </w:r>
    </w:p>
    <w:p/>
    <w:p>
      <w:pPr>
        <w:pStyle w:val="Heading2"/>
      </w:pPr>
      <w:r>
        <w:t>Tuorlo d'uovo (egg yolk)</w:t>
      </w:r>
    </w:p>
    <w:p>
      <w:r>
        <w:rPr>
          <w:b/>
        </w:rPr>
        <w:t xml:space="preserve">Riferimenti (pagine PDF): </w:t>
      </w:r>
      <w:r>
        <w:t>PDF p. 168</w:t>
      </w:r>
    </w:p>
    <w:p>
      <w:r>
        <w:rPr>
          <w:b/>
        </w:rPr>
        <w:t xml:space="preserve">Tipo: </w:t>
      </w:r>
      <w:r>
        <w:t>Legante proteico-lipidico.</w:t>
      </w:r>
    </w:p>
    <w:p>
      <w:r>
        <w:rPr>
          <w:b/>
        </w:rPr>
        <w:t xml:space="preserve">Funzione: </w:t>
      </w:r>
      <w:r>
        <w:t>Citato come binder per fissare i pigmenti alla superficie.</w:t>
      </w:r>
    </w:p>
    <w:p>
      <w:r>
        <w:rPr>
          <w:b/>
        </w:rPr>
        <w:t xml:space="preserve">Preparazione/impiego (nel volume): </w:t>
      </w:r>
      <w:r>
        <w:t>Non dettagliata.</w:t>
      </w:r>
    </w:p>
    <w:p>
      <w:r>
        <w:rPr>
          <w:b/>
        </w:rPr>
        <w:t xml:space="preserve">Note: </w:t>
      </w:r>
      <w:r>
        <w:t>Compare nella lista dei binder per miscelare pigmento in polvere con acqua (PDF p. 168).</w:t>
      </w:r>
    </w:p>
    <w:p>
      <w:r>
        <w:rPr>
          <w:b/>
        </w:rPr>
        <w:t xml:space="preserve">Rischi / tossicità: </w:t>
      </w:r>
      <w:r>
        <w:t>Rischi non discussi nel volume.</w:t>
      </w:r>
    </w:p>
    <w:p/>
    <w:p>
      <w:pPr>
        <w:pStyle w:val="Heading2"/>
      </w:pPr>
      <w:r>
        <w:t>Gomme vegetali (plant gum)</w:t>
      </w:r>
    </w:p>
    <w:p>
      <w:r>
        <w:rPr>
          <w:b/>
        </w:rPr>
        <w:t xml:space="preserve">Riferimenti (pagine PDF): </w:t>
      </w:r>
      <w:r>
        <w:t>PDF p. 161</w:t>
      </w:r>
    </w:p>
    <w:p>
      <w:r>
        <w:rPr>
          <w:b/>
        </w:rPr>
        <w:t xml:space="preserve">Tipo: </w:t>
      </w:r>
      <w:r>
        <w:t>Adesivo vegetale.</w:t>
      </w:r>
    </w:p>
    <w:p>
      <w:r>
        <w:rPr>
          <w:b/>
        </w:rPr>
        <w:t xml:space="preserve">Funzione: </w:t>
      </w:r>
      <w:r>
        <w:t>Adesivo per gold leaf insieme a glair (nelle fasi di applicazione a strati).</w:t>
      </w:r>
    </w:p>
    <w:p>
      <w:r>
        <w:rPr>
          <w:b/>
        </w:rPr>
        <w:t xml:space="preserve">Preparazione/impiego (nel volume): </w:t>
      </w:r>
      <w:r>
        <w:t>Non dettagliata.</w:t>
      </w:r>
    </w:p>
    <w:p>
      <w:r>
        <w:rPr>
          <w:b/>
        </w:rPr>
        <w:t xml:space="preserve">Note: </w:t>
      </w:r>
      <w:r>
        <w:t>Citata nel passaggio: 'gum or glair' come base tacky per applicare la foglia d'oro (PDF p. 161).</w:t>
      </w:r>
    </w:p>
    <w:p>
      <w:r>
        <w:rPr>
          <w:b/>
        </w:rPr>
        <w:t xml:space="preserve">Rischi / tossicità: </w:t>
      </w:r>
      <w:r>
        <w:t>Rischi non discussi nel volume.</w:t>
      </w:r>
    </w:p>
    <w:p/>
    <w:p>
      <w:pPr>
        <w:pStyle w:val="Heading2"/>
      </w:pPr>
      <w:r>
        <w:t>Gesso (ground per doratura)</w:t>
      </w:r>
    </w:p>
    <w:p>
      <w:r>
        <w:rPr>
          <w:b/>
        </w:rPr>
        <w:t xml:space="preserve">Riferimenti (pagine PDF): </w:t>
      </w:r>
      <w:r>
        <w:t>PDF pp. 161-162</w:t>
      </w:r>
    </w:p>
    <w:p>
      <w:r>
        <w:rPr>
          <w:b/>
        </w:rPr>
        <w:t xml:space="preserve">Tipo: </w:t>
      </w:r>
      <w:r>
        <w:t>Base in rilievo: plaster of Paris + componenti adesive.</w:t>
      </w:r>
    </w:p>
    <w:p>
      <w:r>
        <w:rPr>
          <w:b/>
        </w:rPr>
        <w:t xml:space="preserve">Funzione: </w:t>
      </w:r>
      <w:r>
        <w:t>Cuscino rialzato per gold leaf; aumenta riflessione e resa 'solida' dell'oro.</w:t>
      </w:r>
    </w:p>
    <w:p>
      <w:r>
        <w:rPr>
          <w:b/>
        </w:rPr>
        <w:t xml:space="preserve">Preparazione/impiego (nel volume): </w:t>
      </w:r>
      <w:r>
        <w:t>Impasto con plaster of Paris e adesivi (glair, gum arabic, fish glue, rabbit glue, sugar, garlic juice); spesso si aggiunge anche un po' di pigmento per vedere dove si stende e scaldare il fondo (PDF p. 161).</w:t>
      </w:r>
    </w:p>
    <w:p>
      <w:r>
        <w:rPr>
          <w:b/>
        </w:rPr>
        <w:t xml:space="preserve">Note: </w:t>
      </w:r>
      <w:r>
        <w:t>Dopo applicazione, lasciar fare presa (idealmente overnight). Per riattivare adesività: umidificare con il respiro ('heavy breathing') (PDF p. 162).</w:t>
      </w:r>
    </w:p>
    <w:p>
      <w:r>
        <w:rPr>
          <w:b/>
        </w:rPr>
        <w:t xml:space="preserve">Rischi / tossicità: </w:t>
      </w:r>
      <w:r>
        <w:t>Rischi non discussi come tossicità; nel testo si nota odore caratteristico e interazioni con altri metalli (p. 160).</w:t>
      </w:r>
    </w:p>
    <w:p/>
    <w:p>
      <w:pPr>
        <w:pStyle w:val="Heading2"/>
      </w:pPr>
      <w:r>
        <w:t>Colla di pesce (fish glue) e colla di coniglio (rabbit glue)</w:t>
      </w:r>
    </w:p>
    <w:p>
      <w:r>
        <w:rPr>
          <w:b/>
        </w:rPr>
        <w:t xml:space="preserve">Riferimenti (pagine PDF): </w:t>
      </w:r>
      <w:r>
        <w:t>PDF p. 161</w:t>
      </w:r>
    </w:p>
    <w:p>
      <w:r>
        <w:rPr>
          <w:b/>
        </w:rPr>
        <w:t xml:space="preserve">Tipo: </w:t>
      </w:r>
      <w:r>
        <w:t>Colle animali.</w:t>
      </w:r>
    </w:p>
    <w:p>
      <w:r>
        <w:rPr>
          <w:b/>
        </w:rPr>
        <w:t xml:space="preserve">Funzione: </w:t>
      </w:r>
      <w:r>
        <w:t>Componenti adesivi possibili del gesso per doratura.</w:t>
      </w:r>
    </w:p>
    <w:p>
      <w:r>
        <w:rPr>
          <w:b/>
        </w:rPr>
        <w:t xml:space="preserve">Preparazione/impiego (nel volume): </w:t>
      </w:r>
      <w:r>
        <w:t>Non dettagliata.</w:t>
      </w:r>
    </w:p>
    <w:p>
      <w:r>
        <w:rPr>
          <w:b/>
        </w:rPr>
        <w:t xml:space="preserve">Note: </w:t>
      </w:r>
      <w:r>
        <w:t>Citati come esempi di ingredienti 'sticky' per gesso (PDF p. 161).</w:t>
      </w:r>
    </w:p>
    <w:p>
      <w:r>
        <w:rPr>
          <w:b/>
        </w:rPr>
        <w:t xml:space="preserve">Rischi / tossicità: </w:t>
      </w:r>
      <w:r>
        <w:t>Rischi non discussi nel volume.</w:t>
      </w:r>
    </w:p>
    <w:p/>
    <w:p>
      <w:pPr>
        <w:pStyle w:val="Heading2"/>
      </w:pPr>
      <w:r>
        <w:t>Zucchero e succo d'aglio</w:t>
      </w:r>
    </w:p>
    <w:p>
      <w:r>
        <w:rPr>
          <w:b/>
        </w:rPr>
        <w:t xml:space="preserve">Riferimenti (pagine PDF): </w:t>
      </w:r>
      <w:r>
        <w:t>PDF p. 161</w:t>
      </w:r>
    </w:p>
    <w:p>
      <w:r>
        <w:rPr>
          <w:b/>
        </w:rPr>
        <w:t xml:space="preserve">Tipo: </w:t>
      </w:r>
      <w:r>
        <w:t>Additivi adesivi.</w:t>
      </w:r>
    </w:p>
    <w:p>
      <w:r>
        <w:rPr>
          <w:b/>
        </w:rPr>
        <w:t xml:space="preserve">Funzione: </w:t>
      </w:r>
      <w:r>
        <w:t>Ingredienti possibili nel gesso per aumentare adesività.</w:t>
      </w:r>
    </w:p>
    <w:p>
      <w:r>
        <w:rPr>
          <w:b/>
        </w:rPr>
        <w:t xml:space="preserve">Preparazione/impiego (nel volume): </w:t>
      </w:r>
      <w:r>
        <w:t>Non dettagliata.</w:t>
      </w:r>
    </w:p>
    <w:p>
      <w:r>
        <w:rPr>
          <w:b/>
        </w:rPr>
        <w:t xml:space="preserve">Note: </w:t>
      </w:r>
      <w:r>
        <w:t>Citati tra i possibili componenti del gesso (PDF p. 161).</w:t>
      </w:r>
    </w:p>
    <w:p>
      <w:r>
        <w:rPr>
          <w:b/>
        </w:rPr>
        <w:t xml:space="preserve">Rischi / tossicità: </w:t>
      </w:r>
      <w:r>
        <w:t>Rischi non discussi nel volume.</w:t>
      </w:r>
    </w:p>
    <w:p/>
    <w:p>
      <w:pPr>
        <w:pStyle w:val="Heading2"/>
      </w:pPr>
      <w:r>
        <w:t>Cerume (earwax) e olio di chiodi di garofano (clove oil)</w:t>
      </w:r>
    </w:p>
    <w:p>
      <w:r>
        <w:rPr>
          <w:b/>
        </w:rPr>
        <w:t xml:space="preserve">Riferimenti (pagine PDF): </w:t>
      </w:r>
      <w:r>
        <w:t>PDF p. 162</w:t>
      </w:r>
    </w:p>
    <w:p>
      <w:r>
        <w:rPr>
          <w:b/>
        </w:rPr>
        <w:t xml:space="preserve">Tipo: </w:t>
      </w:r>
      <w:r>
        <w:t>Additivi tecnici.</w:t>
      </w:r>
    </w:p>
    <w:p>
      <w:r>
        <w:rPr>
          <w:b/>
        </w:rPr>
        <w:t xml:space="preserve">Funzione: </w:t>
      </w:r>
      <w:r>
        <w:t>Antischiuma/antibolle: aiutano a rompere la schiuma nel glair/gesso; menzionati come 'segreto' pratico.</w:t>
      </w:r>
    </w:p>
    <w:p>
      <w:r>
        <w:rPr>
          <w:b/>
        </w:rPr>
        <w:t xml:space="preserve">Preparazione/impiego (nel volume): </w:t>
      </w:r>
      <w:r>
        <w:t>Non dettagliata.</w:t>
      </w:r>
    </w:p>
    <w:p>
      <w:r>
        <w:rPr>
          <w:b/>
        </w:rPr>
        <w:t xml:space="preserve">Note: </w:t>
      </w:r>
      <w:r>
        <w:t>Earwax citato come rimedio immediato; clove oil come alternativa (PDF p. 162).</w:t>
      </w:r>
    </w:p>
    <w:p>
      <w:r>
        <w:rPr>
          <w:b/>
        </w:rPr>
        <w:t xml:space="preserve">Rischi / tossicità: </w:t>
      </w:r>
      <w:r>
        <w:t>Rischi non discussi nel volume.</w:t>
      </w:r>
    </w:p>
    <w:p/>
    <w:p>
      <w:pPr>
        <w:pStyle w:val="Heading2"/>
      </w:pPr>
      <w:r>
        <w:t>Cera (wax) come medium di estrazione dell'ultramarino</w:t>
      </w:r>
    </w:p>
    <w:p>
      <w:r>
        <w:rPr>
          <w:b/>
        </w:rPr>
        <w:t xml:space="preserve">Riferimenti (pagine PDF): </w:t>
      </w:r>
      <w:r>
        <w:t>PDF p. 177</w:t>
      </w:r>
    </w:p>
    <w:p>
      <w:r>
        <w:rPr>
          <w:b/>
        </w:rPr>
        <w:t xml:space="preserve">Tipo: </w:t>
      </w:r>
      <w:r>
        <w:t>Medium ausiliario (non legante finale della pittura).</w:t>
      </w:r>
    </w:p>
    <w:p>
      <w:r>
        <w:rPr>
          <w:b/>
        </w:rPr>
        <w:t xml:space="preserve">Funzione: </w:t>
      </w:r>
      <w:r>
        <w:t>Nella preparazione del lapis: miscela di gomma e cera in pastiglia per separare il blu con liscivia.</w:t>
      </w:r>
    </w:p>
    <w:p>
      <w:r>
        <w:rPr>
          <w:b/>
        </w:rPr>
        <w:t xml:space="preserve">Preparazione/impiego (nel volume): </w:t>
      </w:r>
      <w:r>
        <w:t>Pastiglia di gum e wax; estrazioni successive in liscivia tiepida (PDF p. 177).</w:t>
      </w:r>
    </w:p>
    <w:p>
      <w:r>
        <w:rPr>
          <w:b/>
        </w:rPr>
        <w:t xml:space="preserve">Note: </w:t>
      </w:r>
      <w:r>
        <w:t>Serve al processo di purificazione/estrazione più che alla stesura pittorica.</w:t>
      </w:r>
    </w:p>
    <w:p>
      <w:r>
        <w:rPr>
          <w:b/>
        </w:rPr>
        <w:t xml:space="preserve">Rischi / tossicità: </w:t>
      </w:r>
      <w:r>
        <w:t>Rischi non discussi; attenzione a liscivia (p. 177).</w:t>
      </w:r>
    </w:p>
    <w:p/>
    <w:p>
      <w:pPr>
        <w:pStyle w:val="Heading2"/>
      </w:pPr>
      <w:r>
        <w:t>Gum sandarac (polvere assorbente per la scrittura)</w:t>
      </w:r>
    </w:p>
    <w:p>
      <w:r>
        <w:rPr>
          <w:b/>
        </w:rPr>
        <w:t xml:space="preserve">Riferimenti (pagine PDF): </w:t>
      </w:r>
      <w:r>
        <w:t>PDF p. 154</w:t>
      </w:r>
    </w:p>
    <w:p>
      <w:r>
        <w:rPr>
          <w:b/>
        </w:rPr>
        <w:t xml:space="preserve">Tipo: </w:t>
      </w:r>
      <w:r>
        <w:t>Resina in polvere (assorbente).</w:t>
      </w:r>
    </w:p>
    <w:p>
      <w:r>
        <w:rPr>
          <w:b/>
        </w:rPr>
        <w:t xml:space="preserve">Funzione: </w:t>
      </w:r>
      <w:r>
        <w:t>Assorbe l'inchiostro e aiuta a ottenere tratti netti.</w:t>
      </w:r>
    </w:p>
    <w:p>
      <w:r>
        <w:rPr>
          <w:b/>
        </w:rPr>
        <w:t xml:space="preserve">Preparazione/impiego (nel volume): </w:t>
      </w:r>
      <w:r>
        <w:t>Spolverata leggera sulla pergamena prima della scrittura (PDF p. 154).</w:t>
      </w:r>
    </w:p>
    <w:p>
      <w:r>
        <w:rPr>
          <w:b/>
        </w:rPr>
        <w:t xml:space="preserve">Note: </w:t>
      </w:r>
      <w:r>
        <w:t>È un ausilio alla scrittura, più che un binder di pittura.</w:t>
      </w:r>
    </w:p>
    <w:p>
      <w:r>
        <w:rPr>
          <w:b/>
        </w:rPr>
        <w:t xml:space="preserve">Rischi / tossicità: </w:t>
      </w:r>
      <w:r>
        <w:t>Rischi non discussi nel volume.</w:t>
      </w:r>
    </w:p>
    <w:p/>
    <w:p>
      <w:r>
        <w:br w:type="page"/>
      </w:r>
    </w:p>
    <w:p>
      <w:pPr>
        <w:pStyle w:val="Heading1"/>
      </w:pPr>
      <w:r>
        <w:t>Metalli e 'fondo oro'</w:t>
      </w:r>
    </w:p>
    <w:p>
      <w:pPr>
        <w:spacing w:after="120"/>
      </w:pPr>
      <w:r>
        <w:t>Sezione dedicata ai metalli usati come materiali decorativi e al sistema della doratura (shell gold, gold leaf, gesso e interazioni).</w:t>
      </w:r>
    </w:p>
    <w:p>
      <w:pPr>
        <w:pStyle w:val="Heading2"/>
      </w:pPr>
      <w:r>
        <w:t>Oro in polvere (shell gold)</w:t>
      </w:r>
    </w:p>
    <w:p>
      <w:pPr>
        <w:pStyle w:val="ListBullet"/>
      </w:pPr>
      <w:r>
        <w:t>Definizione: oro in polvere conservato in conchiglie ('shell gold') (PDF p. 160).</w:t>
      </w:r>
    </w:p>
    <w:p>
      <w:pPr>
        <w:pStyle w:val="ListBullet"/>
      </w:pPr>
      <w:r>
        <w:t>Medium/adesivo: miscelato con miele o gomma arabica per aderire alla pergamena (PDF p. 160).</w:t>
      </w:r>
    </w:p>
    <w:p>
      <w:pPr>
        <w:pStyle w:val="ListBullet"/>
      </w:pPr>
      <w:r>
        <w:t>Applicazione: con penna (quill) o penna di rame, o a pennello per superfici più ampie; resa spesso più granulosa nelle fasi altomedievali (PDF p. 160).</w:t>
      </w:r>
    </w:p>
    <w:p>
      <w:pPr>
        <w:pStyle w:val="Heading2"/>
      </w:pPr>
      <w:r>
        <w:t>Foglia d'oro (gold leaf) e brunitura</w:t>
      </w:r>
    </w:p>
    <w:p>
      <w:pPr>
        <w:pStyle w:val="ListBullet"/>
      </w:pPr>
      <w:r>
        <w:t>Gold leaf: lamina sottilissima ottenuta martellando oro; il testo menziona spessore dell'ordine di 0.001 mm (PDF p. 160).</w:t>
      </w:r>
    </w:p>
    <w:p>
      <w:pPr>
        <w:pStyle w:val="ListBullet"/>
      </w:pPr>
      <w:r>
        <w:t>Base adesiva: applicata quando gum o glair è ancora tacky; doratura in strati e poi lucidatura con burnisher (PDF p. 161).</w:t>
      </w:r>
    </w:p>
    <w:p>
      <w:pPr>
        <w:pStyle w:val="ListBullet"/>
      </w:pPr>
      <w:r>
        <w:t>Brunitura: riferimento a strumenti (anche denti animali, o pietre preziose come alternativa) secondo Cennini, citato dall'autrice (PDF p. 161).</w:t>
      </w:r>
    </w:p>
    <w:p>
      <w:pPr>
        <w:pStyle w:val="Heading2"/>
      </w:pPr>
      <w:r>
        <w:t>Gesso come ground rialzato per la doratura</w:t>
      </w:r>
    </w:p>
    <w:p>
      <w:pPr>
        <w:pStyle w:val="ListBullet"/>
      </w:pPr>
      <w:r>
        <w:t>A partire circa dal XII secolo, gesso come base: plaster of Paris + ingredienti adesivi (glair, gum arabic, fish glue, rabbit glue, sugar, garlic juice) (PDF p. 161).</w:t>
      </w:r>
    </w:p>
    <w:p>
      <w:pPr>
        <w:pStyle w:val="ListBullet"/>
      </w:pPr>
      <w:r>
        <w:t>Pigmento nel gesso: aggiunto per vedere le stesure e per rendere il fondo meno 'jarring' nelle lacune della foglia (PDF pp. 160-161).</w:t>
      </w:r>
    </w:p>
    <w:p>
      <w:pPr>
        <w:pStyle w:val="ListBullet"/>
      </w:pPr>
      <w:r>
        <w:t>Gestione: applicazione rapida (presa), riposo (idealmente overnight) e riattivazione con umidità del respiro ('heavy breathing') (PDF p. 162).</w:t>
      </w:r>
    </w:p>
    <w:p>
      <w:pPr>
        <w:pStyle w:val="ListBullet"/>
      </w:pPr>
      <w:r>
        <w:t>Controllo schiuma: earwax (o clove oil) per rompere la schiuma nel glair/gesso (PDF p. 162).</w:t>
      </w:r>
    </w:p>
    <w:p>
      <w:pPr>
        <w:pStyle w:val="Heading2"/>
      </w:pPr>
      <w:r>
        <w:t>Argento e altri metalli</w:t>
      </w:r>
    </w:p>
    <w:p>
      <w:pPr>
        <w:pStyle w:val="ListBullet"/>
      </w:pPr>
      <w:r>
        <w:t>Argento o stagno possono comparire in immagini (es. elmi/spade). L'autrice nota che l'argento tende a ossidare e scurire nel tempo; in un caso un dettaglio in argento appare degradato a nero (PDF p. 160).</w:t>
      </w:r>
    </w:p>
    <w:p>
      <w:pPr>
        <w:pStyle w:val="ListBullet"/>
      </w:pPr>
      <w:r>
        <w:t>Interazioni: si ipotizza che lo zolfo nel gesso possa aver favorito l'annerimento dell'argento in un dettaglio (PDF p. 160).</w:t>
      </w:r>
    </w:p>
    <w:p>
      <w:pPr>
        <w:pStyle w:val="Heading2"/>
      </w:pPr>
      <w:r>
        <w:t>Pigmenti 'metallici' e combinazioni con oro</w:t>
      </w:r>
    </w:p>
    <w:p>
      <w:pPr>
        <w:pStyle w:val="ListBullet"/>
      </w:pPr>
      <w:r>
        <w:t>Oro musivo (mosaic gold) trattato come pigmento: spesso usato accanto alla foglia d'oro, ad esempio per capelli biondi su fondo oro (PDF p. 174).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