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CDC24" w14:textId="26BB88DB" w:rsidR="006F1989" w:rsidRDefault="00095745" w:rsidP="00B72454">
      <w:pPr>
        <w:spacing w:after="0"/>
        <w:rPr>
          <w:rFonts w:cs="Arial"/>
          <w:szCs w:val="24"/>
        </w:rPr>
      </w:pPr>
      <w:r>
        <w:rPr>
          <w:rFonts w:cs="Arial"/>
          <w:szCs w:val="24"/>
        </w:rPr>
        <w:t>Geschäftsbericht 202</w:t>
      </w:r>
      <w:r w:rsidR="00995567">
        <w:rPr>
          <w:rFonts w:cs="Arial"/>
          <w:szCs w:val="24"/>
        </w:rPr>
        <w:t>5</w:t>
      </w:r>
      <w:r>
        <w:rPr>
          <w:rFonts w:cs="Arial"/>
          <w:szCs w:val="24"/>
        </w:rPr>
        <w:t xml:space="preserve"> – RG Nürnberg</w:t>
      </w:r>
    </w:p>
    <w:p w14:paraId="5DC7F69C" w14:textId="77777777" w:rsidR="00095745" w:rsidRDefault="00095745" w:rsidP="00B72454">
      <w:pPr>
        <w:spacing w:after="0"/>
        <w:rPr>
          <w:rFonts w:cs="Arial"/>
          <w:szCs w:val="24"/>
        </w:rPr>
      </w:pPr>
    </w:p>
    <w:p w14:paraId="53AB25EC" w14:textId="3A5A302C" w:rsidR="00995567" w:rsidRPr="00995567" w:rsidRDefault="00995567" w:rsidP="00995567">
      <w:pPr>
        <w:spacing w:after="0"/>
        <w:rPr>
          <w:rFonts w:cs="Arial"/>
          <w:szCs w:val="24"/>
        </w:rPr>
      </w:pPr>
      <w:bookmarkStart w:id="0" w:name="_Hlk216370083"/>
      <w:r w:rsidRPr="00995567">
        <w:rPr>
          <w:rFonts w:cs="Arial"/>
          <w:szCs w:val="24"/>
        </w:rPr>
        <w:t xml:space="preserve">Die </w:t>
      </w:r>
      <w:proofErr w:type="spellStart"/>
      <w:r w:rsidRPr="00995567">
        <w:rPr>
          <w:rFonts w:cs="Arial"/>
          <w:szCs w:val="24"/>
        </w:rPr>
        <w:t>BvD</w:t>
      </w:r>
      <w:proofErr w:type="spellEnd"/>
      <w:r w:rsidRPr="00995567">
        <w:rPr>
          <w:rFonts w:cs="Arial"/>
          <w:szCs w:val="24"/>
        </w:rPr>
        <w:t>-Regionalgruppe Nürnberg blickt auf ein intensives und fachlich anspruchsvolles Verbandsjahr 2025 zurück. Von unseren 35 Mitgliedern nahmen durchschnittlich 8 bis 12 Personen an den Sitzungen teil, wobei sich ein beständiger Kern etabliert hat, der den regelmäßigen Austausch bereichert. Unsere Treffen fanden turnusgemäß am jeweils vierten Freitag im Februar, Juni und November statt. Ein herzlicher Dank gilt unseren Gastgebern, der DATEV eG und der HAWE-Service GmbH, für die freundliche Unterstützung und die Bereitstellung der Räumlichkeiten.</w:t>
      </w:r>
    </w:p>
    <w:p w14:paraId="67DAB0AA" w14:textId="77777777" w:rsidR="00995567" w:rsidRPr="00995567" w:rsidRDefault="00995567" w:rsidP="00995567">
      <w:pPr>
        <w:spacing w:after="0"/>
        <w:rPr>
          <w:rFonts w:cs="Arial"/>
          <w:szCs w:val="24"/>
        </w:rPr>
      </w:pPr>
      <w:r w:rsidRPr="00995567">
        <w:rPr>
          <w:rFonts w:cs="Arial"/>
          <w:szCs w:val="24"/>
        </w:rPr>
        <w:t xml:space="preserve">Inhaltlich stand das Jahr im Zeichen neuer Regulierungen und technologischer Herausforderungen. Ein Highlight war der Auftakt im Februar: Gemeinsam mit der RG München durften wir Michael Will, Präsident des </w:t>
      </w:r>
      <w:proofErr w:type="spellStart"/>
      <w:r w:rsidRPr="00995567">
        <w:rPr>
          <w:rFonts w:cs="Arial"/>
          <w:szCs w:val="24"/>
        </w:rPr>
        <w:t>BayLDA</w:t>
      </w:r>
      <w:proofErr w:type="spellEnd"/>
      <w:r w:rsidRPr="00995567">
        <w:rPr>
          <w:rFonts w:cs="Arial"/>
          <w:szCs w:val="24"/>
        </w:rPr>
        <w:t>, begrüßen. Sein „Werkstattbericht“ bot spannende Einblicke in die Aufsichtspraxis, insbesondere zu KI-Modellen und aktuellen EuGH-Entscheidungen.</w:t>
      </w:r>
    </w:p>
    <w:p w14:paraId="4BB8531B" w14:textId="22B3E298" w:rsidR="00995567" w:rsidRPr="00995567" w:rsidRDefault="00995567" w:rsidP="00995567">
      <w:pPr>
        <w:spacing w:after="0"/>
        <w:rPr>
          <w:rFonts w:cs="Arial"/>
          <w:szCs w:val="24"/>
        </w:rPr>
      </w:pPr>
      <w:r w:rsidRPr="00995567">
        <w:rPr>
          <w:rFonts w:cs="Arial"/>
          <w:szCs w:val="24"/>
        </w:rPr>
        <w:t xml:space="preserve">In den Folgetreffen widmeten wir uns schwerpunktmäßig dem Digital Operational </w:t>
      </w:r>
      <w:proofErr w:type="spellStart"/>
      <w:r w:rsidRPr="00995567">
        <w:rPr>
          <w:rFonts w:cs="Arial"/>
          <w:szCs w:val="24"/>
        </w:rPr>
        <w:t>Resilience</w:t>
      </w:r>
      <w:proofErr w:type="spellEnd"/>
      <w:r w:rsidRPr="00995567">
        <w:rPr>
          <w:rFonts w:cs="Arial"/>
          <w:szCs w:val="24"/>
        </w:rPr>
        <w:t xml:space="preserve"> Act (DORA), wobei Robert Straub die Datenschutzanforderungen für Verantwortliche und Auftragsverarbeiter beleuchtete. Den Abschluss bildeten lebhafte Diskussionen zur „KI im Arbeitsalltag“</w:t>
      </w:r>
      <w:r>
        <w:rPr>
          <w:rFonts w:cs="Arial"/>
          <w:szCs w:val="24"/>
        </w:rPr>
        <w:t xml:space="preserve">, </w:t>
      </w:r>
      <w:r w:rsidRPr="00995567">
        <w:rPr>
          <w:rFonts w:cs="Arial"/>
          <w:szCs w:val="24"/>
        </w:rPr>
        <w:t>zur Definition des „Stand der Technik“ sowie zur Umsetzung der NIS-2-Richtlinie. Wir danken allen Beteiligten und freuen uns auf den Start im Februar 2026!</w:t>
      </w:r>
    </w:p>
    <w:bookmarkEnd w:id="0"/>
    <w:p w14:paraId="46AF7D1E" w14:textId="532F2BAB" w:rsidR="002E541D" w:rsidRPr="00B72454" w:rsidRDefault="002E541D" w:rsidP="00995567">
      <w:pPr>
        <w:spacing w:after="0"/>
        <w:rPr>
          <w:rFonts w:cs="Arial"/>
          <w:szCs w:val="24"/>
        </w:rPr>
      </w:pPr>
    </w:p>
    <w:sectPr w:rsidR="002E541D" w:rsidRPr="00B7245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roman"/>
    <w:notTrueType/>
    <w:pitch w:val="default"/>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745"/>
    <w:rsid w:val="00053DB7"/>
    <w:rsid w:val="00095745"/>
    <w:rsid w:val="00202CD4"/>
    <w:rsid w:val="002E541D"/>
    <w:rsid w:val="006C05E9"/>
    <w:rsid w:val="006F1989"/>
    <w:rsid w:val="00715ADD"/>
    <w:rsid w:val="008B4784"/>
    <w:rsid w:val="00992116"/>
    <w:rsid w:val="00995567"/>
    <w:rsid w:val="00B72454"/>
    <w:rsid w:val="00FB35AD"/>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34F28"/>
  <w15:chartTrackingRefBased/>
  <w15:docId w15:val="{3E59BB84-F2D2-433B-959C-2BC72F8C4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B35AD"/>
    <w:rPr>
      <w:rFonts w:ascii="Arial" w:hAnsi="Arial"/>
      <w:sz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ntstyle01">
    <w:name w:val="fontstyle01"/>
    <w:basedOn w:val="Absatz-Standardschriftart"/>
    <w:rsid w:val="00095745"/>
    <w:rPr>
      <w:rFonts w:ascii="ArialMT" w:hAnsi="Aria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Words>
  <Characters>1210</Characters>
  <Application>Microsoft Office Word</Application>
  <DocSecurity>0</DocSecurity>
  <Lines>28</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 Eschenbacher</dc:creator>
  <cp:keywords/>
  <dc:description/>
  <cp:lastModifiedBy>Robin Leitner</cp:lastModifiedBy>
  <cp:revision>3</cp:revision>
  <dcterms:created xsi:type="dcterms:W3CDTF">2025-12-10T09:10:00Z</dcterms:created>
  <dcterms:modified xsi:type="dcterms:W3CDTF">2025-12-11T17:28:00Z</dcterms:modified>
</cp:coreProperties>
</file>