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66" w:type="dxa"/>
        <w:jc w:val="left"/>
        <w:tblInd w:w="369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85"/>
        <w:gridCol w:w="285"/>
        <w:gridCol w:w="435"/>
        <w:gridCol w:w="135"/>
        <w:gridCol w:w="285"/>
        <w:gridCol w:w="420"/>
        <w:gridCol w:w="1140"/>
        <w:gridCol w:w="135"/>
        <w:gridCol w:w="285"/>
        <w:gridCol w:w="1275"/>
        <w:gridCol w:w="435"/>
        <w:gridCol w:w="840"/>
        <w:gridCol w:w="285"/>
        <w:gridCol w:w="105"/>
        <w:gridCol w:w="1245"/>
        <w:gridCol w:w="75"/>
        <w:gridCol w:w="1170"/>
        <w:gridCol w:w="120"/>
        <w:gridCol w:w="1111"/>
      </w:tblGrid>
      <w:tr>
        <w:trPr>
          <w:trHeight w:val="1375" w:hRule="atLeast"/>
        </w:trPr>
        <w:tc>
          <w:tcPr>
            <w:tcW w:w="10666" w:type="dxa"/>
            <w:gridSpan w:val="19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>
            <w:pPr>
              <w:pStyle w:val="Heading2"/>
              <w:rPr>
                <w:sz w:val="34"/>
              </w:rPr>
            </w:pPr>
            <w:r>
              <w:rPr>
                <w:sz w:val="34"/>
              </w:rPr>
              <w:t>Vyšší odborná škola a Střední průmyslová škola elektrotechnická</w:t>
            </w:r>
          </w:p>
          <w:p>
            <w:pPr>
              <w:pStyle w:val="Heading2"/>
              <w:rPr>
                <w:sz w:val="34"/>
                <w:lang w:val="cs-CZ" w:bidi="ar-SA"/>
              </w:rPr>
            </w:pPr>
            <w:r>
              <w:rPr>
                <w:sz w:val="34"/>
                <w:lang w:val="cs-CZ" w:bidi="ar-SA"/>
              </w:rPr>
              <w:t>Božetěchova 3, Olomouc</w:t>
            </w:r>
          </w:p>
          <w:p>
            <w:pPr>
              <w:pStyle w:val="Heading1"/>
              <w:rPr>
                <w:sz w:val="34"/>
              </w:rPr>
            </w:pPr>
            <w:r>
              <w:rPr>
                <w:sz w:val="34"/>
              </w:rPr>
              <w:t>Laboratoře elektrotechnických měření</w:t>
            </w:r>
          </w:p>
        </w:tc>
      </w:tr>
      <w:tr>
        <w:trPr>
          <w:trHeight w:val="1665" w:hRule="atLeast"/>
        </w:trPr>
        <w:tc>
          <w:tcPr>
            <w:tcW w:w="10666" w:type="dxa"/>
            <w:gridSpan w:val="19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Toronto;Times New Roman" w:hAnsi="Toronto;Times New Roman" w:cs="Toronto;Times New Roman"/>
                <w:b/>
                <w:b/>
                <w:color w:val="808080"/>
                <w:sz w:val="84"/>
                <w:lang w:val="en-GB"/>
              </w:rPr>
            </w:pPr>
            <w:r>
              <w:rPr>
                <w:rFonts w:cs="Toronto;Times New Roman" w:ascii="Toronto;Times New Roman" w:hAnsi="Toronto;Times New Roman"/>
                <w:b/>
                <w:color w:val="808080"/>
                <w:sz w:val="84"/>
                <w:lang w:val="en-GB"/>
              </w:rPr>
              <w:pict>
                <v:shapetype id="_x0000_t136" coordsize="21600,21600" o:spt="136" adj="10800" path="m@9,l@10,em@11,21600l@12,21600e">
                  <v:stroke joinstyle="miter"/>
                  <v:formulas>
                    <v:f eqn="val #0"/>
                    <v:f eqn="sum @0 0 10800"/>
                    <v:f eqn="sum @0 0 0"/>
                    <v:f eqn="sum width 0 @0"/>
                    <v:f eqn="prod @2 2 1"/>
                    <v:f eqn="prod @3 2 1"/>
                    <v:f eqn="if @1 @5 @4"/>
                    <v:f eqn="sum 0 @6 0"/>
                    <v:f eqn="sum width 0 @6"/>
                    <v:f eqn="if @1 0 @8"/>
                    <v:f eqn="if @1 @7 width"/>
                    <v:f eqn="if @1 @8 0"/>
                    <v:f eqn="if @1 width @7"/>
                  </v:formulas>
                  <v:handles>
                    <v:h position="@0,21600"/>
                  </v:handles>
                </v:shapetype>
                <v:shape id="shape_0" ID="Shape1" fillcolor="#969696" stroked="t" o:allowincell="f" style="position:absolute;margin-left:59pt;margin-top:18.4pt;width:472.45pt;height:38.9pt;mso-wrap-style:none;v-text-anchor:middle;mso-position-horizontal-relative:margin" type="_x0000_t136">
                  <v:path textpathok="t"/>
                  <v:textpath on="t" fitshape="t" string="PROTOKOL O MĚŘENÍ" style="font-family:&quot;Times New Roman&quot;;font-size:12pt"/>
                  <v:fill o:detectmouseclick="t" type="solid" color2="#696969"/>
                  <v:stroke color="black" weight="9360" joinstyle="miter" endcap="flat"/>
                  <w10:wrap type="none"/>
                </v:shape>
              </w:pict>
            </w:r>
          </w:p>
        </w:tc>
      </w:tr>
      <w:tr>
        <w:trPr>
          <w:trHeight w:val="248" w:hRule="atLeast"/>
        </w:trPr>
        <w:tc>
          <w:tcPr>
            <w:tcW w:w="1605" w:type="dxa"/>
            <w:gridSpan w:val="3"/>
            <w:tcBorders>
              <w:top w:val="single" w:sz="12" w:space="0" w:color="000000"/>
              <w:left w:val="single" w:sz="18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Název úlohy</w:t>
            </w:r>
          </w:p>
        </w:tc>
        <w:tc>
          <w:tcPr>
            <w:tcW w:w="6660" w:type="dxa"/>
            <w:gridSpan w:val="13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ardvark;Times New Roman" w:hAnsi="Aardvark;Times New Roman" w:cs="Aardvark;Times New Roman"/>
              </w:rPr>
            </w:pPr>
            <w:r>
              <w:rPr>
                <w:rFonts w:cs="Aardvark;Times New Roman" w:ascii="Aardvark;Times New Roman" w:hAnsi="Aardvark;Times New Roman"/>
              </w:rPr>
            </w:r>
          </w:p>
        </w:tc>
        <w:tc>
          <w:tcPr>
            <w:tcW w:w="1290" w:type="dxa"/>
            <w:gridSpan w:val="2"/>
            <w:tcBorders>
              <w:top w:val="single" w:sz="12" w:space="0" w:color="000000"/>
              <w:left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Číslo úlohy</w:t>
            </w:r>
          </w:p>
        </w:tc>
        <w:tc>
          <w:tcPr>
            <w:tcW w:w="1111" w:type="dxa"/>
            <w:tcBorders>
              <w:top w:val="single" w:sz="1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1070" w:hRule="atLeast"/>
        </w:trPr>
        <w:tc>
          <w:tcPr>
            <w:tcW w:w="8265" w:type="dxa"/>
            <w:gridSpan w:val="16"/>
            <w:tcBorders>
              <w:left w:val="single" w:sz="1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Heading3"/>
              <w:snapToGrid w:val="false"/>
              <w:rPr>
                <w:lang w:val="cs-CZ" w:eastAsia="en-GB" w:bidi="ar-SA"/>
              </w:rPr>
            </w:pPr>
            <w:r>
              <w:rPr>
                <w:lang w:val="cs-CZ" w:eastAsia="en-GB" w:bidi="ar-SA"/>
              </w:rPr>
              <w:t>Měření operačního zesilovače</w:t>
            </w:r>
          </w:p>
        </w:tc>
        <w:tc>
          <w:tcPr>
            <w:tcW w:w="2401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64"/>
                <w:szCs w:val="64"/>
              </w:rPr>
            </w:pPr>
            <w:r>
              <w:rPr>
                <w:rFonts w:cs="Arial" w:ascii="Arial" w:hAnsi="Arial"/>
                <w:sz w:val="64"/>
                <w:szCs w:val="64"/>
              </w:rPr>
              <w:t>1</w:t>
            </w:r>
          </w:p>
        </w:tc>
      </w:tr>
      <w:tr>
        <w:trPr>
          <w:trHeight w:val="5833" w:hRule="atLeast"/>
        </w:trPr>
        <w:tc>
          <w:tcPr>
            <w:tcW w:w="1170" w:type="dxa"/>
            <w:gridSpan w:val="2"/>
            <w:tcBorders>
              <w:top w:val="single" w:sz="12" w:space="0" w:color="000000"/>
              <w:left w:val="single" w:sz="18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Zadání</w:t>
            </w:r>
          </w:p>
          <w:p>
            <w:pPr>
              <w:pStyle w:val="Normal"/>
              <w:jc w:val="center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496" w:type="dxa"/>
            <w:gridSpan w:val="17"/>
            <w:tcBorders>
              <w:top w:val="single" w:sz="12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3"/>
              </w:numPr>
              <w:snapToGrid w:val="false"/>
              <w:rPr/>
            </w:pPr>
            <w:r>
              <w:rPr/>
              <w:t>Změřte a nakreslete závislost v invertujícím zapojení při stejnosměrném vstupu:</w:t>
            </w:r>
          </w:p>
          <w:p>
            <w:pPr>
              <w:pStyle w:val="Normal"/>
              <w:numPr>
                <w:ilvl w:val="1"/>
                <w:numId w:val="3"/>
              </w:numPr>
              <w:snapToGrid w:val="false"/>
              <w:rPr/>
            </w:pPr>
            <w:r>
              <w:rPr/>
              <w:t>Změřte a nakreslete závislost výstupního napětí U</w:t>
            </w:r>
            <w:r>
              <w:rPr>
                <w:vertAlign w:val="subscript"/>
              </w:rPr>
              <w:t>2</w:t>
            </w:r>
            <w:r>
              <w:rPr>
                <w:position w:val="0"/>
                <w:sz w:val="24"/>
                <w:vertAlign w:val="baseline"/>
              </w:rPr>
              <w:t xml:space="preserve"> invertujícího zesilovače s OZ ne zpětnovazebním odporu R</w:t>
            </w:r>
            <w:r>
              <w:rPr>
                <w:vertAlign w:val="subscript"/>
              </w:rPr>
              <w:t>2</w:t>
            </w:r>
            <w:r>
              <w:rPr>
                <w:position w:val="0"/>
                <w:sz w:val="24"/>
                <w:vertAlign w:val="baseline"/>
              </w:rPr>
              <w:t xml:space="preserve"> při stejnosměrném vstupním napětí U</w:t>
            </w:r>
            <w:r>
              <w:rPr>
                <w:vertAlign w:val="subscript"/>
              </w:rPr>
              <w:t>1</w:t>
            </w:r>
            <w:r>
              <w:rPr>
                <w:position w:val="0"/>
                <w:sz w:val="24"/>
                <w:vertAlign w:val="baseline"/>
              </w:rPr>
              <w:t>= 4 V a vstupním odporu R</w:t>
            </w:r>
            <w:r>
              <w:rPr>
                <w:vertAlign w:val="subscript"/>
              </w:rPr>
              <w:t>1</w:t>
            </w:r>
            <w:r>
              <w:rPr>
                <w:position w:val="0"/>
                <w:sz w:val="24"/>
                <w:vertAlign w:val="baseline"/>
              </w:rPr>
              <w:t>= 20 k</w:t>
            </w:r>
            <w:r>
              <w:rPr>
                <w:rFonts w:eastAsia="Times New Roman" w:cs="Times New Roman" w:ascii="Liberation Serif" w:hAnsi="Liberation Serif"/>
                <w:position w:val="0"/>
                <w:sz w:val="24"/>
                <w:vertAlign w:val="baseline"/>
              </w:rPr>
              <w:t>Ω</w:t>
            </w:r>
            <w:r>
              <w:rPr>
                <w:rFonts w:eastAsia="Times New Roman" w:cs="Times New Roman"/>
                <w:position w:val="0"/>
                <w:sz w:val="24"/>
                <w:vertAlign w:val="baseline"/>
              </w:rPr>
              <w:t>.</w:t>
            </w:r>
          </w:p>
          <w:p>
            <w:pPr>
              <w:pStyle w:val="Normal"/>
              <w:numPr>
                <w:ilvl w:val="1"/>
                <w:numId w:val="3"/>
              </w:numPr>
              <w:snapToGrid w:val="false"/>
              <w:rPr/>
            </w:pPr>
            <w:r>
              <w:rPr>
                <w:rFonts w:eastAsia="Times New Roman" w:cs="Times New Roman"/>
                <w:position w:val="0"/>
                <w:sz w:val="24"/>
                <w:vertAlign w:val="baseline"/>
              </w:rPr>
              <w:t>Pro předchozí měření vypočítejte teoretické hodnoty výstupního napětí U</w:t>
            </w:r>
            <w:r>
              <w:rPr>
                <w:rFonts w:eastAsia="Times New Roman" w:cs="Times New Roman"/>
                <w:vertAlign w:val="subscript"/>
              </w:rPr>
              <w:t>2</w:t>
            </w:r>
            <w:r>
              <w:rPr>
                <w:rFonts w:eastAsia="Times New Roman" w:cs="Times New Roman"/>
                <w:position w:val="0"/>
                <w:sz w:val="24"/>
                <w:vertAlign w:val="baseline"/>
              </w:rPr>
              <w:t>. Naměřené a vypočítané hodnoty srovnejte a vypočítejte jejich absolutní odchylku.</w:t>
            </w:r>
          </w:p>
          <w:p>
            <w:pPr>
              <w:pStyle w:val="Normal"/>
              <w:numPr>
                <w:ilvl w:val="0"/>
                <w:numId w:val="3"/>
              </w:numPr>
              <w:snapToGrid w:val="false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/>
                <w:position w:val="0"/>
                <w:sz w:val="24"/>
                <w:vertAlign w:val="baseline"/>
              </w:rPr>
              <w:t>Měření operačního zesilovače v invertujícím zapojení při střídavém vstupu:</w:t>
            </w:r>
          </w:p>
          <w:p>
            <w:pPr>
              <w:pStyle w:val="Normal"/>
              <w:numPr>
                <w:ilvl w:val="1"/>
                <w:numId w:val="3"/>
              </w:numPr>
              <w:snapToGrid w:val="false"/>
              <w:rPr/>
            </w:pPr>
            <w:r>
              <w:rPr>
                <w:rFonts w:eastAsia="Times New Roman" w:cs="Times New Roman"/>
                <w:position w:val="0"/>
                <w:sz w:val="24"/>
                <w:vertAlign w:val="baseline"/>
              </w:rPr>
              <w:t>Měřením ověřte činnost OZ pracujícího jako invertující zesilovač harmonického vstupního napětí U</w:t>
            </w:r>
            <w:r>
              <w:rPr>
                <w:rFonts w:eastAsia="Times New Roman" w:cs="Times New Roman"/>
                <w:vertAlign w:val="subscript"/>
              </w:rPr>
              <w:t>1,PP</w:t>
            </w:r>
            <w:r>
              <w:rPr>
                <w:rFonts w:eastAsia="Times New Roman" w:cs="Times New Roman"/>
                <w:position w:val="0"/>
                <w:sz w:val="24"/>
                <w:vertAlign w:val="baseline"/>
              </w:rPr>
              <w:t>= 4 V, U</w:t>
            </w:r>
            <w:r>
              <w:rPr>
                <w:rFonts w:eastAsia="Times New Roman" w:cs="Times New Roman"/>
                <w:vertAlign w:val="subscript"/>
              </w:rPr>
              <w:t>1,AVG</w:t>
            </w:r>
            <w:r>
              <w:rPr>
                <w:rFonts w:eastAsia="Times New Roman" w:cs="Times New Roman"/>
                <w:position w:val="0"/>
                <w:sz w:val="24"/>
                <w:vertAlign w:val="baseline"/>
              </w:rPr>
              <w:t>= 2 V, f = 100 Hz, při zpětnovazebním odporu R</w:t>
            </w:r>
            <w:r>
              <w:rPr>
                <w:rFonts w:eastAsia="Times New Roman" w:cs="Times New Roman"/>
                <w:vertAlign w:val="subscript"/>
              </w:rPr>
              <w:t>2</w:t>
            </w:r>
            <w:r>
              <w:rPr>
                <w:rFonts w:eastAsia="Times New Roman" w:cs="Times New Roman"/>
                <w:position w:val="0"/>
                <w:sz w:val="24"/>
                <w:vertAlign w:val="baseline"/>
              </w:rPr>
              <w:t>= 80 k</w:t>
            </w:r>
            <w:r>
              <w:rPr>
                <w:rFonts w:eastAsia="Times New Roman" w:cs="Times New Roman" w:ascii="Liberation Serif" w:hAnsi="Liberation Serif"/>
                <w:position w:val="0"/>
                <w:sz w:val="24"/>
                <w:vertAlign w:val="baseline"/>
              </w:rPr>
              <w:t>Ω.</w:t>
            </w:r>
          </w:p>
          <w:p>
            <w:pPr>
              <w:pStyle w:val="Normal"/>
              <w:numPr>
                <w:ilvl w:val="1"/>
                <w:numId w:val="3"/>
              </w:numPr>
              <w:snapToGrid w:val="false"/>
              <w:rPr/>
            </w:pPr>
            <w:r>
              <w:rPr>
                <w:rFonts w:eastAsia="Times New Roman" w:cs="Times New Roman" w:ascii="Liberation Serif" w:hAnsi="Liberation Serif"/>
                <w:position w:val="0"/>
                <w:sz w:val="24"/>
                <w:vertAlign w:val="baseline"/>
              </w:rPr>
              <w:t>Pro vstupní harmonické napětí (z bodu 2a) a napěťový přenos zesilovače a</w:t>
            </w:r>
            <w:r>
              <w:rPr>
                <w:rFonts w:eastAsia="Times New Roman" w:cs="Times New Roman" w:ascii="Liberation Serif" w:hAnsi="Liberation Serif"/>
                <w:vertAlign w:val="subscript"/>
              </w:rPr>
              <w:t>U</w:t>
            </w:r>
            <w:r>
              <w:rPr>
                <w:rFonts w:eastAsia="Times New Roman" w:cs="Times New Roman" w:ascii="Liberation Serif" w:hAnsi="Liberation Serif"/>
                <w:position w:val="0"/>
                <w:sz w:val="24"/>
                <w:vertAlign w:val="baseline"/>
              </w:rPr>
              <w:t xml:space="preserve"> = 6 dB změřte a zakreslete časové průběhy vstupního a výstupního napětí zesilovače.</w:t>
            </w:r>
          </w:p>
        </w:tc>
      </w:tr>
      <w:tr>
        <w:trPr>
          <w:trHeight w:val="279" w:hRule="atLeast"/>
        </w:trPr>
        <w:tc>
          <w:tcPr>
            <w:tcW w:w="885" w:type="dxa"/>
            <w:tcBorders>
              <w:top w:val="single" w:sz="12" w:space="0" w:color="000000"/>
              <w:left w:val="single" w:sz="18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Poř. č.</w:t>
            </w:r>
          </w:p>
        </w:tc>
        <w:tc>
          <w:tcPr>
            <w:tcW w:w="1560" w:type="dxa"/>
            <w:gridSpan w:val="5"/>
            <w:tcBorders>
              <w:top w:val="single" w:sz="12" w:space="0" w:color="000000"/>
              <w:left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Příjmení a jméno</w:t>
            </w:r>
          </w:p>
        </w:tc>
        <w:tc>
          <w:tcPr>
            <w:tcW w:w="3270" w:type="dxa"/>
            <w:gridSpan w:val="5"/>
            <w:tcBorders>
              <w:top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25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Třída</w:t>
            </w:r>
          </w:p>
        </w:tc>
        <w:tc>
          <w:tcPr>
            <w:tcW w:w="1425" w:type="dxa"/>
            <w:gridSpan w:val="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Skupina</w:t>
            </w:r>
          </w:p>
        </w:tc>
        <w:tc>
          <w:tcPr>
            <w:tcW w:w="1290" w:type="dxa"/>
            <w:gridSpan w:val="2"/>
            <w:tcBorders>
              <w:top w:val="single" w:sz="12" w:space="0" w:color="000000"/>
              <w:left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Školní rok</w:t>
            </w:r>
          </w:p>
        </w:tc>
        <w:tc>
          <w:tcPr>
            <w:tcW w:w="1111" w:type="dxa"/>
            <w:tcBorders>
              <w:top w:val="single" w:sz="12" w:space="0" w:color="000000"/>
              <w:right w:val="single" w:sz="18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305" w:hRule="atLeast"/>
        </w:trPr>
        <w:tc>
          <w:tcPr>
            <w:tcW w:w="885" w:type="dxa"/>
            <w:tcBorders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cs="Arial" w:ascii="Arial" w:hAnsi="Arial"/>
                <w:sz w:val="40"/>
              </w:rPr>
              <w:t xml:space="preserve"> </w:t>
            </w:r>
            <w:r>
              <w:rPr>
                <w:rFonts w:cs="Arial" w:ascii="Arial" w:hAnsi="Arial"/>
                <w:sz w:val="40"/>
              </w:rPr>
              <w:t>7</w:t>
            </w:r>
          </w:p>
        </w:tc>
        <w:tc>
          <w:tcPr>
            <w:tcW w:w="4830" w:type="dxa"/>
            <w:gridSpan w:val="10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Heading3"/>
              <w:snapToGrid w:val="false"/>
              <w:rPr>
                <w:rFonts w:ascii="Arial" w:hAnsi="Arial" w:cs="Arial"/>
                <w:sz w:val="40"/>
                <w:lang w:val="cs-CZ" w:eastAsia="cs-CZ"/>
              </w:rPr>
            </w:pPr>
            <w:r>
              <w:rPr>
                <w:rFonts w:cs="Arial"/>
                <w:sz w:val="40"/>
                <w:lang w:val="cs-CZ" w:eastAsia="cs-CZ"/>
              </w:rPr>
              <w:t>Askold Horčička</w:t>
            </w:r>
          </w:p>
        </w:tc>
        <w:tc>
          <w:tcPr>
            <w:tcW w:w="1125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Heading3"/>
              <w:snapToGrid w:val="false"/>
              <w:rPr>
                <w:lang w:val="cs-CZ" w:eastAsia="cs-CZ"/>
              </w:rPr>
            </w:pPr>
            <w:r>
              <w:rPr>
                <w:lang w:val="cs-CZ" w:eastAsia="cs-CZ"/>
              </w:rPr>
              <w:t>3.B</w:t>
            </w:r>
          </w:p>
        </w:tc>
        <w:tc>
          <w:tcPr>
            <w:tcW w:w="142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40"/>
                <w:lang w:val="cs-CZ" w:eastAsia="cs-CZ"/>
              </w:rPr>
            </w:pPr>
            <w:r>
              <w:rPr>
                <w:rFonts w:cs="Arial" w:ascii="Arial" w:hAnsi="Arial"/>
                <w:sz w:val="40"/>
                <w:lang w:val="cs-CZ" w:eastAsia="cs-CZ"/>
              </w:rPr>
              <w:t>1.</w:t>
            </w:r>
          </w:p>
        </w:tc>
        <w:tc>
          <w:tcPr>
            <w:tcW w:w="2401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cs="Arial" w:ascii="Arial" w:hAnsi="Arial"/>
                <w:sz w:val="40"/>
              </w:rPr>
              <w:t>2021/22</w:t>
            </w:r>
          </w:p>
        </w:tc>
      </w:tr>
      <w:tr>
        <w:trPr>
          <w:trHeight w:val="179" w:hRule="atLeast"/>
        </w:trPr>
        <w:tc>
          <w:tcPr>
            <w:tcW w:w="1740" w:type="dxa"/>
            <w:gridSpan w:val="4"/>
            <w:tcBorders>
              <w:top w:val="single" w:sz="12" w:space="0" w:color="000000"/>
              <w:left w:val="single" w:sz="18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Datum měření</w:t>
            </w:r>
          </w:p>
        </w:tc>
        <w:tc>
          <w:tcPr>
            <w:tcW w:w="285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695" w:type="dxa"/>
            <w:gridSpan w:val="3"/>
            <w:tcBorders>
              <w:top w:val="single" w:sz="12" w:space="0" w:color="000000"/>
              <w:left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Datum odevzdání</w:t>
            </w:r>
          </w:p>
        </w:tc>
        <w:tc>
          <w:tcPr>
            <w:tcW w:w="285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Počet listů</w:t>
            </w:r>
          </w:p>
        </w:tc>
        <w:tc>
          <w:tcPr>
            <w:tcW w:w="435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951" w:type="dxa"/>
            <w:gridSpan w:val="8"/>
            <w:tcBorders>
              <w:top w:val="single" w:sz="12" w:space="0" w:color="000000"/>
              <w:left w:val="single" w:sz="12" w:space="0" w:color="000000"/>
              <w:right w:val="single" w:sz="18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Klasifikace</w:t>
            </w:r>
          </w:p>
        </w:tc>
      </w:tr>
      <w:tr>
        <w:trPr>
          <w:trHeight w:val="826" w:hRule="atLeast"/>
        </w:trPr>
        <w:tc>
          <w:tcPr>
            <w:tcW w:w="2025" w:type="dxa"/>
            <w:gridSpan w:val="5"/>
            <w:tcBorders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cs="Arial" w:ascii="Arial" w:hAnsi="Arial"/>
                <w:sz w:val="40"/>
              </w:rPr>
              <w:t>8.3.</w:t>
            </w:r>
          </w:p>
        </w:tc>
        <w:tc>
          <w:tcPr>
            <w:tcW w:w="198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cs="Arial" w:ascii="Arial" w:hAnsi="Arial"/>
                <w:sz w:val="40"/>
              </w:rPr>
            </w:r>
          </w:p>
        </w:tc>
        <w:tc>
          <w:tcPr>
            <w:tcW w:w="1710" w:type="dxa"/>
            <w:gridSpan w:val="2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cs="Arial" w:ascii="Arial" w:hAnsi="Arial"/>
                <w:sz w:val="40"/>
              </w:rPr>
            </w:r>
          </w:p>
        </w:tc>
        <w:tc>
          <w:tcPr>
            <w:tcW w:w="123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příprava</w:t>
            </w:r>
          </w:p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245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měření</w:t>
            </w:r>
          </w:p>
        </w:tc>
        <w:tc>
          <w:tcPr>
            <w:tcW w:w="1245" w:type="dxa"/>
            <w:gridSpan w:val="2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protokol</w:t>
            </w:r>
          </w:p>
        </w:tc>
        <w:tc>
          <w:tcPr>
            <w:tcW w:w="1231" w:type="dxa"/>
            <w:gridSpan w:val="2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obhajoba</w:t>
            </w:r>
          </w:p>
        </w:tc>
      </w:tr>
      <w:tr>
        <w:trPr>
          <w:trHeight w:val="371" w:hRule="atLeast"/>
        </w:trPr>
        <w:tc>
          <w:tcPr>
            <w:tcW w:w="3585" w:type="dxa"/>
            <w:gridSpan w:val="7"/>
            <w:tcBorders>
              <w:top w:val="single" w:sz="12" w:space="0" w:color="000000"/>
              <w:left w:val="single" w:sz="18" w:space="0" w:color="000000"/>
            </w:tcBorders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Protokol o měření obsahuje:</w:t>
            </w:r>
          </w:p>
        </w:tc>
        <w:tc>
          <w:tcPr>
            <w:tcW w:w="2970" w:type="dxa"/>
            <w:gridSpan w:val="5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Teoretický úvod</w:t>
            </w:r>
          </w:p>
        </w:tc>
        <w:tc>
          <w:tcPr>
            <w:tcW w:w="4111" w:type="dxa"/>
            <w:gridSpan w:val="7"/>
            <w:tcBorders>
              <w:top w:val="single" w:sz="1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Tabulky naměřených a vypočtených hodnot</w:t>
            </w:r>
          </w:p>
        </w:tc>
      </w:tr>
      <w:tr>
        <w:trPr>
          <w:trHeight w:val="372" w:hRule="atLeast"/>
        </w:trPr>
        <w:tc>
          <w:tcPr>
            <w:tcW w:w="3585" w:type="dxa"/>
            <w:gridSpan w:val="7"/>
            <w:tcBorders>
              <w:left w:val="single" w:sz="18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970" w:type="dxa"/>
            <w:gridSpan w:val="5"/>
            <w:tcBorders/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Schéma</w:t>
            </w:r>
          </w:p>
        </w:tc>
        <w:tc>
          <w:tcPr>
            <w:tcW w:w="4111" w:type="dxa"/>
            <w:gridSpan w:val="7"/>
            <w:tcBorders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Vzor výpočtu</w:t>
            </w:r>
          </w:p>
        </w:tc>
      </w:tr>
      <w:tr>
        <w:trPr>
          <w:trHeight w:val="371" w:hRule="atLeast"/>
        </w:trPr>
        <w:tc>
          <w:tcPr>
            <w:tcW w:w="3585" w:type="dxa"/>
            <w:gridSpan w:val="7"/>
            <w:tcBorders>
              <w:left w:val="single" w:sz="18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970" w:type="dxa"/>
            <w:gridSpan w:val="5"/>
            <w:tcBorders/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Tabulka použitých přístrojů</w:t>
            </w:r>
          </w:p>
        </w:tc>
        <w:tc>
          <w:tcPr>
            <w:tcW w:w="4111" w:type="dxa"/>
            <w:gridSpan w:val="7"/>
            <w:tcBorders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Grafy</w:t>
            </w:r>
          </w:p>
        </w:tc>
      </w:tr>
      <w:tr>
        <w:trPr>
          <w:trHeight w:val="297" w:hRule="atLeast"/>
        </w:trPr>
        <w:tc>
          <w:tcPr>
            <w:tcW w:w="3585" w:type="dxa"/>
            <w:gridSpan w:val="7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970" w:type="dxa"/>
            <w:gridSpan w:val="5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Postup měření</w:t>
            </w:r>
          </w:p>
        </w:tc>
        <w:tc>
          <w:tcPr>
            <w:tcW w:w="4111" w:type="dxa"/>
            <w:gridSpan w:val="7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Závěr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283" w:right="283" w:gutter="0" w:header="0" w:top="1020" w:footer="0" w:bottom="1020"/>
          <w:pgNumType w:fmt="decimal"/>
          <w:formProt w:val="false"/>
          <w:textDirection w:val="lrTb"/>
          <w:docGrid w:type="default" w:linePitch="600" w:charSpace="32768"/>
        </w:sect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numPr>
          <w:ilvl w:val="0"/>
          <w:numId w:val="4"/>
        </w:numPr>
        <w:bidi w:val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Teoretický úvod</w:t>
      </w:r>
    </w:p>
    <w:p>
      <w:pPr>
        <w:pStyle w:val="Normal"/>
        <w:widowControl/>
        <w:numPr>
          <w:ilvl w:val="0"/>
          <w:numId w:val="0"/>
        </w:numPr>
        <w:pBdr/>
        <w:bidi w:val="0"/>
        <w:ind w:left="1587" w:right="113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Operační zesilovač</w:t>
      </w:r>
      <w:r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(OZ) je univerzální zesilovací analogový </w:t>
      </w:r>
      <w:hyperlink r:id="rId2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  <w:shd w:fill="FFFFFF" w:val="clear"/>
          </w:rPr>
          <w:t>elektronický obvod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který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je základním prvkem </w:t>
      </w:r>
      <w:hyperlink r:id="rId3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  <w:shd w:fill="FFFFFF" w:val="clear"/>
          </w:rPr>
          <w:t>analogových elektronických systémů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Operační zesilovač je často v praxi pro výpočty nahrazován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shd w:fill="FFFFFF" w:val="clear"/>
          <w:szCs w:val="24"/>
          <w:rFonts w:ascii="Liberation Serif" w:hAnsi="Liberation Serif"/>
          <w:color w:val="000000"/>
        </w:rPr>
        <w:instrText> HYPERLINK "https://cs.wikipedia.org/wiki/Operační_zesilovač" \l "Ideální_operační_zesilovač"</w:instrText>
      </w:r>
      <w:r>
        <w:rPr>
          <w:rStyle w:val="InternetLink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shd w:fill="FFFFFF" w:val="clear"/>
          <w:szCs w:val="24"/>
          <w:rFonts w:ascii="Liberation Serif" w:hAnsi="Liberation Serif"/>
          <w:color w:val="000000"/>
        </w:rPr>
        <w:fldChar w:fldCharType="separate"/>
      </w:r>
      <w:r>
        <w:rPr>
          <w:rStyle w:val="InternetLink"/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FFFFFF" w:val="clear"/>
        </w:rPr>
        <w:t>ideálním operačním zesilovačem</w:t>
      </w:r>
      <w:r>
        <w:rPr>
          <w:rStyle w:val="InternetLink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shd w:fill="FFFFFF" w:val="clear"/>
          <w:szCs w:val="24"/>
          <w:rFonts w:ascii="Liberation Serif" w:hAnsi="Liberation Serif"/>
          <w:color w:val="000000"/>
        </w:rPr>
        <w:fldChar w:fldCharType="end"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Vlastnosti ideálního operačního zesilovače jsou nekonečně velké zesílení, nekonečně velký vstupní odpor, nulový výstupní odpor, nekonečně široké zesilované kmitočtové pásmo a nulový vlastní šum a zkreslení. Základní OZ má následující vývody → kladný (neinvertující) vstup, záporný (invertující) vstup, výstup a dva napájecí vývody ( ty se často ve schématech nekreslí, já je tam mám).</w:t>
      </w:r>
    </w:p>
    <w:p>
      <w:pPr>
        <w:pStyle w:val="Normal"/>
        <w:widowControl/>
        <w:numPr>
          <w:ilvl w:val="0"/>
          <w:numId w:val="4"/>
        </w:numPr>
        <w:bidi w:val="0"/>
        <w:spacing w:before="283" w:after="0"/>
        <w:contextualSpacing/>
        <w:rPr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M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ěření OZ v invertujícím zapojení při stejnosměrném vstupu</w:t>
      </w:r>
    </w:p>
    <w:p>
      <w:pPr>
        <w:pStyle w:val="Normal"/>
        <w:widowControl/>
        <w:numPr>
          <w:ilvl w:val="1"/>
          <w:numId w:val="4"/>
        </w:numPr>
        <w:bidi w:val="0"/>
        <w:spacing w:before="283" w:after="0"/>
        <w:contextualSpacing/>
        <w:rPr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Schéma zapoj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ení</w:t>
      </w:r>
    </w:p>
    <w:p>
      <w:pPr>
        <w:pStyle w:val="Normal"/>
        <w:widowControl/>
        <w:numPr>
          <w:ilvl w:val="1"/>
          <w:numId w:val="4"/>
        </w:numPr>
        <w:bidi w:val="0"/>
        <w:spacing w:before="567" w:after="0"/>
        <w:contextualSpacing/>
        <w:rPr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T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abulka použitých přístrojů –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Tab. č. 1</w:t>
      </w:r>
      <w:r>
        <mc:AlternateContent>
          <mc:Choice Requires="wps">
            <w:drawing>
              <wp:anchor behindDoc="0" distT="0" distB="252095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82550</wp:posOffset>
                </wp:positionV>
                <wp:extent cx="5354955" cy="4556760"/>
                <wp:effectExtent l="0" t="0" r="0" b="0"/>
                <wp:wrapTopAndBottom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4955" cy="45567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>
                                <w:rFonts w:ascii="Liberation Sans" w:hAnsi="Liberation Sans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b/>
                                <w:bCs/>
                              </w:rPr>
                              <w:drawing>
                                <wp:inline distT="0" distB="0" distL="0" distR="0">
                                  <wp:extent cx="4036060" cy="327660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36060" cy="3276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Schéma č. 1</w:t>
                            </w:r>
                          </w:p>
                        </w:txbxContent>
                      </wps:txbx>
                      <wps:bodyPr anchor="t" lIns="107950" tIns="107950" rIns="107950" bIns="10795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1.65pt;height:358.8pt;mso-wrap-distance-left:0pt;mso-wrap-distance-right:0pt;mso-wrap-distance-top:0pt;mso-wrap-distance-bottom:19.85pt;margin-top:6.5pt;mso-position-vertical-relative:text;margin-left:65.6pt;mso-position-horizontal:center;mso-position-horizontal-relative:text">
                <v:textbox inset="0.118055555555556in,0.118055555555556in,0.118055555555556in,0.118055555555556in">
                  <w:txbxContent>
                    <w:p>
                      <w:pPr>
                        <w:pStyle w:val="Caption"/>
                        <w:spacing w:before="120" w:after="120"/>
                        <w:rPr>
                          <w:rFonts w:ascii="Liberation Sans" w:hAnsi="Liberation Sans"/>
                          <w:b/>
                          <w:b/>
                          <w:bCs/>
                        </w:rPr>
                      </w:pPr>
                      <w:r>
                        <w:rPr>
                          <w:rFonts w:ascii="Liberation Sans" w:hAnsi="Liberation Sans"/>
                          <w:b/>
                          <w:bCs/>
                        </w:rPr>
                        <w:drawing>
                          <wp:inline distT="0" distB="0" distL="0" distR="0">
                            <wp:extent cx="4036060" cy="327660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36060" cy="3276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Schéma č. 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tbl>
      <w:tblPr>
        <w:tblW w:w="9225" w:type="dxa"/>
        <w:jc w:val="left"/>
        <w:tblInd w:w="121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75"/>
        <w:gridCol w:w="2050"/>
        <w:gridCol w:w="2263"/>
        <w:gridCol w:w="2275"/>
        <w:gridCol w:w="1362"/>
      </w:tblGrid>
      <w:tr>
        <w:trPr/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Označení v zapojení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Přístroj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2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Inventární číslo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>
        <w:trPr>
          <w:trHeight w:val="362" w:hRule="atLeast"/>
        </w:trPr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V</w:t>
            </w:r>
          </w:p>
        </w:tc>
        <w:tc>
          <w:tcPr>
            <w:tcW w:w="20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Voltmetr</w:t>
            </w:r>
          </w:p>
        </w:tc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MY64</w:t>
            </w:r>
          </w:p>
        </w:tc>
        <w:tc>
          <w:tcPr>
            <w:tcW w:w="2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0655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20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Odporová dekáda</w:t>
            </w:r>
          </w:p>
        </w:tc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RLC-D1000</w:t>
            </w:r>
          </w:p>
        </w:tc>
        <w:tc>
          <w:tcPr>
            <w:tcW w:w="2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10-1370/11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20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Odporová dekáda</w:t>
            </w:r>
          </w:p>
        </w:tc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RLC-D1000</w:t>
            </w:r>
          </w:p>
        </w:tc>
        <w:tc>
          <w:tcPr>
            <w:tcW w:w="2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10-1370/05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OZ</w:t>
            </w:r>
          </w:p>
        </w:tc>
        <w:tc>
          <w:tcPr>
            <w:tcW w:w="20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Operační zesilovač</w:t>
            </w:r>
          </w:p>
        </w:tc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MAA741</w:t>
            </w:r>
          </w:p>
        </w:tc>
        <w:tc>
          <w:tcPr>
            <w:tcW w:w="2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20-0049/01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Z</w:t>
            </w:r>
          </w:p>
        </w:tc>
        <w:tc>
          <w:tcPr>
            <w:tcW w:w="20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Zdroj U</w:t>
            </w:r>
            <w:r>
              <w:rPr>
                <w:vertAlign w:val="subscript"/>
              </w:rPr>
              <w:t>1</w:t>
            </w:r>
          </w:p>
        </w:tc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-</w:t>
            </w:r>
          </w:p>
        </w:tc>
        <w:tc>
          <w:tcPr>
            <w:tcW w:w="2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stůl 7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widowControl/>
        <w:numPr>
          <w:ilvl w:val="1"/>
          <w:numId w:val="4"/>
        </w:numPr>
        <w:bidi w:val="0"/>
        <w:spacing w:before="283" w:after="0"/>
        <w:contextualSpacing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Postup měření</w:t>
      </w:r>
    </w:p>
    <w:p>
      <w:pPr>
        <w:pStyle w:val="Normal"/>
        <w:widowControl/>
        <w:numPr>
          <w:ilvl w:val="2"/>
          <w:numId w:val="4"/>
        </w:numPr>
        <w:bidi w:val="0"/>
        <w:spacing w:before="283" w:after="0"/>
        <w:contextualSpacing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Sestavíme zapojení podle schématu.</w:t>
      </w:r>
    </w:p>
    <w:p>
      <w:pPr>
        <w:pStyle w:val="Normal"/>
        <w:widowControl/>
        <w:numPr>
          <w:ilvl w:val="2"/>
          <w:numId w:val="4"/>
        </w:numPr>
        <w:bidi w:val="0"/>
        <w:spacing w:before="283" w:after="0"/>
        <w:contextualSpacing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Nastavíme zdroje napětí ve stole na požadované hodnoty.</w:t>
      </w:r>
    </w:p>
    <w:p>
      <w:pPr>
        <w:pStyle w:val="Normal"/>
        <w:widowControl/>
        <w:numPr>
          <w:ilvl w:val="2"/>
          <w:numId w:val="4"/>
        </w:numPr>
        <w:bidi w:val="0"/>
        <w:spacing w:before="283" w:after="0"/>
        <w:contextualSpacing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 xml:space="preserve">Nastavíme odporové dekády na požadované hodnoty. </w:t>
      </w:r>
    </w:p>
    <w:p>
      <w:pPr>
        <w:pStyle w:val="Normal"/>
        <w:widowControl/>
        <w:numPr>
          <w:ilvl w:val="2"/>
          <w:numId w:val="4"/>
        </w:numPr>
        <w:bidi w:val="0"/>
        <w:spacing w:before="283" w:after="0"/>
        <w:contextualSpacing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Změříme napětí na výstupu OZ.</w:t>
      </w:r>
    </w:p>
    <w:p>
      <w:pPr>
        <w:pStyle w:val="Normal"/>
        <w:widowControl/>
        <w:numPr>
          <w:ilvl w:val="2"/>
          <w:numId w:val="4"/>
        </w:numPr>
        <w:bidi w:val="0"/>
        <w:spacing w:before="283" w:after="0"/>
        <w:contextualSpacing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Nastavíme odporovou dekádu R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2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 xml:space="preserve"> na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 xml:space="preserve">následující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hodnotu.</w:t>
      </w:r>
    </w:p>
    <w:p>
      <w:pPr>
        <w:pStyle w:val="Normal"/>
        <w:widowControl/>
        <w:numPr>
          <w:ilvl w:val="2"/>
          <w:numId w:val="4"/>
        </w:numPr>
        <w:bidi w:val="0"/>
        <w:spacing w:before="283" w:after="0"/>
        <w:contextualSpacing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O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pakujeme body 4 a 5 dokud nezměříme hodnoty U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2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 xml:space="preserve"> pro všechny požadované hodnoty odporové dekády R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2</w:t>
      </w:r>
    </w:p>
    <w:p>
      <w:pPr>
        <w:pStyle w:val="Normal"/>
        <w:widowControl/>
        <w:numPr>
          <w:ilvl w:val="0"/>
          <w:numId w:val="0"/>
        </w:numPr>
        <w:bidi w:val="0"/>
        <w:spacing w:before="283" w:after="0"/>
        <w:ind w:left="1950" w:hanging="0"/>
        <w:contextualSpacing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widowControl/>
        <w:numPr>
          <w:ilvl w:val="1"/>
          <w:numId w:val="4"/>
        </w:numPr>
        <w:bidi w:val="0"/>
        <w:spacing w:before="283" w:after="0"/>
        <w:contextualSpacing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Vzorce pro výpočty hodnot</w:t>
      </w:r>
    </w:p>
    <w:p>
      <w:pPr>
        <w:pStyle w:val="Normal"/>
        <w:widowControl/>
        <w:numPr>
          <w:ilvl w:val="2"/>
          <w:numId w:val="4"/>
        </w:numPr>
        <w:bidi w:val="0"/>
        <w:spacing w:before="283" w:after="0"/>
        <w:contextualSpacing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 xml:space="preserve">Napěťový přenos pro invertující OZ →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den>
            </m:f>
          </m:e>
        </m:d>
      </m:oMath>
    </w:p>
    <w:p>
      <w:pPr>
        <w:pStyle w:val="Normal"/>
        <w:widowControl/>
        <w:numPr>
          <w:ilvl w:val="2"/>
          <w:numId w:val="4"/>
        </w:numPr>
        <w:bidi w:val="0"/>
        <w:spacing w:before="283" w:after="0"/>
        <w:contextualSpacing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 xml:space="preserve">Očekávané výstupní napětí →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OČEKÁVANÉ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widowControl/>
        <w:numPr>
          <w:ilvl w:val="2"/>
          <w:numId w:val="4"/>
        </w:numPr>
        <w:bidi w:val="0"/>
        <w:spacing w:before="283" w:after="0"/>
        <w:contextualSpacing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 xml:space="preserve">Absolutní odchylka →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MĚŘENÉ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OČEKÁVANÉ</m:t>
            </m:r>
          </m:sub>
        </m:sSub>
      </m:oMath>
    </w:p>
    <w:p>
      <w:pPr>
        <w:pStyle w:val="Normal"/>
        <w:widowControl/>
        <w:bidi w:val="0"/>
        <w:spacing w:before="283" w:after="0"/>
        <w:contextualSpacing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widowControl/>
        <w:numPr>
          <w:ilvl w:val="1"/>
          <w:numId w:val="4"/>
        </w:numPr>
        <w:bidi w:val="0"/>
        <w:spacing w:before="283" w:after="0"/>
        <w:contextualSpacing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T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abulka naměřených a očekávaných hodnot – Tab. č. 2</w:t>
      </w:r>
    </w:p>
    <w:p>
      <w:pPr>
        <w:pStyle w:val="Normal"/>
        <w:widowControl/>
        <w:numPr>
          <w:ilvl w:val="0"/>
          <w:numId w:val="0"/>
        </w:numPr>
        <w:bidi w:val="0"/>
        <w:spacing w:before="283" w:after="0"/>
        <w:ind w:left="1590" w:hanging="0"/>
        <w:contextualSpacing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</w:r>
    </w:p>
    <w:tbl>
      <w:tblPr>
        <w:tblW w:w="7651" w:type="dxa"/>
        <w:jc w:val="left"/>
        <w:tblInd w:w="1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1"/>
        <w:gridCol w:w="850"/>
        <w:gridCol w:w="850"/>
        <w:gridCol w:w="850"/>
        <w:gridCol w:w="850"/>
        <w:gridCol w:w="850"/>
        <w:gridCol w:w="850"/>
        <w:gridCol w:w="850"/>
      </w:tblGrid>
      <w:tr>
        <w:trPr/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b/>
                <w:bCs/>
                <w:vertAlign w:val="subscript"/>
              </w:rPr>
              <w:t>cc</w:t>
            </w:r>
            <w:r>
              <w:rPr>
                <w:b/>
                <w:bCs/>
                <w:position w:val="0"/>
                <w:sz w:val="24"/>
                <w:vertAlign w:val="baseline"/>
              </w:rPr>
              <w:t xml:space="preserve"> [V]</w:t>
            </w:r>
          </w:p>
        </w:tc>
        <w:tc>
          <w:tcPr>
            <w:tcW w:w="595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± 15</w:t>
            </w:r>
          </w:p>
        </w:tc>
      </w:tr>
      <w:tr>
        <w:trPr/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/>
                <w:bCs/>
                <w:vertAlign w:val="subscript"/>
              </w:rPr>
              <w:t xml:space="preserve">1 </w:t>
            </w:r>
            <w:r>
              <w:rPr>
                <w:b/>
                <w:bCs/>
                <w:position w:val="0"/>
                <w:sz w:val="24"/>
                <w:vertAlign w:val="baseline"/>
              </w:rPr>
              <w:t xml:space="preserve"> [k</w:t>
            </w:r>
            <w:r>
              <w:rPr>
                <w:rFonts w:eastAsia="Times New Roman" w:cs="Times New Roman" w:ascii="Liberation Serif" w:hAnsi="Liberation Serif"/>
                <w:b/>
                <w:bCs/>
                <w:position w:val="0"/>
                <w:sz w:val="24"/>
                <w:vertAlign w:val="baseline"/>
              </w:rPr>
              <w:t>Ω</w:t>
            </w:r>
            <w:r>
              <w:rPr>
                <w:rFonts w:eastAsia="Times New Roman" w:cs="Times New Roman"/>
                <w:b/>
                <w:bCs/>
                <w:position w:val="0"/>
                <w:sz w:val="24"/>
                <w:vertAlign w:val="baseline"/>
              </w:rPr>
              <w:t>]</w:t>
            </w:r>
          </w:p>
        </w:tc>
        <w:tc>
          <w:tcPr>
            <w:tcW w:w="595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20</w:t>
            </w:r>
          </w:p>
        </w:tc>
      </w:tr>
      <w:tr>
        <w:trPr/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  <w:position w:val="0"/>
                <w:sz w:val="24"/>
                <w:vertAlign w:val="baseline"/>
              </w:rPr>
              <w:t xml:space="preserve"> [k</w:t>
            </w:r>
            <w:r>
              <w:rPr>
                <w:rFonts w:eastAsia="Times New Roman" w:cs="Times New Roman" w:ascii="Liberation Serif" w:hAnsi="Liberation Serif"/>
                <w:b/>
                <w:bCs/>
                <w:position w:val="0"/>
                <w:sz w:val="24"/>
                <w:vertAlign w:val="baseline"/>
              </w:rPr>
              <w:t>Ω</w:t>
            </w:r>
            <w:r>
              <w:rPr>
                <w:rFonts w:eastAsia="Times New Roman" w:cs="Times New Roman"/>
                <w:b/>
                <w:bCs/>
                <w:position w:val="0"/>
                <w:sz w:val="24"/>
                <w:vertAlign w:val="baseline"/>
              </w:rPr>
              <w:t>]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5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10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20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40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60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80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100</w:t>
            </w:r>
          </w:p>
        </w:tc>
      </w:tr>
      <w:tr>
        <w:trPr/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  <w:position w:val="0"/>
                <w:sz w:val="24"/>
                <w:vertAlign w:val="baseline"/>
              </w:rPr>
              <w:t xml:space="preserve"> [V]</w:t>
            </w:r>
          </w:p>
        </w:tc>
        <w:tc>
          <w:tcPr>
            <w:tcW w:w="595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>
                <w:b/>
                <w:b/>
                <w:bCs/>
                <w:position w:val="0"/>
                <w:sz w:val="24"/>
                <w:vertAlign w:val="baseline"/>
              </w:rPr>
            </w:pPr>
            <w:r>
              <w:rPr>
                <w:b/>
                <w:bCs/>
                <w:position w:val="0"/>
                <w:sz w:val="24"/>
                <w:vertAlign w:val="baseline"/>
              </w:rPr>
              <w:t>U</w:t>
            </w:r>
            <w:r>
              <w:rPr>
                <w:b/>
                <w:bCs/>
                <w:vertAlign w:val="subscript"/>
              </w:rPr>
              <w:t>2,MĚŘENÉ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-</w:t>
            </w:r>
            <w:r>
              <w:rPr/>
              <w:t>1,08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-</w:t>
            </w:r>
            <w:r>
              <w:rPr/>
              <w:t>2,08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-</w:t>
            </w:r>
            <w:r>
              <w:rPr/>
              <w:t>4,12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-</w:t>
            </w:r>
            <w:r>
              <w:rPr/>
              <w:t>8,21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-</w:t>
            </w:r>
            <w:r>
              <w:rPr/>
              <w:t>12,28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-</w:t>
            </w:r>
            <w:r>
              <w:rPr/>
              <w:t>14,49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-</w:t>
            </w:r>
            <w:r>
              <w:rPr/>
              <w:t>14,50</w:t>
            </w:r>
          </w:p>
        </w:tc>
      </w:tr>
      <w:tr>
        <w:trPr/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b/>
                <w:bCs/>
                <w:vertAlign w:val="subscript"/>
              </w:rPr>
              <w:t>2,OČEKÁVANÉ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-</w:t>
            </w:r>
            <w:r>
              <w:rPr/>
              <w:t>2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-</w:t>
            </w:r>
            <w:r>
              <w:rPr/>
              <w:t>4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-</w:t>
            </w:r>
            <w:r>
              <w:rPr/>
              <w:t>8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-</w:t>
            </w:r>
            <w:r>
              <w:rPr/>
              <w:t>12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-</w:t>
            </w:r>
            <w:r>
              <w:rPr/>
              <w:t>16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-</w:t>
            </w:r>
            <w:r>
              <w:rPr/>
              <w:t>20</w:t>
            </w:r>
          </w:p>
        </w:tc>
      </w:tr>
      <w:tr>
        <w:trPr/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 w:ascii="URW Bookman" w:hAnsi="URW Bookman"/>
                <w:b/>
                <w:bCs/>
              </w:rPr>
              <w:t>Δ</w:t>
            </w:r>
            <w:r>
              <w:rPr>
                <w:b/>
                <w:bCs/>
              </w:rPr>
              <w:t xml:space="preserve"> U</w:t>
            </w:r>
            <w:r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  <w:position w:val="0"/>
                <w:sz w:val="24"/>
                <w:vertAlign w:val="baseline"/>
              </w:rPr>
              <w:t xml:space="preserve"> [V]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0,08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0,08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0,12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0,21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0,28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1,51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113" w:after="0"/>
              <w:jc w:val="center"/>
              <w:rPr/>
            </w:pPr>
            <w:r>
              <w:rPr/>
              <w:t>5,5</w:t>
            </w:r>
          </w:p>
        </w:tc>
      </w:tr>
    </w:tbl>
    <w:p>
      <w:pPr>
        <w:pStyle w:val="Normal"/>
        <w:widowControl/>
        <w:numPr>
          <w:ilvl w:val="1"/>
          <w:numId w:val="4"/>
        </w:numPr>
        <w:bidi w:val="0"/>
        <w:spacing w:before="283" w:after="0"/>
        <w:contextualSpacing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Graf závislosti měřeného výstupního napětí U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2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400050</wp:posOffset>
            </wp:positionV>
            <wp:extent cx="5993765" cy="326390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0351" r="95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6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 xml:space="preserve"> na zpětnovazebném odporu</w:t>
      </w:r>
    </w:p>
    <w:sectPr>
      <w:footerReference w:type="default" r:id="rId7"/>
      <w:type w:val="nextPage"/>
      <w:pgSz w:w="11906" w:h="16838"/>
      <w:pgMar w:left="284" w:right="565" w:gutter="0" w:header="0" w:top="851" w:footer="851" w:bottom="141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oronto">
    <w:altName w:val="Times New Roman"/>
    <w:charset w:val="01"/>
    <w:family w:val="auto"/>
    <w:pitch w:val="variable"/>
  </w:font>
  <w:font w:name="Aardvar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default"/>
  </w:font>
  <w:font w:name="arial">
    <w:altName w:val="sans-serif"/>
    <w:charset w:val="01"/>
    <w:family w:val="auto"/>
    <w:pitch w:val="default"/>
  </w:font>
  <w:font w:name="URW Book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230"/>
        </w:tabs>
        <w:ind w:left="123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590"/>
        </w:tabs>
        <w:ind w:left="1590" w:hanging="360"/>
      </w:pPr>
      <w:rPr/>
    </w:lvl>
    <w:lvl w:ilvl="2">
      <w:start w:val="1"/>
      <w:numFmt w:val="decimal"/>
      <w:lvlText w:val="%3."/>
      <w:lvlJc w:val="left"/>
      <w:pPr>
        <w:tabs>
          <w:tab w:val="num" w:pos="1950"/>
        </w:tabs>
        <w:ind w:left="1950" w:hanging="360"/>
      </w:pPr>
      <w:rPr/>
    </w:lvl>
    <w:lvl w:ilvl="3">
      <w:start w:val="1"/>
      <w:numFmt w:val="decimal"/>
      <w:lvlText w:val="%4."/>
      <w:lvlJc w:val="left"/>
      <w:pPr>
        <w:tabs>
          <w:tab w:val="num" w:pos="2310"/>
        </w:tabs>
        <w:ind w:left="2310" w:hanging="360"/>
      </w:pPr>
      <w:rPr/>
    </w:lvl>
    <w:lvl w:ilvl="4">
      <w:start w:val="1"/>
      <w:numFmt w:val="decimal"/>
      <w:lvlText w:val="%5."/>
      <w:lvlJc w:val="left"/>
      <w:pPr>
        <w:tabs>
          <w:tab w:val="num" w:pos="2670"/>
        </w:tabs>
        <w:ind w:left="2670" w:hanging="360"/>
      </w:pPr>
      <w:rPr/>
    </w:lvl>
    <w:lvl w:ilvl="5">
      <w:start w:val="1"/>
      <w:numFmt w:val="decimal"/>
      <w:lvlText w:val="%6."/>
      <w:lvlJc w:val="left"/>
      <w:pPr>
        <w:tabs>
          <w:tab w:val="num" w:pos="3030"/>
        </w:tabs>
        <w:ind w:left="3030" w:hanging="360"/>
      </w:pPr>
      <w:rPr/>
    </w:lvl>
    <w:lvl w:ilvl="6">
      <w:start w:val="1"/>
      <w:numFmt w:val="decimal"/>
      <w:lvlText w:val="%7."/>
      <w:lvlJc w:val="left"/>
      <w:pPr>
        <w:tabs>
          <w:tab w:val="num" w:pos="3390"/>
        </w:tabs>
        <w:ind w:left="3390" w:hanging="360"/>
      </w:pPr>
      <w:rPr/>
    </w:lvl>
    <w:lvl w:ilvl="7">
      <w:start w:val="1"/>
      <w:numFmt w:val="decimal"/>
      <w:lvlText w:val="%8."/>
      <w:lvlJc w:val="left"/>
      <w:pPr>
        <w:tabs>
          <w:tab w:val="num" w:pos="3750"/>
        </w:tabs>
        <w:ind w:left="3750" w:hanging="360"/>
      </w:pPr>
      <w:rPr/>
    </w:lvl>
    <w:lvl w:ilvl="8">
      <w:start w:val="1"/>
      <w:numFmt w:val="decimal"/>
      <w:lvlText w:val="%9."/>
      <w:lvlJc w:val="left"/>
      <w:pPr>
        <w:tabs>
          <w:tab w:val="num" w:pos="4110"/>
        </w:tabs>
        <w:ind w:left="411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pBdr/>
      <w:tabs>
        <w:tab w:val="clear" w:pos="708"/>
      </w:tabs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cs-CZ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sz w:val="3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rFonts w:ascii="Arial" w:hAnsi="Arial" w:cs="Arial"/>
      <w:sz w:val="40"/>
      <w:lang w:val="en-GB" w:eastAsia="en-GB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3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b/>
      <w:bCs/>
      <w:sz w:val="36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b/>
      <w:bCs/>
      <w:sz w:val="32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left="1416" w:right="0" w:hanging="0"/>
      <w:outlineLvl w:val="8"/>
    </w:pPr>
    <w:rPr>
      <w:b/>
      <w:bCs/>
      <w:sz w:val="3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Standardnpsmoodstavce">
    <w:name w:val="Standardní písmo odstavce"/>
    <w:qFormat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1">
    <w:name w:val="Styl1"/>
    <w:basedOn w:val="Normal"/>
    <w:qFormat/>
    <w:pPr>
      <w:numPr>
        <w:ilvl w:val="0"/>
        <w:numId w:val="2"/>
      </w:numPr>
      <w:spacing w:before="120" w:after="120"/>
    </w:pPr>
    <w:rPr>
      <w:i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  <w:spacing w:before="113" w:after="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igure">
    <w:name w:val="Figure"/>
    <w:basedOn w:val="Caption"/>
    <w:qFormat/>
    <w:pPr/>
    <w:rPr/>
  </w:style>
  <w:style w:type="paragraph" w:styleId="Footnote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enter" w:pos="5669" w:leader="none"/>
        <w:tab w:val="right" w:pos="113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Bullet">
    <w:name w:val="Bullet –"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s.wikipedia.org/wiki/Obvod" TargetMode="External"/><Relationship Id="rId3" Type="http://schemas.openxmlformats.org/officeDocument/2006/relationships/hyperlink" Target="https://cs.wikipedia.org/w/index.php?title=Analogov&#253;_eletronick&#253;_syst&#233;m&amp;action=edit&amp;redlink=1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LibreOffice/7.2.5.2.0$Linux_X86_64 LibreOffice_project/20$Build-2</Application>
  <AppVersion>15.0000</AppVersion>
  <Pages>3</Pages>
  <Words>481</Words>
  <Characters>2683</Characters>
  <CharactersWithSpaces>3022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2004-06-13T18:36:00Z</dcterms:created>
  <dc:creator>Libor KYSELÝ</dc:creator>
  <dc:description/>
  <dc:language>en-GB</dc:language>
  <cp:lastModifiedBy/>
  <dcterms:modified xsi:type="dcterms:W3CDTF">2022-03-13T15:02:37Z</dcterms:modified>
  <cp:revision>5</cp:revision>
  <dc:subject>ELM</dc:subject>
  <dc:title>Obálka protokolu o měření</dc:title>
</cp:coreProperties>
</file>