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E592" w14:textId="7A07EC68"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Project One</w:t>
      </w:r>
    </w:p>
    <w:p w14:paraId="6D9A7F93" w14:textId="3A4B5E6D"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CS370 – Current Emerging Trends</w:t>
      </w:r>
    </w:p>
    <w:p w14:paraId="56CB69C5" w14:textId="3AAC65F9"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Benjamin Leanna</w:t>
      </w:r>
    </w:p>
    <w:p w14:paraId="21F55EB9" w14:textId="1B0903DA"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SNHU</w:t>
      </w:r>
    </w:p>
    <w:p w14:paraId="57895A81" w14:textId="7887B1A4"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 xml:space="preserve">2024 – 02 – 04 </w:t>
      </w:r>
    </w:p>
    <w:p w14:paraId="68B2433B" w14:textId="77777777" w:rsidR="007C3A4A" w:rsidRPr="007C3A4A" w:rsidRDefault="007C3A4A" w:rsidP="007C3A4A">
      <w:pPr>
        <w:spacing w:line="480" w:lineRule="auto"/>
        <w:rPr>
          <w:rFonts w:ascii="Times New Roman" w:hAnsi="Times New Roman" w:cs="Times New Roman"/>
          <w:sz w:val="24"/>
          <w:szCs w:val="24"/>
        </w:rPr>
      </w:pPr>
    </w:p>
    <w:p w14:paraId="3D50D871" w14:textId="77777777" w:rsidR="007C3A4A" w:rsidRPr="007C3A4A" w:rsidRDefault="007C3A4A" w:rsidP="007C3A4A">
      <w:pPr>
        <w:spacing w:line="480" w:lineRule="auto"/>
        <w:ind w:firstLine="720"/>
        <w:rPr>
          <w:rFonts w:ascii="Times New Roman" w:hAnsi="Times New Roman" w:cs="Times New Roman"/>
          <w:sz w:val="24"/>
          <w:szCs w:val="24"/>
        </w:rPr>
      </w:pPr>
      <w:r w:rsidRPr="007C3A4A">
        <w:rPr>
          <w:rFonts w:ascii="Times New Roman" w:hAnsi="Times New Roman" w:cs="Times New Roman"/>
          <w:sz w:val="24"/>
          <w:szCs w:val="24"/>
        </w:rPr>
        <w:t>This white paper addresses concerns raised by an EU regulator regarding potential violations of GDPR principles by a major social networking company employing neural networks in personalization algorithms. The company aims to maximize user engagement and advertising revenue through tailored user experiences. The following sections provide an overview of neural networks, their role in personalization, an analysis of GDPR implications, and proposed adaptations for compliance, incorporating information from reputable sources.</w:t>
      </w:r>
    </w:p>
    <w:p w14:paraId="618C3679" w14:textId="77777777" w:rsidR="007C3A4A" w:rsidRPr="007C3A4A" w:rsidRDefault="007C3A4A" w:rsidP="007C3A4A">
      <w:pPr>
        <w:spacing w:line="480" w:lineRule="auto"/>
        <w:rPr>
          <w:rFonts w:ascii="Times New Roman" w:hAnsi="Times New Roman" w:cs="Times New Roman"/>
          <w:sz w:val="24"/>
          <w:szCs w:val="24"/>
        </w:rPr>
      </w:pPr>
    </w:p>
    <w:p w14:paraId="5B12AE7A" w14:textId="77777777" w:rsidR="007C3A4A" w:rsidRPr="007C3A4A" w:rsidRDefault="007C3A4A" w:rsidP="007C3A4A">
      <w:pPr>
        <w:spacing w:line="480" w:lineRule="auto"/>
        <w:rPr>
          <w:rFonts w:ascii="Times New Roman" w:hAnsi="Times New Roman" w:cs="Times New Roman"/>
          <w:b/>
          <w:bCs/>
          <w:sz w:val="24"/>
          <w:szCs w:val="24"/>
        </w:rPr>
      </w:pPr>
      <w:r w:rsidRPr="007C3A4A">
        <w:rPr>
          <w:rFonts w:ascii="Times New Roman" w:hAnsi="Times New Roman" w:cs="Times New Roman"/>
          <w:b/>
          <w:bCs/>
          <w:sz w:val="24"/>
          <w:szCs w:val="24"/>
        </w:rPr>
        <w:t>I. Basics of Neural Networks:</w:t>
      </w:r>
    </w:p>
    <w:p w14:paraId="76BC5516"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Neural networks, inspired by the human brain, learn and make decisions. In personalization algorithms, they consist of an input layer, hidden layers for processing, and an output layer for classification. The input layer receives user data, and the hidden layers process it to generate personalized recommendations. The output layer produces classifications based on learned patterns (Capgemini).</w:t>
      </w:r>
    </w:p>
    <w:p w14:paraId="321913DF" w14:textId="77777777" w:rsidR="007C3A4A" w:rsidRPr="007C3A4A" w:rsidRDefault="007C3A4A" w:rsidP="007C3A4A">
      <w:pPr>
        <w:spacing w:line="480" w:lineRule="auto"/>
        <w:rPr>
          <w:rFonts w:ascii="Times New Roman" w:hAnsi="Times New Roman" w:cs="Times New Roman"/>
          <w:sz w:val="24"/>
          <w:szCs w:val="24"/>
        </w:rPr>
      </w:pPr>
    </w:p>
    <w:p w14:paraId="071C14A0"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b/>
          <w:bCs/>
          <w:sz w:val="24"/>
          <w:szCs w:val="24"/>
        </w:rPr>
        <w:lastRenderedPageBreak/>
        <w:t>II. Neural Networks and Personalization</w:t>
      </w:r>
      <w:r w:rsidRPr="007C3A4A">
        <w:rPr>
          <w:rFonts w:ascii="Times New Roman" w:hAnsi="Times New Roman" w:cs="Times New Roman"/>
          <w:sz w:val="24"/>
          <w:szCs w:val="24"/>
        </w:rPr>
        <w:t>:</w:t>
      </w:r>
    </w:p>
    <w:p w14:paraId="5B5003F5" w14:textId="0709BC13"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 xml:space="preserve">Neural networks process </w:t>
      </w:r>
      <w:r>
        <w:rPr>
          <w:rFonts w:ascii="Times New Roman" w:hAnsi="Times New Roman" w:cs="Times New Roman"/>
          <w:sz w:val="24"/>
          <w:szCs w:val="24"/>
        </w:rPr>
        <w:t>large</w:t>
      </w:r>
      <w:r w:rsidRPr="007C3A4A">
        <w:rPr>
          <w:rFonts w:ascii="Times New Roman" w:hAnsi="Times New Roman" w:cs="Times New Roman"/>
          <w:sz w:val="24"/>
          <w:szCs w:val="24"/>
        </w:rPr>
        <w:t xml:space="preserve"> datasets to predict user preferences, allowing the company to deliver personalized experiences. Ethical concerns arise due to the 'black box' nature of these algorithms, potentially leading to hidden biases. Users may not understand how recommendations are made, raising transparency issues (Business 2 Community).</w:t>
      </w:r>
    </w:p>
    <w:p w14:paraId="27B4B2EF" w14:textId="77777777" w:rsidR="007C3A4A" w:rsidRPr="007C3A4A" w:rsidRDefault="007C3A4A" w:rsidP="007C3A4A">
      <w:pPr>
        <w:spacing w:line="480" w:lineRule="auto"/>
        <w:rPr>
          <w:rFonts w:ascii="Times New Roman" w:hAnsi="Times New Roman" w:cs="Times New Roman"/>
          <w:sz w:val="24"/>
          <w:szCs w:val="24"/>
        </w:rPr>
      </w:pPr>
    </w:p>
    <w:p w14:paraId="1574054A" w14:textId="1B80CA98" w:rsidR="007C3A4A" w:rsidRPr="007C3A4A" w:rsidRDefault="007C3A4A" w:rsidP="007C3A4A">
      <w:pPr>
        <w:spacing w:line="480" w:lineRule="auto"/>
        <w:rPr>
          <w:rFonts w:ascii="Times New Roman" w:hAnsi="Times New Roman" w:cs="Times New Roman"/>
          <w:b/>
          <w:bCs/>
          <w:sz w:val="24"/>
          <w:szCs w:val="24"/>
        </w:rPr>
      </w:pPr>
      <w:r w:rsidRPr="007C3A4A">
        <w:rPr>
          <w:rFonts w:ascii="Times New Roman" w:hAnsi="Times New Roman" w:cs="Times New Roman"/>
          <w:b/>
          <w:bCs/>
          <w:sz w:val="24"/>
          <w:szCs w:val="24"/>
        </w:rPr>
        <w:t>III. GDPR Implications on Personalization:</w:t>
      </w:r>
    </w:p>
    <w:p w14:paraId="1EFBA0D5"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Transparency</w:t>
      </w:r>
      <w:r w:rsidRPr="007C3A4A">
        <w:rPr>
          <w:rFonts w:ascii="Times New Roman" w:hAnsi="Times New Roman" w:cs="Times New Roman"/>
          <w:sz w:val="24"/>
          <w:szCs w:val="24"/>
        </w:rPr>
        <w:t>: GDPR mandates clear communication of data usage. Enhancements in transparency, as suggested by ICO's guidance, should be implemented in algorithms to ensure users understand how their data informs personalization.</w:t>
      </w:r>
    </w:p>
    <w:p w14:paraId="3655C0A7"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Purpose Limitation</w:t>
      </w:r>
      <w:r w:rsidRPr="007C3A4A">
        <w:rPr>
          <w:rFonts w:ascii="Times New Roman" w:hAnsi="Times New Roman" w:cs="Times New Roman"/>
          <w:sz w:val="24"/>
          <w:szCs w:val="24"/>
        </w:rPr>
        <w:t>: GDPR emphasizes collecting data for specific purposes. The company must articulate precise goals of data collection, aligning them with providing personalized experiences (ICO).</w:t>
      </w:r>
    </w:p>
    <w:p w14:paraId="12CCA621"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Data Minimization</w:t>
      </w:r>
      <w:r w:rsidRPr="007C3A4A">
        <w:rPr>
          <w:rFonts w:ascii="Times New Roman" w:hAnsi="Times New Roman" w:cs="Times New Roman"/>
          <w:sz w:val="24"/>
          <w:szCs w:val="24"/>
        </w:rPr>
        <w:t>: GDPR stresses collecting only necessary data. Regularly reviewing and limiting data collected to fulfill personalization objectives aligns with data minimization principles (ICO).</w:t>
      </w:r>
    </w:p>
    <w:p w14:paraId="500E0333"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Accuracy</w:t>
      </w:r>
      <w:r w:rsidRPr="007C3A4A">
        <w:rPr>
          <w:rFonts w:ascii="Times New Roman" w:hAnsi="Times New Roman" w:cs="Times New Roman"/>
          <w:sz w:val="24"/>
          <w:szCs w:val="24"/>
        </w:rPr>
        <w:t>: GDPR mandates data accuracy. Regularly updating user profiles and addressing inaccuracies aligns with GDPR requirements (ICO).</w:t>
      </w:r>
    </w:p>
    <w:p w14:paraId="449D92BE"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Storage Limitation</w:t>
      </w:r>
      <w:r w:rsidRPr="007C3A4A">
        <w:rPr>
          <w:rFonts w:ascii="Times New Roman" w:hAnsi="Times New Roman" w:cs="Times New Roman"/>
          <w:sz w:val="24"/>
          <w:szCs w:val="24"/>
        </w:rPr>
        <w:t>: Data retention should align with defined purposes. The company must establish clear timelines for data storage, preventing indefinite retention (ICO).</w:t>
      </w:r>
    </w:p>
    <w:p w14:paraId="6C136D58" w14:textId="00F9B47F"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lastRenderedPageBreak/>
        <w:t>Confidentiality</w:t>
      </w:r>
      <w:r w:rsidRPr="007C3A4A">
        <w:rPr>
          <w:rFonts w:ascii="Times New Roman" w:hAnsi="Times New Roman" w:cs="Times New Roman"/>
          <w:sz w:val="24"/>
          <w:szCs w:val="24"/>
        </w:rPr>
        <w:t xml:space="preserve">: GDPR mandates robust data security measures. </w:t>
      </w:r>
      <w:r w:rsidRPr="007C3A4A">
        <w:rPr>
          <w:rFonts w:ascii="Times New Roman" w:hAnsi="Times New Roman" w:cs="Times New Roman"/>
          <w:sz w:val="24"/>
          <w:szCs w:val="24"/>
        </w:rPr>
        <w:t>Employment</w:t>
      </w:r>
      <w:r w:rsidRPr="007C3A4A">
        <w:rPr>
          <w:rFonts w:ascii="Times New Roman" w:hAnsi="Times New Roman" w:cs="Times New Roman"/>
          <w:sz w:val="24"/>
          <w:szCs w:val="24"/>
        </w:rPr>
        <w:t xml:space="preserve"> practices outlined by GDPR-info.eu </w:t>
      </w:r>
      <w:r w:rsidR="00B86674">
        <w:rPr>
          <w:rFonts w:ascii="Times New Roman" w:hAnsi="Times New Roman" w:cs="Times New Roman"/>
          <w:sz w:val="24"/>
          <w:szCs w:val="24"/>
        </w:rPr>
        <w:t xml:space="preserve">to </w:t>
      </w:r>
      <w:r w:rsidR="00B86674" w:rsidRPr="007C3A4A">
        <w:rPr>
          <w:rFonts w:ascii="Times New Roman" w:hAnsi="Times New Roman" w:cs="Times New Roman"/>
          <w:sz w:val="24"/>
          <w:szCs w:val="24"/>
        </w:rPr>
        <w:t>ensure</w:t>
      </w:r>
      <w:r w:rsidRPr="007C3A4A">
        <w:rPr>
          <w:rFonts w:ascii="Times New Roman" w:hAnsi="Times New Roman" w:cs="Times New Roman"/>
          <w:sz w:val="24"/>
          <w:szCs w:val="24"/>
        </w:rPr>
        <w:t xml:space="preserve"> user data is secure and confidential.</w:t>
      </w:r>
    </w:p>
    <w:p w14:paraId="4056BF81" w14:textId="77777777" w:rsid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Accountability</w:t>
      </w:r>
      <w:r w:rsidRPr="007C3A4A">
        <w:rPr>
          <w:rFonts w:ascii="Times New Roman" w:hAnsi="Times New Roman" w:cs="Times New Roman"/>
          <w:sz w:val="24"/>
          <w:szCs w:val="24"/>
        </w:rPr>
        <w:t>: GDPR requires establishing accountability measures. Outlining responsibilities and potential penalties for non-compliance aligns with GDPR principles (ICO).</w:t>
      </w:r>
    </w:p>
    <w:p w14:paraId="2080F227" w14:textId="77777777" w:rsidR="007C3A4A" w:rsidRPr="007C3A4A" w:rsidRDefault="007C3A4A" w:rsidP="007C3A4A">
      <w:pPr>
        <w:spacing w:line="480" w:lineRule="auto"/>
        <w:rPr>
          <w:rFonts w:ascii="Times New Roman" w:hAnsi="Times New Roman" w:cs="Times New Roman"/>
          <w:sz w:val="24"/>
          <w:szCs w:val="24"/>
        </w:rPr>
      </w:pPr>
    </w:p>
    <w:p w14:paraId="5AFD9F7D" w14:textId="77777777" w:rsidR="007C3A4A" w:rsidRPr="007C3A4A" w:rsidRDefault="007C3A4A" w:rsidP="007C3A4A">
      <w:pPr>
        <w:spacing w:line="480" w:lineRule="auto"/>
        <w:rPr>
          <w:rFonts w:ascii="Times New Roman" w:hAnsi="Times New Roman" w:cs="Times New Roman"/>
          <w:b/>
          <w:bCs/>
          <w:sz w:val="24"/>
          <w:szCs w:val="24"/>
        </w:rPr>
      </w:pPr>
      <w:r w:rsidRPr="007C3A4A">
        <w:rPr>
          <w:rFonts w:ascii="Times New Roman" w:hAnsi="Times New Roman" w:cs="Times New Roman"/>
          <w:b/>
          <w:bCs/>
          <w:sz w:val="24"/>
          <w:szCs w:val="24"/>
        </w:rPr>
        <w:t>IV. Legal Concerns and Alternatives:</w:t>
      </w:r>
    </w:p>
    <w:p w14:paraId="4EDC6044"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sz w:val="24"/>
          <w:szCs w:val="24"/>
        </w:rPr>
        <w:t>Legal concerns may arise regarding the 'black box' nature of neural networks. Users may question data collection practices. While not collecting data is not a feasible option for the company's business model, transparency enhancements, as recommended by TechGDPR, can address concerns and improve compliance.</w:t>
      </w:r>
    </w:p>
    <w:p w14:paraId="7765F315" w14:textId="77777777" w:rsidR="007C3A4A" w:rsidRPr="007C3A4A" w:rsidRDefault="007C3A4A" w:rsidP="007C3A4A">
      <w:pPr>
        <w:spacing w:line="480" w:lineRule="auto"/>
        <w:rPr>
          <w:rFonts w:ascii="Times New Roman" w:hAnsi="Times New Roman" w:cs="Times New Roman"/>
          <w:sz w:val="24"/>
          <w:szCs w:val="24"/>
        </w:rPr>
      </w:pPr>
    </w:p>
    <w:p w14:paraId="23127A8C" w14:textId="4AB1DD73" w:rsidR="007C3A4A" w:rsidRPr="007C3A4A" w:rsidRDefault="007C3A4A" w:rsidP="007C3A4A">
      <w:pPr>
        <w:spacing w:line="480" w:lineRule="auto"/>
        <w:rPr>
          <w:rFonts w:ascii="Times New Roman" w:hAnsi="Times New Roman" w:cs="Times New Roman"/>
          <w:b/>
          <w:bCs/>
          <w:sz w:val="24"/>
          <w:szCs w:val="24"/>
        </w:rPr>
      </w:pPr>
      <w:r w:rsidRPr="007C3A4A">
        <w:rPr>
          <w:rFonts w:ascii="Times New Roman" w:hAnsi="Times New Roman" w:cs="Times New Roman"/>
          <w:b/>
          <w:bCs/>
          <w:sz w:val="24"/>
          <w:szCs w:val="24"/>
        </w:rPr>
        <w:t>V. Proposed Adaptations for GDPR Compliance:</w:t>
      </w:r>
    </w:p>
    <w:p w14:paraId="16F41F6F"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Current Trends in AI and Privacy Preservation</w:t>
      </w:r>
      <w:r w:rsidRPr="007C3A4A">
        <w:rPr>
          <w:rFonts w:ascii="Times New Roman" w:hAnsi="Times New Roman" w:cs="Times New Roman"/>
          <w:sz w:val="24"/>
          <w:szCs w:val="24"/>
        </w:rPr>
        <w:t>: As suggested by Medium, employing privacy-preserving AI techniques, like federated learning, can limit data exposure.</w:t>
      </w:r>
    </w:p>
    <w:p w14:paraId="2E669F3F" w14:textId="77777777"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Changes in Data Practices</w:t>
      </w:r>
      <w:r w:rsidRPr="007C3A4A">
        <w:rPr>
          <w:rFonts w:ascii="Times New Roman" w:hAnsi="Times New Roman" w:cs="Times New Roman"/>
          <w:sz w:val="24"/>
          <w:szCs w:val="24"/>
        </w:rPr>
        <w:t>: Enhance transparency in data usage, provide opt-in choices for users, regularly review and minimize collected data, and establish strict data storage timelines, aligning with GDPR (TechGDPR).</w:t>
      </w:r>
    </w:p>
    <w:p w14:paraId="10CC716E" w14:textId="230B849F" w:rsidR="007C3A4A" w:rsidRPr="007C3A4A" w:rsidRDefault="007C3A4A" w:rsidP="007C3A4A">
      <w:pPr>
        <w:spacing w:line="480" w:lineRule="auto"/>
        <w:rPr>
          <w:rFonts w:ascii="Times New Roman" w:hAnsi="Times New Roman" w:cs="Times New Roman"/>
          <w:sz w:val="24"/>
          <w:szCs w:val="24"/>
        </w:rPr>
      </w:pPr>
      <w:r w:rsidRPr="007C3A4A">
        <w:rPr>
          <w:rFonts w:ascii="Times New Roman" w:hAnsi="Times New Roman" w:cs="Times New Roman"/>
          <w:i/>
          <w:iCs/>
          <w:sz w:val="24"/>
          <w:szCs w:val="24"/>
        </w:rPr>
        <w:t>Defending Existing Practices</w:t>
      </w:r>
      <w:r w:rsidRPr="007C3A4A">
        <w:rPr>
          <w:rFonts w:ascii="Times New Roman" w:hAnsi="Times New Roman" w:cs="Times New Roman"/>
          <w:sz w:val="24"/>
          <w:szCs w:val="24"/>
        </w:rPr>
        <w:t>: Maintain the core data-driven business model, emphasizing responsible data usage and ensuring user trust through transparent communication (Business 2 Community).</w:t>
      </w:r>
    </w:p>
    <w:p w14:paraId="7B3E2276" w14:textId="64A1B765" w:rsidR="007C3A4A" w:rsidRDefault="007C3A4A" w:rsidP="007C3A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closing, t</w:t>
      </w:r>
      <w:r w:rsidRPr="007C3A4A">
        <w:rPr>
          <w:rFonts w:ascii="Times New Roman" w:hAnsi="Times New Roman" w:cs="Times New Roman"/>
          <w:sz w:val="24"/>
          <w:szCs w:val="24"/>
        </w:rPr>
        <w:t>his white paper outlines the interaction between neural networks and GDPR principles, proposing adaptive measures to align with compliance requirements, incorporating insights from reputable sources. Balancing personalization with user privacy is essential for sustained success in the dynamic landscape of social networking.</w:t>
      </w:r>
    </w:p>
    <w:p w14:paraId="0C7F65CE" w14:textId="2AD6DE3C" w:rsidR="007C3A4A" w:rsidRDefault="007C3A4A" w:rsidP="007C3A4A">
      <w:pPr>
        <w:spacing w:line="480" w:lineRule="auto"/>
        <w:rPr>
          <w:rFonts w:ascii="Times New Roman" w:hAnsi="Times New Roman" w:cs="Times New Roman"/>
          <w:sz w:val="24"/>
          <w:szCs w:val="24"/>
        </w:rPr>
      </w:pPr>
    </w:p>
    <w:p w14:paraId="5A25BF22" w14:textId="77777777" w:rsidR="007C3A4A" w:rsidRDefault="007C3A4A" w:rsidP="007C3A4A">
      <w:pPr>
        <w:pStyle w:val="NormalWeb"/>
        <w:spacing w:before="0" w:beforeAutospacing="0" w:after="0" w:afterAutospacing="0" w:line="480" w:lineRule="auto"/>
        <w:ind w:left="720" w:hanging="720"/>
      </w:pPr>
      <w:r>
        <w:t xml:space="preserve">Capgemini. (2023, September 4). </w:t>
      </w:r>
      <w:r>
        <w:rPr>
          <w:i/>
          <w:iCs/>
        </w:rPr>
        <w:t>Expert perspectives - Capgemini</w:t>
      </w:r>
      <w:r>
        <w:t xml:space="preserve">. </w:t>
      </w:r>
      <w:r>
        <w:rPr>
          <w:rStyle w:val="url"/>
        </w:rPr>
        <w:t>https://www.capgemini.com/insights/expert-perspectives/</w:t>
      </w:r>
    </w:p>
    <w:p w14:paraId="3BF7C196" w14:textId="77777777" w:rsidR="007C3A4A" w:rsidRDefault="007C3A4A" w:rsidP="007C3A4A">
      <w:pPr>
        <w:pStyle w:val="NormalWeb"/>
        <w:spacing w:before="0" w:beforeAutospacing="0" w:after="0" w:afterAutospacing="0" w:line="480" w:lineRule="auto"/>
        <w:ind w:left="720" w:hanging="720"/>
      </w:pPr>
      <w:r>
        <w:t xml:space="preserve">ICO. (n.d.). </w:t>
      </w:r>
      <w:r>
        <w:rPr>
          <w:i/>
          <w:iCs/>
        </w:rPr>
        <w:t>UK GDPR guidance and resources</w:t>
      </w:r>
      <w:r>
        <w:t xml:space="preserve">. </w:t>
      </w:r>
      <w:r>
        <w:rPr>
          <w:rStyle w:val="url"/>
        </w:rPr>
        <w:t>https://ico.org.uk/for-organisations/uk-gdpr-guidance-and-resources/</w:t>
      </w:r>
    </w:p>
    <w:p w14:paraId="6E751C3F" w14:textId="77777777" w:rsidR="007C3A4A" w:rsidRDefault="007C3A4A" w:rsidP="007C3A4A">
      <w:pPr>
        <w:pStyle w:val="NormalWeb"/>
        <w:spacing w:before="0" w:beforeAutospacing="0" w:after="0" w:afterAutospacing="0" w:line="480" w:lineRule="auto"/>
        <w:ind w:left="720" w:hanging="720"/>
      </w:pPr>
      <w:r>
        <w:t xml:space="preserve">Spillane, J. (2022, December 8). </w:t>
      </w:r>
      <w:r>
        <w:rPr>
          <w:i/>
          <w:iCs/>
        </w:rPr>
        <w:t>How GDPR Can Undermine Personalization and User Experience</w:t>
      </w:r>
      <w:r>
        <w:t>. Business 2 Community.</w:t>
      </w:r>
    </w:p>
    <w:p w14:paraId="2CFFFBFD" w14:textId="77777777" w:rsidR="007C3A4A" w:rsidRDefault="007C3A4A" w:rsidP="007C3A4A">
      <w:pPr>
        <w:pStyle w:val="NormalWeb"/>
        <w:spacing w:before="0" w:beforeAutospacing="0" w:after="0" w:afterAutospacing="0" w:line="480" w:lineRule="auto"/>
        <w:ind w:left="720" w:hanging="720"/>
      </w:pPr>
      <w:r>
        <w:t xml:space="preserve">Ved, A. (2023, April 19). </w:t>
      </w:r>
      <w:r>
        <w:rPr>
          <w:i/>
          <w:iCs/>
        </w:rPr>
        <w:t>How to develop Artificial Intelligence that is GDPR-friendly</w:t>
      </w:r>
      <w:r>
        <w:t xml:space="preserve">. TechGDPR. </w:t>
      </w:r>
      <w:r>
        <w:rPr>
          <w:rStyle w:val="url"/>
        </w:rPr>
        <w:t>https://techgdpr.com/blog/develop-artificial-intelligence-ai-gdpr-friendly/</w:t>
      </w:r>
    </w:p>
    <w:p w14:paraId="42D1A6FB" w14:textId="77777777" w:rsidR="007C3A4A" w:rsidRDefault="007C3A4A" w:rsidP="007C3A4A">
      <w:pPr>
        <w:pStyle w:val="NormalWeb"/>
        <w:spacing w:before="0" w:beforeAutospacing="0" w:after="0" w:afterAutospacing="0" w:line="480" w:lineRule="auto"/>
        <w:ind w:left="720" w:hanging="720"/>
      </w:pPr>
      <w:r>
        <w:t xml:space="preserve">Dorschel, A. (2021, December 9). Rethinking Data Privacy: The impact of Machine learning. </w:t>
      </w:r>
      <w:r>
        <w:rPr>
          <w:i/>
          <w:iCs/>
        </w:rPr>
        <w:t>Medium</w:t>
      </w:r>
      <w:r>
        <w:t xml:space="preserve">. </w:t>
      </w:r>
      <w:r>
        <w:rPr>
          <w:rStyle w:val="url"/>
        </w:rPr>
        <w:t>https://medium.com/luminovo/data-privacy-in-machine-learning-a-technical-deep-dive-f7f0365b1d60</w:t>
      </w:r>
    </w:p>
    <w:p w14:paraId="6111B88C" w14:textId="77777777" w:rsidR="007C3A4A" w:rsidRDefault="007C3A4A" w:rsidP="007C3A4A">
      <w:pPr>
        <w:pStyle w:val="NormalWeb"/>
        <w:spacing w:before="0" w:beforeAutospacing="0" w:after="0" w:afterAutospacing="0" w:line="480" w:lineRule="auto"/>
        <w:ind w:left="720" w:hanging="720"/>
      </w:pPr>
      <w:r>
        <w:rPr>
          <w:i/>
          <w:iCs/>
        </w:rPr>
        <w:t>General Data Protection Regulation (GDPR) – Official Legal text</w:t>
      </w:r>
      <w:r>
        <w:t xml:space="preserve">. (2022, September 27). General Data Protection Regulation (GDPR). </w:t>
      </w:r>
      <w:r>
        <w:rPr>
          <w:rStyle w:val="url"/>
        </w:rPr>
        <w:t>https://gdpr-info.eu/</w:t>
      </w:r>
    </w:p>
    <w:p w14:paraId="153437ED" w14:textId="77777777" w:rsidR="007C3A4A" w:rsidRPr="007C3A4A" w:rsidRDefault="007C3A4A" w:rsidP="007C3A4A">
      <w:pPr>
        <w:spacing w:line="480" w:lineRule="auto"/>
        <w:rPr>
          <w:rFonts w:ascii="Times New Roman" w:hAnsi="Times New Roman" w:cs="Times New Roman"/>
          <w:sz w:val="24"/>
          <w:szCs w:val="24"/>
        </w:rPr>
      </w:pPr>
    </w:p>
    <w:sectPr w:rsidR="007C3A4A" w:rsidRPr="007C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4A"/>
    <w:rsid w:val="00374B68"/>
    <w:rsid w:val="007C3A4A"/>
    <w:rsid w:val="00B8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B70F"/>
  <w15:chartTrackingRefBased/>
  <w15:docId w15:val="{F2E3073A-8A08-4B61-8F3D-53AA7616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A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7C3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4594">
      <w:bodyDiv w:val="1"/>
      <w:marLeft w:val="0"/>
      <w:marRight w:val="0"/>
      <w:marTop w:val="0"/>
      <w:marBottom w:val="0"/>
      <w:divBdr>
        <w:top w:val="none" w:sz="0" w:space="0" w:color="auto"/>
        <w:left w:val="none" w:sz="0" w:space="0" w:color="auto"/>
        <w:bottom w:val="none" w:sz="0" w:space="0" w:color="auto"/>
        <w:right w:val="none" w:sz="0" w:space="0" w:color="auto"/>
      </w:divBdr>
      <w:divsChild>
        <w:div w:id="609166112">
          <w:marLeft w:val="-720"/>
          <w:marRight w:val="0"/>
          <w:marTop w:val="0"/>
          <w:marBottom w:val="0"/>
          <w:divBdr>
            <w:top w:val="none" w:sz="0" w:space="0" w:color="auto"/>
            <w:left w:val="none" w:sz="0" w:space="0" w:color="auto"/>
            <w:bottom w:val="none" w:sz="0" w:space="0" w:color="auto"/>
            <w:right w:val="none" w:sz="0" w:space="0" w:color="auto"/>
          </w:divBdr>
        </w:div>
      </w:divsChild>
    </w:div>
    <w:div w:id="804080544">
      <w:bodyDiv w:val="1"/>
      <w:marLeft w:val="0"/>
      <w:marRight w:val="0"/>
      <w:marTop w:val="0"/>
      <w:marBottom w:val="0"/>
      <w:divBdr>
        <w:top w:val="none" w:sz="0" w:space="0" w:color="auto"/>
        <w:left w:val="none" w:sz="0" w:space="0" w:color="auto"/>
        <w:bottom w:val="none" w:sz="0" w:space="0" w:color="auto"/>
        <w:right w:val="none" w:sz="0" w:space="0" w:color="auto"/>
      </w:divBdr>
      <w:divsChild>
        <w:div w:id="920024717">
          <w:marLeft w:val="-720"/>
          <w:marRight w:val="0"/>
          <w:marTop w:val="0"/>
          <w:marBottom w:val="0"/>
          <w:divBdr>
            <w:top w:val="none" w:sz="0" w:space="0" w:color="auto"/>
            <w:left w:val="none" w:sz="0" w:space="0" w:color="auto"/>
            <w:bottom w:val="none" w:sz="0" w:space="0" w:color="auto"/>
            <w:right w:val="none" w:sz="0" w:space="0" w:color="auto"/>
          </w:divBdr>
        </w:div>
      </w:divsChild>
    </w:div>
    <w:div w:id="1508255899">
      <w:bodyDiv w:val="1"/>
      <w:marLeft w:val="0"/>
      <w:marRight w:val="0"/>
      <w:marTop w:val="0"/>
      <w:marBottom w:val="0"/>
      <w:divBdr>
        <w:top w:val="none" w:sz="0" w:space="0" w:color="auto"/>
        <w:left w:val="none" w:sz="0" w:space="0" w:color="auto"/>
        <w:bottom w:val="none" w:sz="0" w:space="0" w:color="auto"/>
        <w:right w:val="none" w:sz="0" w:space="0" w:color="auto"/>
      </w:divBdr>
      <w:divsChild>
        <w:div w:id="866910460">
          <w:marLeft w:val="-720"/>
          <w:marRight w:val="0"/>
          <w:marTop w:val="0"/>
          <w:marBottom w:val="0"/>
          <w:divBdr>
            <w:top w:val="none" w:sz="0" w:space="0" w:color="auto"/>
            <w:left w:val="none" w:sz="0" w:space="0" w:color="auto"/>
            <w:bottom w:val="none" w:sz="0" w:space="0" w:color="auto"/>
            <w:right w:val="none" w:sz="0" w:space="0" w:color="auto"/>
          </w:divBdr>
        </w:div>
      </w:divsChild>
    </w:div>
    <w:div w:id="1646668151">
      <w:bodyDiv w:val="1"/>
      <w:marLeft w:val="0"/>
      <w:marRight w:val="0"/>
      <w:marTop w:val="0"/>
      <w:marBottom w:val="0"/>
      <w:divBdr>
        <w:top w:val="none" w:sz="0" w:space="0" w:color="auto"/>
        <w:left w:val="none" w:sz="0" w:space="0" w:color="auto"/>
        <w:bottom w:val="none" w:sz="0" w:space="0" w:color="auto"/>
        <w:right w:val="none" w:sz="0" w:space="0" w:color="auto"/>
      </w:divBdr>
      <w:divsChild>
        <w:div w:id="941255957">
          <w:marLeft w:val="-720"/>
          <w:marRight w:val="0"/>
          <w:marTop w:val="0"/>
          <w:marBottom w:val="0"/>
          <w:divBdr>
            <w:top w:val="none" w:sz="0" w:space="0" w:color="auto"/>
            <w:left w:val="none" w:sz="0" w:space="0" w:color="auto"/>
            <w:bottom w:val="none" w:sz="0" w:space="0" w:color="auto"/>
            <w:right w:val="none" w:sz="0" w:space="0" w:color="auto"/>
          </w:divBdr>
        </w:div>
      </w:divsChild>
    </w:div>
    <w:div w:id="1965426286">
      <w:bodyDiv w:val="1"/>
      <w:marLeft w:val="0"/>
      <w:marRight w:val="0"/>
      <w:marTop w:val="0"/>
      <w:marBottom w:val="0"/>
      <w:divBdr>
        <w:top w:val="none" w:sz="0" w:space="0" w:color="auto"/>
        <w:left w:val="none" w:sz="0" w:space="0" w:color="auto"/>
        <w:bottom w:val="none" w:sz="0" w:space="0" w:color="auto"/>
        <w:right w:val="none" w:sz="0" w:space="0" w:color="auto"/>
      </w:divBdr>
      <w:divsChild>
        <w:div w:id="1758793115">
          <w:marLeft w:val="-720"/>
          <w:marRight w:val="0"/>
          <w:marTop w:val="0"/>
          <w:marBottom w:val="0"/>
          <w:divBdr>
            <w:top w:val="none" w:sz="0" w:space="0" w:color="auto"/>
            <w:left w:val="none" w:sz="0" w:space="0" w:color="auto"/>
            <w:bottom w:val="none" w:sz="0" w:space="0" w:color="auto"/>
            <w:right w:val="none" w:sz="0" w:space="0" w:color="auto"/>
          </w:divBdr>
        </w:div>
      </w:divsChild>
    </w:div>
    <w:div w:id="2011054656">
      <w:bodyDiv w:val="1"/>
      <w:marLeft w:val="0"/>
      <w:marRight w:val="0"/>
      <w:marTop w:val="0"/>
      <w:marBottom w:val="0"/>
      <w:divBdr>
        <w:top w:val="none" w:sz="0" w:space="0" w:color="auto"/>
        <w:left w:val="none" w:sz="0" w:space="0" w:color="auto"/>
        <w:bottom w:val="none" w:sz="0" w:space="0" w:color="auto"/>
        <w:right w:val="none" w:sz="0" w:space="0" w:color="auto"/>
      </w:divBdr>
      <w:divsChild>
        <w:div w:id="195972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3</cp:revision>
  <dcterms:created xsi:type="dcterms:W3CDTF">2024-02-04T14:37:00Z</dcterms:created>
  <dcterms:modified xsi:type="dcterms:W3CDTF">2024-02-04T14:47:00Z</dcterms:modified>
</cp:coreProperties>
</file>