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52C40" w14:textId="77777777" w:rsidR="00271D61" w:rsidRDefault="003F02FC">
      <w:pPr>
        <w:ind w:firstLine="0"/>
        <w:jc w:val="center"/>
      </w:pPr>
      <w:bookmarkStart w:id="0" w:name="_heading=h.gjdgxs" w:colFirst="0" w:colLast="0"/>
      <w:bookmarkEnd w:id="0"/>
      <w:r>
        <w:t>ФЕДЕРАЛЬНОЕ ГОСУДАРСТВЕННОЕ АВТОНОМНОЕ</w:t>
      </w:r>
    </w:p>
    <w:p w14:paraId="78AF51BD" w14:textId="77777777" w:rsidR="00271D61" w:rsidRDefault="003F02FC">
      <w:pPr>
        <w:ind w:firstLine="0"/>
        <w:jc w:val="center"/>
      </w:pPr>
      <w:r>
        <w:t>ОБРАЗОВАТЕЛЬНОЕ УЧРЕЖДЕНИЕ ВЫСШЕГО ОБРАЗОВАНИЯ</w:t>
      </w:r>
    </w:p>
    <w:p w14:paraId="78DFAC3A" w14:textId="77777777" w:rsidR="00271D61" w:rsidRDefault="003F02FC">
      <w:pPr>
        <w:ind w:firstLine="0"/>
        <w:jc w:val="center"/>
      </w:pPr>
      <w:r>
        <w:t>ТЮМЕНСКИЙ ГОСУДАРСТВЕННЫЙ УНИВЕРСИТЕТ</w:t>
      </w:r>
    </w:p>
    <w:p w14:paraId="37DF34EB" w14:textId="77777777" w:rsidR="00271D61" w:rsidRDefault="003F02FC">
      <w:pPr>
        <w:ind w:firstLine="0"/>
        <w:jc w:val="center"/>
      </w:pPr>
      <w:r>
        <w:t>ИНСТИТУТ МАТЕМАТИКИ И КОМПЬЮТЕРНЫХ НАУК</w:t>
      </w:r>
    </w:p>
    <w:p w14:paraId="08FDDAFD" w14:textId="77777777" w:rsidR="00271D61" w:rsidRDefault="003F02FC">
      <w:pPr>
        <w:ind w:firstLine="0"/>
        <w:jc w:val="center"/>
        <w:rPr>
          <w:color w:val="000000"/>
        </w:rPr>
      </w:pPr>
      <w:r>
        <w:t>КАФЕДРА ИНФОРМАЦИОННЫХ СИСТЕМ</w:t>
      </w:r>
    </w:p>
    <w:p w14:paraId="0DC6D78E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20482C8B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0BE18EB1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576B5E25" w14:textId="7734BD6E" w:rsidR="00271D61" w:rsidRDefault="003F02FC" w:rsidP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  <w:r w:rsidRPr="00C86D72">
        <w:rPr>
          <w:b/>
          <w:color w:val="000000"/>
        </w:rPr>
        <w:t>Отчёт</w:t>
      </w:r>
      <w:r w:rsidR="00242ED0">
        <w:rPr>
          <w:b/>
          <w:color w:val="000000"/>
        </w:rPr>
        <w:t xml:space="preserve"> </w:t>
      </w:r>
      <w:r w:rsidRPr="00C86D72">
        <w:rPr>
          <w:b/>
          <w:color w:val="000000"/>
        </w:rPr>
        <w:t>по практической работе</w:t>
      </w:r>
      <w:r w:rsidR="00C86D72">
        <w:rPr>
          <w:b/>
          <w:color w:val="000000"/>
        </w:rPr>
        <w:t xml:space="preserve"> № 5</w:t>
      </w:r>
    </w:p>
    <w:p w14:paraId="4D0791A6" w14:textId="77777777" w:rsidR="00271D61" w:rsidRDefault="003F02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  <w:r>
        <w:rPr>
          <w:color w:val="000000"/>
        </w:rPr>
        <w:t>«Функциональная модель в нотации IDEF0 и ее описание»</w:t>
      </w:r>
    </w:p>
    <w:p w14:paraId="366B6FD6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left="5670" w:firstLine="708"/>
        <w:rPr>
          <w:b/>
          <w:color w:val="000000"/>
        </w:rPr>
      </w:pPr>
    </w:p>
    <w:p w14:paraId="52AE391C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left="5670" w:firstLine="708"/>
        <w:rPr>
          <w:b/>
          <w:color w:val="000000"/>
        </w:rPr>
      </w:pPr>
    </w:p>
    <w:p w14:paraId="00D1D53F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left="5670" w:firstLine="708"/>
        <w:rPr>
          <w:b/>
          <w:color w:val="000000"/>
        </w:rPr>
      </w:pPr>
    </w:p>
    <w:p w14:paraId="0CEE7ED9" w14:textId="77777777" w:rsidR="00271D61" w:rsidRDefault="003F02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87"/>
          <w:tab w:val="left" w:pos="6372"/>
          <w:tab w:val="left" w:pos="7080"/>
          <w:tab w:val="left" w:pos="7788"/>
          <w:tab w:val="left" w:pos="8496"/>
          <w:tab w:val="left" w:pos="8565"/>
        </w:tabs>
        <w:ind w:left="5387" w:hanging="142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3484FDB6" w14:textId="6AB0B67F" w:rsidR="00271D61" w:rsidRDefault="003F02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87"/>
          <w:tab w:val="left" w:pos="6372"/>
          <w:tab w:val="left" w:pos="7080"/>
          <w:tab w:val="left" w:pos="7788"/>
          <w:tab w:val="left" w:pos="8496"/>
          <w:tab w:val="left" w:pos="8565"/>
        </w:tabs>
        <w:ind w:left="5387" w:hanging="142"/>
        <w:rPr>
          <w:color w:val="000000"/>
        </w:rPr>
      </w:pPr>
      <w:r>
        <w:rPr>
          <w:color w:val="000000"/>
        </w:rPr>
        <w:t>студент группы ИСиТ-19.02</w:t>
      </w:r>
      <w:r w:rsidR="00242ED0">
        <w:rPr>
          <w:color w:val="000000"/>
        </w:rPr>
        <w:t>-1</w:t>
      </w:r>
    </w:p>
    <w:p w14:paraId="6D05FAE8" w14:textId="350167CA" w:rsidR="00271D61" w:rsidRDefault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87"/>
          <w:tab w:val="left" w:pos="6372"/>
          <w:tab w:val="left" w:pos="7080"/>
          <w:tab w:val="left" w:pos="7788"/>
          <w:tab w:val="left" w:pos="8496"/>
          <w:tab w:val="left" w:pos="8565"/>
        </w:tabs>
        <w:ind w:left="5387" w:hanging="142"/>
        <w:rPr>
          <w:color w:val="000000"/>
          <w:highlight w:val="yellow"/>
        </w:rPr>
      </w:pPr>
      <w:proofErr w:type="spellStart"/>
      <w:r>
        <w:rPr>
          <w:color w:val="000000"/>
        </w:rPr>
        <w:t>Кучербаев</w:t>
      </w:r>
      <w:proofErr w:type="spellEnd"/>
      <w:r>
        <w:rPr>
          <w:color w:val="000000"/>
        </w:rPr>
        <w:t xml:space="preserve"> А.Ж.</w:t>
      </w:r>
    </w:p>
    <w:p w14:paraId="197778ED" w14:textId="77777777" w:rsidR="00271D61" w:rsidRDefault="003F02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387"/>
          <w:tab w:val="left" w:pos="6372"/>
          <w:tab w:val="left" w:pos="7080"/>
          <w:tab w:val="left" w:pos="7788"/>
          <w:tab w:val="left" w:pos="8496"/>
          <w:tab w:val="left" w:pos="8565"/>
        </w:tabs>
        <w:ind w:left="5387" w:hanging="142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1766E7DA" w14:textId="77777777" w:rsidR="00271D61" w:rsidRDefault="003F02FC">
      <w:pPr>
        <w:ind w:left="5387" w:hanging="142"/>
      </w:pPr>
      <w:r>
        <w:t>доцент кафедры ИС, к.т.н., доцент</w:t>
      </w:r>
    </w:p>
    <w:p w14:paraId="61D9622C" w14:textId="77777777" w:rsidR="00271D61" w:rsidRDefault="003F02FC">
      <w:pPr>
        <w:ind w:left="5387" w:hanging="142"/>
      </w:pPr>
      <w:r>
        <w:t>Карякин Ю. Е.</w:t>
      </w:r>
    </w:p>
    <w:p w14:paraId="6B9812DD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rPr>
          <w:b/>
          <w:color w:val="000000"/>
        </w:rPr>
      </w:pPr>
    </w:p>
    <w:p w14:paraId="4418A32B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rPr>
          <w:color w:val="000000"/>
        </w:rPr>
      </w:pPr>
    </w:p>
    <w:p w14:paraId="00387E45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rPr>
          <w:color w:val="000000"/>
        </w:rPr>
      </w:pPr>
    </w:p>
    <w:p w14:paraId="1250C1C9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3F26EFA6" w14:textId="77777777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</w:p>
    <w:p w14:paraId="53C47AEB" w14:textId="11F78C79" w:rsidR="00271D61" w:rsidRDefault="00271D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60D4BA7F" w14:textId="5C039159" w:rsidR="00242ED0" w:rsidRDefault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0FEBDCCD" w14:textId="6682534D" w:rsidR="00242ED0" w:rsidRDefault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403C5EC6" w14:textId="77777777" w:rsidR="00242ED0" w:rsidRDefault="00242E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6698BA58" w14:textId="77777777" w:rsidR="00D6583A" w:rsidRDefault="00D658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</w:p>
    <w:p w14:paraId="7F38CEED" w14:textId="07D5D97B" w:rsidR="00C86D72" w:rsidRDefault="003F02FC" w:rsidP="00D658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ind w:firstLine="0"/>
        <w:jc w:val="center"/>
        <w:rPr>
          <w:color w:val="000000"/>
        </w:rPr>
      </w:pPr>
      <w:r>
        <w:rPr>
          <w:color w:val="000000"/>
        </w:rPr>
        <w:t>Тюмень, 2021 г.</w:t>
      </w:r>
    </w:p>
    <w:p w14:paraId="76A78349" w14:textId="77777777" w:rsidR="00A7044C" w:rsidRDefault="003F02FC" w:rsidP="008C4CB7">
      <w:pPr>
        <w:pStyle w:val="a4"/>
        <w:ind w:firstLine="0"/>
        <w:rPr>
          <w:noProof/>
        </w:rPr>
      </w:pPr>
      <w:bookmarkStart w:id="1" w:name="_heading=h.30j0zll" w:colFirst="0" w:colLast="0"/>
      <w:bookmarkStart w:id="2" w:name="_Toc69749848"/>
      <w:bookmarkStart w:id="3" w:name="_Toc69768797"/>
      <w:bookmarkStart w:id="4" w:name="_Toc69772118"/>
      <w:bookmarkEnd w:id="1"/>
      <w:r>
        <w:lastRenderedPageBreak/>
        <w:t>СОДЕРЖАНИЕ</w:t>
      </w:r>
      <w:bookmarkEnd w:id="2"/>
      <w:bookmarkEnd w:id="3"/>
      <w:bookmarkEnd w:id="4"/>
      <w:r w:rsidR="008C4CB7">
        <w:rPr>
          <w:bCs/>
          <w:caps/>
        </w:rPr>
        <w:fldChar w:fldCharType="begin"/>
      </w:r>
      <w:r w:rsidR="008C4CB7">
        <w:rPr>
          <w:bCs/>
          <w:caps/>
        </w:rPr>
        <w:instrText xml:space="preserve"> TOC \h \z \t "Заг;1;Подзаголовок11;2" </w:instrText>
      </w:r>
      <w:r w:rsidR="008C4CB7">
        <w:rPr>
          <w:bCs/>
          <w:caps/>
        </w:rPr>
        <w:fldChar w:fldCharType="separate"/>
      </w:r>
    </w:p>
    <w:p w14:paraId="1072F015" w14:textId="32B365D6" w:rsidR="00A7044C" w:rsidRDefault="0096202E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19" w:history="1">
        <w:r w:rsidR="00A7044C" w:rsidRPr="00D0243C">
          <w:rPr>
            <w:rStyle w:val="ad"/>
            <w:noProof/>
          </w:rPr>
          <w:t>ВВЕДЕНИЕ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_Toc69772119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3</w:t>
        </w:r>
        <w:r w:rsidR="00A7044C">
          <w:rPr>
            <w:noProof/>
            <w:webHidden/>
          </w:rPr>
          <w:fldChar w:fldCharType="end"/>
        </w:r>
      </w:hyperlink>
    </w:p>
    <w:p w14:paraId="24710416" w14:textId="11BB2A8D" w:rsidR="00A7044C" w:rsidRDefault="0096202E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20" w:history="1">
        <w:r w:rsidR="00A7044C" w:rsidRPr="00D0243C">
          <w:rPr>
            <w:rStyle w:val="ad"/>
            <w:noProof/>
          </w:rPr>
          <w:t>1.</w:t>
        </w:r>
        <w:r w:rsidR="00A7044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A7044C" w:rsidRPr="00D0243C">
          <w:rPr>
            <w:rStyle w:val="ad"/>
            <w:noProof/>
          </w:rPr>
          <w:t>ФУНКЦИОНАЛЬНАЯ МОДЕЛЬ В НОТАЦИИ IDEF0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_Toc69772120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4</w:t>
        </w:r>
        <w:r w:rsidR="00A7044C">
          <w:rPr>
            <w:noProof/>
            <w:webHidden/>
          </w:rPr>
          <w:fldChar w:fldCharType="end"/>
        </w:r>
      </w:hyperlink>
    </w:p>
    <w:p w14:paraId="5C04EB66" w14:textId="26A26158" w:rsidR="00A7044C" w:rsidRDefault="0096202E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22" w:history="1">
        <w:r w:rsidR="00A7044C" w:rsidRPr="00D0243C">
          <w:rPr>
            <w:rStyle w:val="ad"/>
            <w:noProof/>
          </w:rPr>
          <w:t>2.</w:t>
        </w:r>
        <w:r w:rsidR="00A7044C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A7044C" w:rsidRPr="00D0243C">
          <w:rPr>
            <w:rStyle w:val="ad"/>
            <w:noProof/>
          </w:rPr>
          <w:t>ДЕКОМПОЗИЦИЯ КОНТЕКСТНОЙ ДИАГРАММЫ В НОТАЦИИ IDEF0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_Toc69772122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5</w:t>
        </w:r>
        <w:r w:rsidR="00A7044C">
          <w:rPr>
            <w:noProof/>
            <w:webHidden/>
          </w:rPr>
          <w:fldChar w:fldCharType="end"/>
        </w:r>
      </w:hyperlink>
    </w:p>
    <w:p w14:paraId="43C7838B" w14:textId="27312C22" w:rsidR="00A7044C" w:rsidRDefault="0096202E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23" w:history="1">
        <w:r w:rsidR="00A7044C" w:rsidRPr="00D0243C">
          <w:rPr>
            <w:rStyle w:val="ad"/>
            <w:noProof/>
          </w:rPr>
          <w:t>ЗАКЛЮЧЕНИЕ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_Toc69772123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6</w:t>
        </w:r>
        <w:r w:rsidR="00A7044C">
          <w:rPr>
            <w:noProof/>
            <w:webHidden/>
          </w:rPr>
          <w:fldChar w:fldCharType="end"/>
        </w:r>
      </w:hyperlink>
    </w:p>
    <w:p w14:paraId="580E3D04" w14:textId="00DBCC4B" w:rsidR="00A7044C" w:rsidRDefault="0096202E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69772124" w:history="1">
        <w:r w:rsidR="00A7044C" w:rsidRPr="00D0243C">
          <w:rPr>
            <w:rStyle w:val="ad"/>
            <w:noProof/>
          </w:rPr>
          <w:t>СПИСОК ЛИТЕРАТУРЫ</w:t>
        </w:r>
        <w:r w:rsidR="00A7044C">
          <w:rPr>
            <w:noProof/>
            <w:webHidden/>
          </w:rPr>
          <w:tab/>
        </w:r>
        <w:r w:rsidR="00A7044C">
          <w:rPr>
            <w:noProof/>
            <w:webHidden/>
          </w:rPr>
          <w:fldChar w:fldCharType="begin"/>
        </w:r>
        <w:r w:rsidR="00A7044C">
          <w:rPr>
            <w:noProof/>
            <w:webHidden/>
          </w:rPr>
          <w:instrText xml:space="preserve"> PAGEREF _Toc69772124 \h </w:instrText>
        </w:r>
        <w:r w:rsidR="00A7044C">
          <w:rPr>
            <w:noProof/>
            <w:webHidden/>
          </w:rPr>
        </w:r>
        <w:r w:rsidR="00A7044C">
          <w:rPr>
            <w:noProof/>
            <w:webHidden/>
          </w:rPr>
          <w:fldChar w:fldCharType="separate"/>
        </w:r>
        <w:r w:rsidR="00A7044C">
          <w:rPr>
            <w:noProof/>
            <w:webHidden/>
          </w:rPr>
          <w:t>7</w:t>
        </w:r>
        <w:r w:rsidR="00A7044C">
          <w:rPr>
            <w:noProof/>
            <w:webHidden/>
          </w:rPr>
          <w:fldChar w:fldCharType="end"/>
        </w:r>
      </w:hyperlink>
    </w:p>
    <w:p w14:paraId="411D573B" w14:textId="1EA52BC9" w:rsidR="00271D61" w:rsidRPr="008C4CB7" w:rsidRDefault="008C4CB7" w:rsidP="008C4CB7">
      <w:pPr>
        <w:pStyle w:val="12"/>
      </w:pPr>
      <w:r>
        <w:fldChar w:fldCharType="end"/>
      </w:r>
    </w:p>
    <w:p w14:paraId="74699711" w14:textId="77777777" w:rsidR="00A25888" w:rsidRDefault="003F02FC" w:rsidP="00A25888">
      <w:pPr>
        <w:pStyle w:val="a4"/>
        <w:ind w:firstLine="0"/>
      </w:pPr>
      <w:r>
        <w:br w:type="page"/>
      </w:r>
      <w:bookmarkStart w:id="5" w:name="_Toc69772119"/>
      <w:r w:rsidR="00A25888">
        <w:lastRenderedPageBreak/>
        <w:t>ВВЕДЕНИЕ</w:t>
      </w:r>
      <w:bookmarkEnd w:id="5"/>
    </w:p>
    <w:p w14:paraId="23B40391" w14:textId="5AD5A5E6" w:rsidR="002810DA" w:rsidRDefault="002810DA" w:rsidP="00A25888">
      <w:r>
        <w:t xml:space="preserve">Перед тем, как перейти к автоматизации предприятия, необходимо изучить все входы, выходы, механизмы и </w:t>
      </w:r>
      <w:r w:rsidR="002F4D31">
        <w:t>ограничения этого</w:t>
      </w:r>
      <w:r>
        <w:t xml:space="preserve"> предприятия, детально ознакомиться с внутренними процессами</w:t>
      </w:r>
      <w:r w:rsidR="00A7044C">
        <w:t xml:space="preserve"> и понять специфику работы</w:t>
      </w:r>
      <w:r>
        <w:t>.</w:t>
      </w:r>
    </w:p>
    <w:p w14:paraId="667D56AD" w14:textId="717322E1" w:rsidR="00437C38" w:rsidRDefault="002810DA" w:rsidP="00437C38">
      <w:pPr>
        <w:rPr>
          <w:color w:val="000000"/>
          <w:sz w:val="27"/>
          <w:szCs w:val="27"/>
        </w:rPr>
      </w:pPr>
      <w:r>
        <w:rPr>
          <w:b/>
          <w:bCs/>
        </w:rPr>
        <w:t>Цель работы</w:t>
      </w:r>
      <w:r w:rsidRPr="002810DA">
        <w:rPr>
          <w:b/>
          <w:bCs/>
        </w:rPr>
        <w:t xml:space="preserve">: </w:t>
      </w:r>
      <w:r>
        <w:t xml:space="preserve">ознакомиться с понятиями методологии </w:t>
      </w:r>
      <w:r>
        <w:rPr>
          <w:lang w:val="en-US"/>
        </w:rPr>
        <w:t>IDEF</w:t>
      </w:r>
      <w:r w:rsidRPr="002810DA">
        <w:t>0</w:t>
      </w:r>
      <w:r>
        <w:t xml:space="preserve">, создать контекстную диаграмму в нотации </w:t>
      </w:r>
      <w:r>
        <w:rPr>
          <w:lang w:val="en-US"/>
        </w:rPr>
        <w:t>IDEF</w:t>
      </w:r>
      <w:r w:rsidRPr="002810DA">
        <w:t xml:space="preserve">0 </w:t>
      </w:r>
      <w:r>
        <w:t>для рассматриваемой предметной области, провести декомпозицию контекстной диаграммы</w:t>
      </w:r>
      <w:r w:rsidR="00A7044C">
        <w:t xml:space="preserve">, </w:t>
      </w:r>
      <w:r>
        <w:t xml:space="preserve">проработать и изучить внутренние процессы </w:t>
      </w:r>
      <w:r w:rsidR="00A7044C">
        <w:t>предприятия.</w:t>
      </w:r>
    </w:p>
    <w:p w14:paraId="0FED3D3D" w14:textId="431CA5F7" w:rsidR="00271D61" w:rsidRPr="00A25888" w:rsidRDefault="00A25888" w:rsidP="002810DA">
      <w:r>
        <w:br w:type="page"/>
      </w:r>
    </w:p>
    <w:p w14:paraId="5D26C3BA" w14:textId="5F1B3C48" w:rsidR="00271D61" w:rsidRDefault="003F02FC" w:rsidP="00D6583A">
      <w:pPr>
        <w:pStyle w:val="a4"/>
        <w:numPr>
          <w:ilvl w:val="0"/>
          <w:numId w:val="4"/>
        </w:numPr>
        <w:ind w:left="0" w:firstLine="284"/>
      </w:pPr>
      <w:bookmarkStart w:id="6" w:name="_Toc69768798"/>
      <w:bookmarkStart w:id="7" w:name="_Toc69772120"/>
      <w:r>
        <w:lastRenderedPageBreak/>
        <w:t>Ф</w:t>
      </w:r>
      <w:r w:rsidR="00785F30">
        <w:t>УНКЦИОНАЛЬНАЯ МОДЕЛЬ В НОТАЦИИ</w:t>
      </w:r>
      <w:r>
        <w:t xml:space="preserve"> IDEF0</w:t>
      </w:r>
      <w:bookmarkEnd w:id="6"/>
      <w:bookmarkEnd w:id="7"/>
    </w:p>
    <w:p w14:paraId="332FB19B" w14:textId="226AC5CD" w:rsidR="00271D61" w:rsidRDefault="003F02FC">
      <w:pPr>
        <w:spacing w:line="336" w:lineRule="auto"/>
      </w:pPr>
      <w:r>
        <w:t>IDEF0 – это методология моделирования, с помощью которой описывают бизнес-процессы.</w:t>
      </w:r>
    </w:p>
    <w:p w14:paraId="7533136D" w14:textId="090AACE9" w:rsidR="006220EB" w:rsidRDefault="006220EB">
      <w:pPr>
        <w:spacing w:line="336" w:lineRule="auto"/>
      </w:pPr>
      <w:r>
        <w:rPr>
          <w:color w:val="000000"/>
          <w:sz w:val="27"/>
          <w:szCs w:val="27"/>
        </w:rPr>
        <w:t>Стандарт IDEF0 представляет организацию как набор модулей, здесь существует правило — наиболее важная функция находится в верхнем левом углу.</w:t>
      </w:r>
    </w:p>
    <w:p w14:paraId="47BD4486" w14:textId="77777777" w:rsidR="00271D61" w:rsidRDefault="003F02FC">
      <w:pPr>
        <w:spacing w:line="336" w:lineRule="auto"/>
      </w:pPr>
      <w:r>
        <w:t xml:space="preserve">Описание модели в IDEF0 выглядит как «черный ящик», у которого по стандартам имеются входы, выходы, механизмы и управление. По правилам сторон располагаются стрелки: </w:t>
      </w:r>
    </w:p>
    <w:p w14:paraId="42FAB1E1" w14:textId="77777777" w:rsidR="00271D61" w:rsidRDefault="003F02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066" w:hanging="357"/>
        <w:rPr>
          <w:color w:val="000000"/>
        </w:rPr>
      </w:pPr>
      <w:r>
        <w:rPr>
          <w:color w:val="000000"/>
        </w:rPr>
        <w:t>слева – вход;</w:t>
      </w:r>
    </w:p>
    <w:p w14:paraId="2686DF7A" w14:textId="77777777" w:rsidR="00271D61" w:rsidRDefault="003F02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066" w:hanging="357"/>
        <w:rPr>
          <w:color w:val="000000"/>
        </w:rPr>
      </w:pPr>
      <w:r>
        <w:rPr>
          <w:color w:val="000000"/>
        </w:rPr>
        <w:t xml:space="preserve"> справа – выход;</w:t>
      </w:r>
    </w:p>
    <w:p w14:paraId="1F3823E3" w14:textId="77777777" w:rsidR="00271D61" w:rsidRDefault="003F02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066" w:hanging="357"/>
        <w:rPr>
          <w:color w:val="000000"/>
        </w:rPr>
      </w:pPr>
      <w:r>
        <w:rPr>
          <w:color w:val="000000"/>
        </w:rPr>
        <w:t xml:space="preserve"> сверху – управление;</w:t>
      </w:r>
    </w:p>
    <w:p w14:paraId="74307075" w14:textId="77777777" w:rsidR="006220EB" w:rsidRPr="006220EB" w:rsidRDefault="003F02FC" w:rsidP="006220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066" w:hanging="357"/>
      </w:pPr>
      <w:r>
        <w:rPr>
          <w:color w:val="000000"/>
        </w:rPr>
        <w:t>снизу – механизмы.</w:t>
      </w:r>
    </w:p>
    <w:p w14:paraId="2407A9F5" w14:textId="3D4B9377" w:rsidR="00271D61" w:rsidRDefault="002A32C5" w:rsidP="006220EB">
      <w:pPr>
        <w:pBdr>
          <w:top w:val="nil"/>
          <w:left w:val="nil"/>
          <w:bottom w:val="nil"/>
          <w:right w:val="nil"/>
          <w:between w:val="nil"/>
        </w:pBdr>
        <w:spacing w:line="312" w:lineRule="auto"/>
      </w:pPr>
      <w:r w:rsidRPr="006220EB">
        <w:t xml:space="preserve">Учитывая все правила методологии IDEF0, </w:t>
      </w:r>
      <w:r w:rsidR="00B802C8" w:rsidRPr="006220EB">
        <w:t>создается</w:t>
      </w:r>
      <w:r w:rsidRPr="006220EB">
        <w:t xml:space="preserve"> </w:t>
      </w:r>
      <w:r w:rsidR="003F02FC" w:rsidRPr="006220EB">
        <w:t>контекстн</w:t>
      </w:r>
      <w:r w:rsidR="00B802C8" w:rsidRPr="006220EB">
        <w:t>ая</w:t>
      </w:r>
      <w:r w:rsidR="003F02FC" w:rsidRPr="006220EB">
        <w:t xml:space="preserve"> диаграмм</w:t>
      </w:r>
      <w:r w:rsidR="00B802C8" w:rsidRPr="006220EB">
        <w:t>а</w:t>
      </w:r>
      <w:r w:rsidR="003F02FC" w:rsidRPr="006220EB">
        <w:t xml:space="preserve"> в нотации IDEF0 для предметной области – </w:t>
      </w:r>
      <w:r w:rsidR="006220EB">
        <w:t>склад промышленного предприятия</w:t>
      </w:r>
      <w:r w:rsidR="003F02FC" w:rsidRPr="006220EB">
        <w:t xml:space="preserve">. Входом для него будут являться: </w:t>
      </w:r>
      <w:r w:rsidR="00CE7619">
        <w:t>магазины</w:t>
      </w:r>
      <w:r w:rsidR="003F02FC" w:rsidRPr="006220EB">
        <w:t xml:space="preserve"> и </w:t>
      </w:r>
      <w:r w:rsidR="00CE7619">
        <w:t>закупаемые товары</w:t>
      </w:r>
      <w:r w:rsidR="003F02FC" w:rsidRPr="006220EB">
        <w:t xml:space="preserve">. Управлением данной модели являются: </w:t>
      </w:r>
      <w:r w:rsidR="00CE7619">
        <w:t>трудовое</w:t>
      </w:r>
      <w:r w:rsidR="003F02FC" w:rsidRPr="006220EB">
        <w:t xml:space="preserve"> </w:t>
      </w:r>
      <w:r w:rsidR="00CE7619">
        <w:t>право РФ</w:t>
      </w:r>
      <w:r w:rsidR="003F02FC" w:rsidRPr="006220EB">
        <w:t xml:space="preserve">, внутренний регламент предприятия. </w:t>
      </w:r>
      <w:r w:rsidR="00CE7619">
        <w:t>Весь персонал и бюджет</w:t>
      </w:r>
      <w:r w:rsidR="003F02FC">
        <w:t xml:space="preserve"> </w:t>
      </w:r>
      <w:r w:rsidR="00CE7619">
        <w:t>склада</w:t>
      </w:r>
      <w:r w:rsidR="003F02FC">
        <w:t xml:space="preserve"> – являются механизмами данной модели. </w:t>
      </w:r>
      <w:r w:rsidR="00B802C8">
        <w:t>На</w:t>
      </w:r>
      <w:r w:rsidR="003F02FC">
        <w:t xml:space="preserve"> выходе получается</w:t>
      </w:r>
      <w:r w:rsidR="00B802C8">
        <w:t xml:space="preserve"> какой-либо</w:t>
      </w:r>
      <w:r w:rsidR="003F02FC">
        <w:t xml:space="preserve"> </w:t>
      </w:r>
      <w:r w:rsidR="00B802C8">
        <w:t>финансовый результат</w:t>
      </w:r>
      <w:r w:rsidR="003F02FC">
        <w:t xml:space="preserve"> и финансовая и</w:t>
      </w:r>
      <w:r w:rsidR="00CE7619">
        <w:t xml:space="preserve"> </w:t>
      </w:r>
      <w:r w:rsidR="003F02FC">
        <w:t>отчетность. Визуализация данной модели представлена на рисунке 1.</w:t>
      </w:r>
    </w:p>
    <w:p w14:paraId="550FD6E6" w14:textId="572BABB7" w:rsidR="00271D61" w:rsidRDefault="0096202E">
      <w:pPr>
        <w:ind w:firstLine="0"/>
        <w:jc w:val="center"/>
      </w:pPr>
      <w:r>
        <w:rPr>
          <w:noProof/>
        </w:rPr>
        <w:pict w14:anchorId="36077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pt;height:217.05pt">
            <v:imagedata r:id="rId9" o:title="Untitled Diagram"/>
          </v:shape>
        </w:pict>
      </w:r>
    </w:p>
    <w:p w14:paraId="5BB414F0" w14:textId="77777777" w:rsidR="00271D61" w:rsidRPr="002A32C5" w:rsidRDefault="003F02FC">
      <w:pPr>
        <w:ind w:firstLine="0"/>
        <w:jc w:val="center"/>
      </w:pPr>
      <w:r w:rsidRPr="002A32C5">
        <w:t>Рисунок 1 – Контекстная диаграмма в нотации IDEF0</w:t>
      </w:r>
    </w:p>
    <w:p w14:paraId="26941DCC" w14:textId="2A1A2632" w:rsidR="00271D61" w:rsidRDefault="00785F30" w:rsidP="00D6583A">
      <w:pPr>
        <w:pStyle w:val="a4"/>
        <w:numPr>
          <w:ilvl w:val="0"/>
          <w:numId w:val="4"/>
        </w:numPr>
        <w:ind w:left="0" w:firstLine="426"/>
      </w:pPr>
      <w:bookmarkStart w:id="8" w:name="_Toc69768800"/>
      <w:bookmarkStart w:id="9" w:name="_Toc69772122"/>
      <w:r>
        <w:lastRenderedPageBreak/>
        <w:t>ДЕКОМПОЗИЦИЯ КОНТЕКСТНОЙ ДИАГРАММЫ В НОТАЦИИ</w:t>
      </w:r>
      <w:r w:rsidR="003F02FC">
        <w:t xml:space="preserve"> IDEF0</w:t>
      </w:r>
      <w:bookmarkEnd w:id="8"/>
      <w:bookmarkEnd w:id="9"/>
    </w:p>
    <w:p w14:paraId="2D069F94" w14:textId="0E5A8392" w:rsidR="00271D61" w:rsidRDefault="003F02FC" w:rsidP="00AA5891">
      <w:r>
        <w:t xml:space="preserve">Для того, чтобы подробнее рассмотреть процессы, которые протекают внутри предприятия, потребуется декомпозировать контекстную диаграмму. </w:t>
      </w:r>
      <w:r w:rsidR="00B802C8">
        <w:t>П</w:t>
      </w:r>
      <w:r>
        <w:t>роцесс «Получение товара» берет</w:t>
      </w:r>
      <w:r w:rsidR="00B802C8">
        <w:t xml:space="preserve"> свое начало</w:t>
      </w:r>
      <w:r>
        <w:t xml:space="preserve">, когда </w:t>
      </w:r>
      <w:r w:rsidR="00AA5891">
        <w:t>закупаемый</w:t>
      </w:r>
      <w:r>
        <w:t xml:space="preserve"> товар подается на вход, механизмом реализации данного процесса явля</w:t>
      </w:r>
      <w:r w:rsidR="00AA5891">
        <w:t>ются</w:t>
      </w:r>
      <w:r>
        <w:t xml:space="preserve"> </w:t>
      </w:r>
      <w:r w:rsidR="00AA5891">
        <w:t>заведующий складом</w:t>
      </w:r>
      <w:r>
        <w:t>,</w:t>
      </w:r>
      <w:r w:rsidR="00AA5891">
        <w:t xml:space="preserve"> менеджер и бюджет</w:t>
      </w:r>
      <w:r w:rsidR="00E073C5">
        <w:t>,</w:t>
      </w:r>
      <w:r>
        <w:t xml:space="preserve"> а управленческими силами –</w:t>
      </w:r>
      <w:r w:rsidR="00B802C8">
        <w:t xml:space="preserve"> </w:t>
      </w:r>
      <w:r w:rsidR="00E073C5">
        <w:t>трудовой договор и внутренний регламент</w:t>
      </w:r>
      <w:r>
        <w:t>.</w:t>
      </w:r>
      <w:r w:rsidR="00785F30">
        <w:t xml:space="preserve"> Д</w:t>
      </w:r>
      <w:r>
        <w:t xml:space="preserve">оставленный товар подвергается </w:t>
      </w:r>
      <w:r w:rsidR="00E073C5">
        <w:t>хранению</w:t>
      </w:r>
      <w:r>
        <w:t xml:space="preserve"> и раскладке </w:t>
      </w:r>
      <w:r w:rsidR="00E073C5">
        <w:t>на складе</w:t>
      </w:r>
      <w:r>
        <w:t xml:space="preserve"> в блоке «</w:t>
      </w:r>
      <w:r w:rsidR="00E073C5">
        <w:t>Хранение товара</w:t>
      </w:r>
      <w:r>
        <w:t>». Механизмами</w:t>
      </w:r>
      <w:r w:rsidR="00785F30">
        <w:t xml:space="preserve"> реализации</w:t>
      </w:r>
      <w:r>
        <w:t xml:space="preserve"> </w:t>
      </w:r>
      <w:r w:rsidR="00E073C5">
        <w:t>являются кладовщик и грузчик</w:t>
      </w:r>
      <w:r>
        <w:t xml:space="preserve">, </w:t>
      </w:r>
      <w:r w:rsidR="00E073C5">
        <w:t>а управленческими силами – трудовой договор и внутренний регламент.</w:t>
      </w:r>
      <w:r>
        <w:t xml:space="preserve"> В</w:t>
      </w:r>
      <w:r w:rsidR="00785F30">
        <w:t xml:space="preserve"> </w:t>
      </w:r>
      <w:r>
        <w:t>процессе «</w:t>
      </w:r>
      <w:r w:rsidR="00E073C5">
        <w:t>Подготовки</w:t>
      </w:r>
      <w:r>
        <w:t xml:space="preserve"> товара» товар </w:t>
      </w:r>
      <w:r w:rsidR="00E073C5">
        <w:t>на складе готовится на продажу,</w:t>
      </w:r>
      <w:r w:rsidR="00E073C5" w:rsidRPr="00E073C5">
        <w:t xml:space="preserve"> </w:t>
      </w:r>
      <w:r w:rsidR="00E073C5">
        <w:t>механизмами реализации являются кладовщик и грузчик, а управленческими силами – трудовой договор и внутренний регламент. Подготовленный товар идет в процесс «Продажи товара». П</w:t>
      </w:r>
      <w:r>
        <w:t xml:space="preserve">родается путем взаимодействия </w:t>
      </w:r>
      <w:r w:rsidR="00E073C5">
        <w:t>магазинов</w:t>
      </w:r>
      <w:r>
        <w:t xml:space="preserve"> с </w:t>
      </w:r>
      <w:r w:rsidR="00E073C5">
        <w:t>предприятием</w:t>
      </w:r>
      <w:r>
        <w:t xml:space="preserve"> и </w:t>
      </w:r>
      <w:r w:rsidR="00E073C5">
        <w:t>менеджером</w:t>
      </w:r>
      <w:r w:rsidR="00785F30">
        <w:t>.</w:t>
      </w:r>
      <w:r>
        <w:t xml:space="preserve"> </w:t>
      </w:r>
      <w:r w:rsidR="002A32C5">
        <w:t xml:space="preserve">На выходе </w:t>
      </w:r>
      <w:r w:rsidR="00785F30">
        <w:t>получается</w:t>
      </w:r>
      <w:r>
        <w:t xml:space="preserve"> </w:t>
      </w:r>
      <w:r w:rsidR="0096202E">
        <w:t>договор и финансовую прибыль</w:t>
      </w:r>
      <w:bookmarkStart w:id="10" w:name="_GoBack"/>
      <w:bookmarkEnd w:id="10"/>
      <w:r>
        <w:t xml:space="preserve"> от продаж. В процессе «</w:t>
      </w:r>
      <w:r w:rsidR="0096202E">
        <w:t>Формирование</w:t>
      </w:r>
      <w:r w:rsidR="00E073C5">
        <w:t xml:space="preserve"> отчета</w:t>
      </w:r>
      <w:r>
        <w:t>» на входе</w:t>
      </w:r>
      <w:r w:rsidR="00785F30">
        <w:t xml:space="preserve"> получаются</w:t>
      </w:r>
      <w:r>
        <w:t xml:space="preserve"> </w:t>
      </w:r>
      <w:r w:rsidR="0096202E">
        <w:t>договора</w:t>
      </w:r>
      <w:r>
        <w:t xml:space="preserve">, а </w:t>
      </w:r>
      <w:r w:rsidR="0096202E">
        <w:t>на выходе получаем отчетность</w:t>
      </w:r>
      <w:r>
        <w:t>, что и в контекстной диаграмме: какой-либо</w:t>
      </w:r>
      <w:r w:rsidR="00785F30">
        <w:t xml:space="preserve"> финансовый результа</w:t>
      </w:r>
      <w:r w:rsidR="00B04253">
        <w:t>т</w:t>
      </w:r>
      <w:r>
        <w:t>. Все перечисленные и расписанные процессы можно увидеть на рисунке 2.</w:t>
      </w:r>
    </w:p>
    <w:p w14:paraId="363FA8AD" w14:textId="335DFEFF" w:rsidR="00AA5891" w:rsidRDefault="0096202E">
      <w:pPr>
        <w:ind w:firstLine="0"/>
        <w:jc w:val="center"/>
        <w:rPr>
          <w:noProof/>
        </w:rPr>
      </w:pPr>
      <w:r>
        <w:rPr>
          <w:noProof/>
        </w:rPr>
        <w:pict w14:anchorId="1D262A58">
          <v:shape id="_x0000_i1026" type="#_x0000_t75" style="width:467.45pt;height:170.85pt">
            <v:imagedata r:id="rId10" o:title="Untitled Diagram (2)"/>
          </v:shape>
        </w:pict>
      </w:r>
    </w:p>
    <w:p w14:paraId="0791B897" w14:textId="64218B59" w:rsidR="00271D61" w:rsidRDefault="003F02FC" w:rsidP="00B04253">
      <w:pPr>
        <w:ind w:firstLine="0"/>
        <w:jc w:val="center"/>
      </w:pPr>
      <w:r w:rsidRPr="002A32C5">
        <w:t>Рисунок 2 – Декомпозиция контекстной диаграммы</w:t>
      </w:r>
    </w:p>
    <w:p w14:paraId="7C632489" w14:textId="6801228D" w:rsidR="00271D61" w:rsidRDefault="003F02FC" w:rsidP="00785F30">
      <w:pPr>
        <w:pStyle w:val="a4"/>
        <w:ind w:firstLine="0"/>
      </w:pPr>
      <w:bookmarkStart w:id="11" w:name="_Toc69768801"/>
      <w:bookmarkStart w:id="12" w:name="_Toc69772123"/>
      <w:r>
        <w:lastRenderedPageBreak/>
        <w:t>ЗАКЛЮЧЕНИЕ</w:t>
      </w:r>
      <w:bookmarkEnd w:id="11"/>
      <w:bookmarkEnd w:id="12"/>
    </w:p>
    <w:p w14:paraId="0E975D75" w14:textId="149F5B40" w:rsidR="00785F30" w:rsidRPr="00C86D72" w:rsidRDefault="006925F4" w:rsidP="00785F30">
      <w:r>
        <w:t xml:space="preserve">При </w:t>
      </w:r>
      <w:r w:rsidR="00785F30">
        <w:t>выполнени</w:t>
      </w:r>
      <w:r>
        <w:t>и</w:t>
      </w:r>
      <w:r w:rsidR="00785F30">
        <w:t xml:space="preserve"> практической работы была создана контекстная диаграмма в нотации </w:t>
      </w:r>
      <w:r w:rsidR="00785F30">
        <w:rPr>
          <w:lang w:val="en-US"/>
        </w:rPr>
        <w:t>IDEF</w:t>
      </w:r>
      <w:r w:rsidR="00785F30" w:rsidRPr="00785F30">
        <w:t>0</w:t>
      </w:r>
      <w:r w:rsidR="00785F30">
        <w:t xml:space="preserve">. Диаграмма подверглась декомпозиции для детального изучения предметной области. Была визуализирована декомпозиция контекстной диаграммы в нотации </w:t>
      </w:r>
      <w:r w:rsidR="00785F30">
        <w:rPr>
          <w:lang w:val="en-US"/>
        </w:rPr>
        <w:t>IDEF</w:t>
      </w:r>
      <w:r w:rsidR="00785F30" w:rsidRPr="00C86D72">
        <w:t>0</w:t>
      </w:r>
      <w:r>
        <w:t xml:space="preserve"> и детально расписаны внутренние процессы предприятия</w:t>
      </w:r>
      <w:r w:rsidR="00785F30" w:rsidRPr="00C86D72">
        <w:t>.</w:t>
      </w:r>
    </w:p>
    <w:p w14:paraId="4F74C516" w14:textId="4DB9B27C" w:rsidR="00785F30" w:rsidRDefault="003F02FC" w:rsidP="00785F30">
      <w:r>
        <w:br w:type="page"/>
      </w:r>
    </w:p>
    <w:p w14:paraId="6DD3ABEA" w14:textId="60E2A53D" w:rsidR="00271D61" w:rsidRPr="00785F30" w:rsidRDefault="003F02FC" w:rsidP="00785F30">
      <w:pPr>
        <w:pStyle w:val="a4"/>
        <w:ind w:firstLine="0"/>
      </w:pPr>
      <w:bookmarkStart w:id="13" w:name="_Toc69768802"/>
      <w:bookmarkStart w:id="14" w:name="_Toc69772124"/>
      <w:r>
        <w:lastRenderedPageBreak/>
        <w:t>СПИСОК ЛИТЕРАТУРЫ</w:t>
      </w:r>
      <w:bookmarkEnd w:id="13"/>
      <w:bookmarkEnd w:id="14"/>
    </w:p>
    <w:p w14:paraId="6C771F80" w14:textId="4BE426A9" w:rsidR="00271D61" w:rsidRPr="002A4312" w:rsidRDefault="002A4312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</w:pPr>
      <w:r>
        <w:rPr>
          <w:lang w:val="en-US"/>
        </w:rPr>
        <w:t>IDEF</w:t>
      </w:r>
      <w:r w:rsidRPr="00785F30">
        <w:t>0</w:t>
      </w:r>
      <w:r>
        <w:t xml:space="preserve"> </w:t>
      </w:r>
      <w:r w:rsidR="003F02FC">
        <w:t xml:space="preserve">/ </w:t>
      </w:r>
      <w:r>
        <w:t>Википедия</w:t>
      </w:r>
      <w:r w:rsidR="003624B0">
        <w:t xml:space="preserve"> [Электронный ресурс</w:t>
      </w:r>
      <w:r w:rsidR="003624B0" w:rsidRPr="00646A25">
        <w:t xml:space="preserve">]. </w:t>
      </w:r>
      <w:r w:rsidR="003624B0">
        <w:rPr>
          <w:lang w:val="en-US"/>
        </w:rPr>
        <w:t>URL</w:t>
      </w:r>
      <w:r w:rsidR="003624B0" w:rsidRPr="002A4312">
        <w:t>:</w:t>
      </w:r>
      <w:r w:rsidR="003F02FC" w:rsidRPr="002A4312">
        <w:t xml:space="preserve"> </w:t>
      </w:r>
      <w:r w:rsidRPr="002A4312">
        <w:t>http://surl.li/rviw</w:t>
      </w:r>
    </w:p>
    <w:p w14:paraId="31005621" w14:textId="10679572" w:rsidR="00271D61" w:rsidRPr="00382F82" w:rsidRDefault="002A4312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Методология </w:t>
      </w:r>
      <w:r>
        <w:rPr>
          <w:lang w:val="en-US"/>
        </w:rPr>
        <w:t>IDEF</w:t>
      </w:r>
      <w:r w:rsidRPr="00785F30">
        <w:t>0</w:t>
      </w:r>
      <w:r w:rsidR="003F02FC">
        <w:t xml:space="preserve"> / </w:t>
      </w:r>
      <w:r w:rsidR="003624B0">
        <w:t>[Электронный ресурс</w:t>
      </w:r>
      <w:r w:rsidR="003624B0" w:rsidRPr="00646A25">
        <w:t xml:space="preserve">]. </w:t>
      </w:r>
      <w:r w:rsidR="003624B0">
        <w:rPr>
          <w:lang w:val="en-US"/>
        </w:rPr>
        <w:t>URL</w:t>
      </w:r>
      <w:r w:rsidR="003624B0" w:rsidRPr="00382F82">
        <w:t xml:space="preserve">: </w:t>
      </w:r>
      <w:hyperlink r:id="rId11" w:history="1">
        <w:r w:rsidRPr="002A4312">
          <w:rPr>
            <w:rStyle w:val="ad"/>
            <w:lang w:val="en-US"/>
          </w:rPr>
          <w:t>https</w:t>
        </w:r>
        <w:r w:rsidRPr="00382F82">
          <w:rPr>
            <w:rStyle w:val="ad"/>
          </w:rPr>
          <w:t>://</w:t>
        </w:r>
        <w:r w:rsidRPr="002A4312">
          <w:rPr>
            <w:rStyle w:val="ad"/>
            <w:lang w:val="en-US"/>
          </w:rPr>
          <w:t>sites</w:t>
        </w:r>
        <w:r w:rsidRPr="00382F82">
          <w:rPr>
            <w:rStyle w:val="ad"/>
          </w:rPr>
          <w:t>.</w:t>
        </w:r>
        <w:r w:rsidRPr="002A4312">
          <w:rPr>
            <w:rStyle w:val="ad"/>
            <w:lang w:val="en-US"/>
          </w:rPr>
          <w:t>google</w:t>
        </w:r>
        <w:r w:rsidRPr="00382F82">
          <w:rPr>
            <w:rStyle w:val="ad"/>
          </w:rPr>
          <w:t>.</w:t>
        </w:r>
        <w:r w:rsidRPr="002A4312">
          <w:rPr>
            <w:rStyle w:val="ad"/>
            <w:lang w:val="en-US"/>
          </w:rPr>
          <w:t>com</w:t>
        </w:r>
        <w:r w:rsidRPr="00382F82">
          <w:rPr>
            <w:rStyle w:val="ad"/>
          </w:rPr>
          <w:t>/</w:t>
        </w:r>
        <w:r w:rsidRPr="002A4312">
          <w:rPr>
            <w:rStyle w:val="ad"/>
            <w:lang w:val="en-US"/>
          </w:rPr>
          <w:t>site</w:t>
        </w:r>
        <w:r w:rsidRPr="00382F82">
          <w:rPr>
            <w:rStyle w:val="ad"/>
          </w:rPr>
          <w:t>/</w:t>
        </w:r>
        <w:proofErr w:type="spellStart"/>
        <w:r w:rsidRPr="002A4312">
          <w:rPr>
            <w:rStyle w:val="ad"/>
            <w:lang w:val="en-US"/>
          </w:rPr>
          <w:t>anisimovkhv</w:t>
        </w:r>
        <w:proofErr w:type="spellEnd"/>
        <w:r w:rsidRPr="00382F82">
          <w:rPr>
            <w:rStyle w:val="ad"/>
          </w:rPr>
          <w:t>/</w:t>
        </w:r>
        <w:r w:rsidRPr="002A4312">
          <w:rPr>
            <w:rStyle w:val="ad"/>
            <w:lang w:val="en-US"/>
          </w:rPr>
          <w:t>learning</w:t>
        </w:r>
        <w:r w:rsidRPr="00382F82">
          <w:rPr>
            <w:rStyle w:val="ad"/>
          </w:rPr>
          <w:t>/</w:t>
        </w:r>
        <w:proofErr w:type="spellStart"/>
        <w:r w:rsidRPr="002A4312">
          <w:rPr>
            <w:rStyle w:val="ad"/>
            <w:lang w:val="en-US"/>
          </w:rPr>
          <w:t>pris</w:t>
        </w:r>
        <w:proofErr w:type="spellEnd"/>
        <w:r w:rsidRPr="00382F82">
          <w:rPr>
            <w:rStyle w:val="ad"/>
          </w:rPr>
          <w:t>/</w:t>
        </w:r>
        <w:r w:rsidRPr="002A4312">
          <w:rPr>
            <w:rStyle w:val="ad"/>
            <w:lang w:val="en-US"/>
          </w:rPr>
          <w:t>lecture</w:t>
        </w:r>
        <w:r w:rsidRPr="00382F82">
          <w:rPr>
            <w:rStyle w:val="ad"/>
          </w:rPr>
          <w:t>/</w:t>
        </w:r>
        <w:proofErr w:type="spellStart"/>
        <w:r w:rsidRPr="002A4312">
          <w:rPr>
            <w:rStyle w:val="ad"/>
            <w:lang w:val="en-US"/>
          </w:rPr>
          <w:t>tema</w:t>
        </w:r>
        <w:proofErr w:type="spellEnd"/>
        <w:r w:rsidRPr="00382F82">
          <w:rPr>
            <w:rStyle w:val="ad"/>
          </w:rPr>
          <w:t>6/</w:t>
        </w:r>
        <w:proofErr w:type="spellStart"/>
        <w:r w:rsidRPr="002A4312">
          <w:rPr>
            <w:rStyle w:val="ad"/>
            <w:lang w:val="en-US"/>
          </w:rPr>
          <w:t>tema</w:t>
        </w:r>
        <w:proofErr w:type="spellEnd"/>
        <w:r w:rsidRPr="00382F82">
          <w:rPr>
            <w:rStyle w:val="ad"/>
          </w:rPr>
          <w:t>6_2</w:t>
        </w:r>
      </w:hyperlink>
    </w:p>
    <w:p w14:paraId="1029658D" w14:textId="34AFC00A" w:rsidR="002A4312" w:rsidRPr="002A4312" w:rsidRDefault="002A4312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color w:val="000000"/>
          <w:sz w:val="27"/>
          <w:szCs w:val="27"/>
        </w:rPr>
        <w:t>Актуально ли на сегодня моделирование в IDEF0? / Projectimo.ru. [Электронный ресурс]. URL: http://projectimo.ru/biznes-processy/idef0.html.</w:t>
      </w:r>
    </w:p>
    <w:sectPr w:rsidR="002A4312" w:rsidRPr="002A4312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858E0" w14:textId="77777777" w:rsidR="006528DF" w:rsidRDefault="006528DF">
      <w:pPr>
        <w:spacing w:line="240" w:lineRule="auto"/>
      </w:pPr>
      <w:r>
        <w:separator/>
      </w:r>
    </w:p>
  </w:endnote>
  <w:endnote w:type="continuationSeparator" w:id="0">
    <w:p w14:paraId="0B0161B4" w14:textId="77777777" w:rsidR="006528DF" w:rsidRDefault="00652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4F2A4" w14:textId="77777777" w:rsidR="00271D61" w:rsidRDefault="003F02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6202E">
      <w:rPr>
        <w:noProof/>
        <w:color w:val="000000"/>
      </w:rPr>
      <w:t>2</w:t>
    </w:r>
    <w:r>
      <w:rPr>
        <w:color w:val="000000"/>
      </w:rPr>
      <w:fldChar w:fldCharType="end"/>
    </w:r>
  </w:p>
  <w:p w14:paraId="66DD69EC" w14:textId="77777777" w:rsidR="00271D61" w:rsidRDefault="00271D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E52D0" w14:textId="77777777" w:rsidR="006528DF" w:rsidRDefault="006528DF">
      <w:pPr>
        <w:spacing w:line="240" w:lineRule="auto"/>
      </w:pPr>
      <w:r>
        <w:separator/>
      </w:r>
    </w:p>
  </w:footnote>
  <w:footnote w:type="continuationSeparator" w:id="0">
    <w:p w14:paraId="649D0D70" w14:textId="77777777" w:rsidR="006528DF" w:rsidRDefault="006528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31A52"/>
    <w:multiLevelType w:val="multilevel"/>
    <w:tmpl w:val="C5223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1" w15:restartNumberingAfterBreak="0">
    <w:nsid w:val="26A95C85"/>
    <w:multiLevelType w:val="multilevel"/>
    <w:tmpl w:val="48F685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2E404D6"/>
    <w:multiLevelType w:val="multilevel"/>
    <w:tmpl w:val="EA20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83615AF"/>
    <w:multiLevelType w:val="multilevel"/>
    <w:tmpl w:val="30E06DE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A77964"/>
    <w:multiLevelType w:val="multilevel"/>
    <w:tmpl w:val="8A16E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11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61"/>
    <w:rsid w:val="00041D51"/>
    <w:rsid w:val="00242ED0"/>
    <w:rsid w:val="00271D61"/>
    <w:rsid w:val="002810DA"/>
    <w:rsid w:val="002A32C5"/>
    <w:rsid w:val="002A4312"/>
    <w:rsid w:val="002F4D31"/>
    <w:rsid w:val="003624B0"/>
    <w:rsid w:val="00382F82"/>
    <w:rsid w:val="003F02FC"/>
    <w:rsid w:val="00437C38"/>
    <w:rsid w:val="006220EB"/>
    <w:rsid w:val="006528DF"/>
    <w:rsid w:val="006925F4"/>
    <w:rsid w:val="00785F30"/>
    <w:rsid w:val="007B4176"/>
    <w:rsid w:val="008C4CB7"/>
    <w:rsid w:val="0096202E"/>
    <w:rsid w:val="00A16C16"/>
    <w:rsid w:val="00A25888"/>
    <w:rsid w:val="00A7044C"/>
    <w:rsid w:val="00AA5891"/>
    <w:rsid w:val="00B04253"/>
    <w:rsid w:val="00B802C8"/>
    <w:rsid w:val="00C339D8"/>
    <w:rsid w:val="00C86D72"/>
    <w:rsid w:val="00CE7619"/>
    <w:rsid w:val="00D6583A"/>
    <w:rsid w:val="00E0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448632"/>
  <w15:docId w15:val="{17E68A2C-FE4E-4520-8FF1-1B3E177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B79"/>
  </w:style>
  <w:style w:type="paragraph" w:styleId="1">
    <w:name w:val="heading 1"/>
    <w:basedOn w:val="a"/>
    <w:next w:val="a"/>
    <w:link w:val="10"/>
    <w:uiPriority w:val="9"/>
    <w:qFormat/>
    <w:rsid w:val="004B4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A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C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CB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C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Заг"/>
    <w:basedOn w:val="1"/>
    <w:qFormat/>
    <w:rsid w:val="00974437"/>
    <w:pPr>
      <w:jc w:val="center"/>
    </w:pPr>
    <w:rPr>
      <w:rFonts w:ascii="Times New Roman" w:eastAsia="Times New Roman" w:hAnsi="Times New Roman" w:cs="Times New Roman"/>
      <w:b/>
      <w:color w:val="auto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265F0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5F0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65F0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5F0F"/>
    <w:rPr>
      <w:rFonts w:ascii="Times New Roman" w:hAnsi="Times New Roman"/>
      <w:sz w:val="24"/>
    </w:rPr>
  </w:style>
  <w:style w:type="paragraph" w:styleId="a9">
    <w:name w:val="List Paragraph"/>
    <w:basedOn w:val="a"/>
    <w:link w:val="aa"/>
    <w:uiPriority w:val="34"/>
    <w:qFormat/>
    <w:rsid w:val="003E1C62"/>
    <w:pPr>
      <w:ind w:left="720"/>
      <w:contextualSpacing/>
    </w:pPr>
  </w:style>
  <w:style w:type="paragraph" w:styleId="ab">
    <w:name w:val="No Spacing"/>
    <w:aliases w:val="Подзаголовок1"/>
    <w:uiPriority w:val="1"/>
    <w:qFormat/>
    <w:rsid w:val="00DF7409"/>
    <w:pPr>
      <w:spacing w:line="240" w:lineRule="auto"/>
    </w:pPr>
    <w:rPr>
      <w:b/>
    </w:rPr>
  </w:style>
  <w:style w:type="paragraph" w:customStyle="1" w:styleId="11">
    <w:name w:val="Подзаголовок11"/>
    <w:basedOn w:val="a9"/>
    <w:link w:val="110"/>
    <w:qFormat/>
    <w:rsid w:val="00EC3DFF"/>
    <w:pPr>
      <w:numPr>
        <w:ilvl w:val="1"/>
        <w:numId w:val="1"/>
      </w:numPr>
      <w:ind w:left="0" w:firstLine="709"/>
    </w:pPr>
    <w:rPr>
      <w:b/>
      <w:bCs/>
      <w:noProof/>
    </w:rPr>
  </w:style>
  <w:style w:type="paragraph" w:styleId="ac">
    <w:name w:val="caption"/>
    <w:basedOn w:val="a"/>
    <w:next w:val="a"/>
    <w:uiPriority w:val="35"/>
    <w:unhideWhenUsed/>
    <w:qFormat/>
    <w:rsid w:val="00E977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a">
    <w:name w:val="Абзац списка Знак"/>
    <w:basedOn w:val="a0"/>
    <w:link w:val="a9"/>
    <w:uiPriority w:val="34"/>
    <w:rsid w:val="00DF7409"/>
    <w:rPr>
      <w:rFonts w:ascii="Times New Roman" w:hAnsi="Times New Roman"/>
      <w:sz w:val="28"/>
    </w:rPr>
  </w:style>
  <w:style w:type="character" w:customStyle="1" w:styleId="110">
    <w:name w:val="Подзаголовок11 Знак"/>
    <w:basedOn w:val="aa"/>
    <w:link w:val="11"/>
    <w:rsid w:val="00EC3DFF"/>
    <w:rPr>
      <w:rFonts w:ascii="Times New Roman" w:hAnsi="Times New Roman"/>
      <w:b/>
      <w:bCs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4B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B4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4A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C4CB7"/>
    <w:pPr>
      <w:tabs>
        <w:tab w:val="left" w:pos="284"/>
        <w:tab w:val="right" w:leader="dot" w:pos="9345"/>
      </w:tabs>
      <w:spacing w:before="120" w:after="120"/>
      <w:ind w:hanging="284"/>
      <w:jc w:val="left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7044C"/>
    <w:pPr>
      <w:tabs>
        <w:tab w:val="left" w:pos="284"/>
        <w:tab w:val="left" w:pos="709"/>
        <w:tab w:val="right" w:leader="dot" w:pos="9345"/>
      </w:tabs>
      <w:ind w:firstLine="851"/>
      <w:jc w:val="left"/>
    </w:pPr>
    <w:rPr>
      <w:smallCaps/>
      <w:noProof/>
    </w:rPr>
  </w:style>
  <w:style w:type="character" w:styleId="ad">
    <w:name w:val="Hyperlink"/>
    <w:basedOn w:val="a0"/>
    <w:uiPriority w:val="99"/>
    <w:unhideWhenUsed/>
    <w:rsid w:val="004B4A2F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4B4A2F"/>
    <w:pPr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974437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7443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74437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74437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7443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974437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974437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C23F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Balloon Text"/>
    <w:basedOn w:val="a"/>
    <w:link w:val="af1"/>
    <w:uiPriority w:val="99"/>
    <w:semiHidden/>
    <w:unhideWhenUsed/>
    <w:rsid w:val="00C86D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86D72"/>
    <w:rPr>
      <w:rFonts w:ascii="Segoe UI" w:hAnsi="Segoe UI" w:cs="Segoe UI"/>
      <w:sz w:val="18"/>
      <w:szCs w:val="18"/>
    </w:rPr>
  </w:style>
  <w:style w:type="character" w:customStyle="1" w:styleId="70">
    <w:name w:val="Заголовок 7 Знак"/>
    <w:basedOn w:val="a0"/>
    <w:link w:val="7"/>
    <w:uiPriority w:val="9"/>
    <w:semiHidden/>
    <w:rsid w:val="008C4C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C4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C4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Normal (Web)"/>
    <w:basedOn w:val="a"/>
    <w:uiPriority w:val="99"/>
    <w:semiHidden/>
    <w:unhideWhenUsed/>
    <w:rsid w:val="00437C3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aa-ET" w:eastAsia="aa-ET"/>
    </w:rPr>
  </w:style>
  <w:style w:type="character" w:customStyle="1" w:styleId="UnresolvedMention">
    <w:name w:val="Unresolved Mention"/>
    <w:basedOn w:val="a0"/>
    <w:uiPriority w:val="99"/>
    <w:semiHidden/>
    <w:unhideWhenUsed/>
    <w:rsid w:val="002A4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tes.google.com/site/anisimovkhv/learning/pris/lecture/tema6/tema6_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SK0/2PMO72x26fFmOXgBowM4g==">AMUW2mVp0+bD/aMZd8/GCIxM6CDUnlm4GCuCGWJuWmG0gFLj5N6Mlb+xyaZ7FqEN4vvE6PyIRJ/HNAWZT55TJP20WvMRhq3hPSL3NR37x6iMFY+LRW3vU+ezCSFRQPImdDvlp0AianKa7GNfP/SBl9WIinANUqf5daI3nJg/Y64Y4Bpq5hklnrFExR6gIjO+7OGm9S95lwdj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88F03B-408F-4748-ABDF-B43506B8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Шенцов Ярослав Артурович</dc:creator>
  <cp:lastModifiedBy>Студент ТюмГУ</cp:lastModifiedBy>
  <cp:revision>16</cp:revision>
  <cp:lastPrinted>2021-04-19T13:54:00Z</cp:lastPrinted>
  <dcterms:created xsi:type="dcterms:W3CDTF">2021-04-18T11:34:00Z</dcterms:created>
  <dcterms:modified xsi:type="dcterms:W3CDTF">2021-04-26T07:21:00Z</dcterms:modified>
</cp:coreProperties>
</file>