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propcov-cpp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r w:rsidR="00406056">
        <w:t>propcov-cpp</w:t>
      </w:r>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r w:rsidR="00406056">
        <w:t>propcov-cpp</w:t>
      </w:r>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r>
        <w:lastRenderedPageBreak/>
        <w:t>CheckPointCoverage</w:t>
      </w:r>
    </w:p>
    <w:p w14:paraId="6BEFB7EA" w14:textId="5FE6FF14" w:rsidR="001E5234" w:rsidRDefault="0011576A" w:rsidP="001E5234">
      <w:r>
        <w:t xml:space="preserve">The </w:t>
      </w:r>
      <w:r w:rsidR="0003406A" w:rsidRPr="0003406A">
        <w:t xml:space="preserve">CheckPointCoverage </w:t>
      </w:r>
      <w:r w:rsidR="00197C1E">
        <w:t xml:space="preserve">function is defined in the CoverageChecker </w:t>
      </w:r>
      <w:r w:rsidR="00244816">
        <w:t>class and</w:t>
      </w:r>
      <w:r w:rsidR="0003406A">
        <w:t xml:space="preserve"> is used to </w:t>
      </w:r>
      <w:r w:rsidR="00244816">
        <w:t>determine the presence/absence of a ground-point (lat,lon coords)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IntegerArray      </w:t>
      </w:r>
      <w:bookmarkStart w:id="0" w:name="_Hlk92653856"/>
      <w:r w:rsidRPr="00244816">
        <w:rPr>
          <w:rFonts w:ascii="Menlo" w:hAnsi="Menlo" w:cs="Menlo"/>
          <w:color w:val="AA0D91"/>
          <w:sz w:val="22"/>
          <w:szCs w:val="22"/>
        </w:rPr>
        <w:t>CheckPointCoverage</w:t>
      </w:r>
      <w:bookmarkEnd w:id="0"/>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PointGroup (see </w:t>
      </w:r>
      <w:r w:rsidR="00950D0C">
        <w:t>discussion in System Structure section of this document</w:t>
      </w:r>
      <w:r w:rsidR="009301E5">
        <w:t>) that are visible at a given time</w:t>
      </w:r>
      <w:r w:rsidR="0087126C">
        <w:t xml:space="preserve"> (provided by the Spacecraft object referenced in the CoverageChecker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0EFE31D" w:rsidR="003C09F4" w:rsidRDefault="003C09F4" w:rsidP="00282CB2">
      <w:pPr>
        <w:pStyle w:val="ListParagraph"/>
        <w:numPr>
          <w:ilvl w:val="0"/>
          <w:numId w:val="1"/>
        </w:numPr>
      </w:pPr>
      <w:r>
        <w:t>Sensor</w:t>
      </w:r>
      <w:r w:rsidR="009301E5">
        <w:t xml:space="preserve"> subclasses (ConicalSensor, </w:t>
      </w:r>
      <w:r w:rsidR="009301E5" w:rsidRPr="00BF317C">
        <w:rPr>
          <w:strike/>
        </w:rPr>
        <w:t>RectangularSensor</w:t>
      </w:r>
      <w:r w:rsidR="009301E5">
        <w:t>,</w:t>
      </w:r>
      <w:r w:rsidR="00563428">
        <w:t xml:space="preserve"> CustomSensor</w:t>
      </w:r>
      <w:r w:rsidR="00BF317C">
        <w:t>, SphericalSensor</w:t>
      </w:r>
      <w:r w:rsidR="00563428">
        <w:t>)</w:t>
      </w:r>
      <w:r>
        <w:t xml:space="preserve"> – none</w:t>
      </w:r>
    </w:p>
    <w:p w14:paraId="77C01EEC" w14:textId="5BAF734E" w:rsidR="00D5027D" w:rsidRDefault="00D5027D" w:rsidP="00282CB2">
      <w:pPr>
        <w:pStyle w:val="ListParagraph"/>
        <w:numPr>
          <w:ilvl w:val="0"/>
          <w:numId w:val="1"/>
        </w:numPr>
      </w:pPr>
      <w:r>
        <w:t>NadirPointingAttitude – none</w:t>
      </w:r>
      <w:r w:rsidR="003A6ACE">
        <w:t xml:space="preserve"> (a subclass of Attitude)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313F2337" w14:textId="3A8516DB"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Finally, there is one other class of interest. Propagator and CoverageChecker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sidR="00C5101F">
        <w:rPr>
          <w:rFonts w:ascii="Menlo" w:hAnsi="Menlo" w:cs="Menlo"/>
          <w:color w:val="000000"/>
          <w:sz w:val="22"/>
          <w:szCs w:val="22"/>
        </w:rPr>
        <w:t>covered</w:t>
      </w:r>
      <w:r>
        <w:rPr>
          <w:rFonts w:ascii="Menlo" w:hAnsi="Menlo" w:cs="Menlo"/>
          <w:color w:val="000000"/>
          <w:sz w:val="22"/>
          <w:szCs w:val="22"/>
        </w:rPr>
        <w:t>Points = covChecker-&gt;</w:t>
      </w:r>
      <w:r w:rsidR="007921B2" w:rsidRPr="007921B2">
        <w:t xml:space="preserve"> </w:t>
      </w:r>
      <w:r w:rsidR="007921B2" w:rsidRPr="007921B2">
        <w:rPr>
          <w:rFonts w:ascii="Menlo" w:hAnsi="Menlo" w:cs="Menlo"/>
          <w:color w:val="000000"/>
          <w:sz w:val="22"/>
          <w:szCs w:val="22"/>
        </w:rPr>
        <w:t>CheckPointCoverage</w:t>
      </w:r>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r w:rsidR="00C5101F">
        <w:t>covered</w:t>
      </w:r>
      <w:r>
        <w:t>Points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r w:rsidR="009A752A">
        <w:t>propcov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B1068C1"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EF6DFAB">
                <wp:simplePos x="0" y="0"/>
                <wp:positionH relativeFrom="column">
                  <wp:posOffset>277091</wp:posOffset>
                </wp:positionH>
                <wp:positionV relativeFrom="paragraph">
                  <wp:posOffset>117417</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470862" y="1981742"/>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DDF127C" w:rsidR="00C24AF9" w:rsidRPr="00D44B5F" w:rsidRDefault="00BF22C4" w:rsidP="00AD2717">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SphericalSensor</w:t>
                              </w:r>
                            </w:p>
                          </w:txbxContent>
                        </wps:txbx>
                        <wps:bodyPr rtlCol="0" anchor="ctr"/>
                      </wps:wsp>
                      <wps:wsp>
                        <wps:cNvPr id="213" name="Rectangle 213"/>
                        <wps:cNvSpPr/>
                        <wps:spPr>
                          <a:xfrm>
                            <a:off x="3453527" y="2730218"/>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
                          </w:txbxContent>
                        </wps:txbx>
                        <wps:bodyPr rtlCol="0" anchor="ctr"/>
                      </wps:wsp>
                      <wps:wsp>
                        <wps:cNvPr id="214" name="Straight Arrow Connector 214"/>
                        <wps:cNvCnPr>
                          <a:cxnSpLocks/>
                          <a:stCxn id="212" idx="1"/>
                        </wps:cNvCnPr>
                        <wps:spPr>
                          <a:xfrm flipH="1">
                            <a:off x="2767048" y="2141489"/>
                            <a:ext cx="703591" cy="202258"/>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a:stCxn id="213" idx="1"/>
                        </wps:cNvCnPr>
                        <wps:spPr>
                          <a:xfrm flipH="1" flipV="1">
                            <a:off x="2801723" y="2419150"/>
                            <a:ext cx="651582" cy="470744"/>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8pt;margin-top:9.25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4708;top:19817;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DDF127C" w:rsidR="00C24AF9" w:rsidRPr="00D44B5F" w:rsidRDefault="00BF22C4" w:rsidP="00AD2717">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SphericalSensor</w:t>
                        </w:r>
                      </w:p>
                    </w:txbxContent>
                  </v:textbox>
                </v:rect>
                <v:rect id="Rectangle 213" o:spid="_x0000_s1035" style="position:absolute;left:34535;top:2730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" fillcolor="#9cc2e5 [1944]" strokecolor="#c45911 [2405]" strokeweight="2.25pt">
                  <v:textbo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
                    </w:txbxContent>
                  </v:textbox>
                </v:rect>
                <v:shape id="Straight Arrow Connector 214" o:spid="_x0000_s1036" type="#_x0000_t32" style="position:absolute;left:27670;top:21414;width:7036;height:20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7" type="#_x0000_t32" style="position:absolute;left:28017;top:24191;width:6516;height:4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8"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9"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0"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1"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2"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3"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4"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5"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6"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7"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8"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9"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0"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1"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2"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3"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4"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5"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6"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7"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8"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9"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77777777" w:rsidR="00391F6E" w:rsidRDefault="00391F6E" w:rsidP="00391F6E"/>
    <w:p w14:paraId="02DBE7A5" w14:textId="53B55900" w:rsidR="00391F6E" w:rsidRDefault="00391F6E" w:rsidP="00391F6E"/>
    <w:p w14:paraId="49524F5A" w14:textId="77777777" w:rsidR="00391F6E" w:rsidRDefault="00391F6E" w:rsidP="00391F6E"/>
    <w:p w14:paraId="75BB0231" w14:textId="28941E5D" w:rsidR="00391F6E" w:rsidRDefault="00391F6E" w:rsidP="00391F6E"/>
    <w:p w14:paraId="2250021F" w14:textId="77777777" w:rsidR="00391F6E" w:rsidRDefault="00391F6E" w:rsidP="00391F6E"/>
    <w:p w14:paraId="726E1D86" w14:textId="63C1A8AB" w:rsidR="00391F6E" w:rsidRDefault="00391F6E" w:rsidP="00391F6E"/>
    <w:p w14:paraId="056F9BB7" w14:textId="4E6DB458" w:rsidR="00391F6E" w:rsidRDefault="00391F6E" w:rsidP="00391F6E"/>
    <w:p w14:paraId="25B55CAD" w14:textId="47FED81C"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5BE536F6">
                <wp:simplePos x="0" y="0"/>
                <wp:positionH relativeFrom="column">
                  <wp:posOffset>4804791</wp:posOffset>
                </wp:positionH>
                <wp:positionV relativeFrom="paragraph">
                  <wp:posOffset>169681</wp:posOffset>
                </wp:positionV>
                <wp:extent cx="1222580" cy="396023"/>
                <wp:effectExtent l="0" t="0" r="0" b="0"/>
                <wp:wrapNone/>
                <wp:docPr id="1" name="Rectangle 1"/>
                <wp:cNvGraphicFramePr/>
                <a:graphic xmlns:a="http://schemas.openxmlformats.org/drawingml/2006/main">
                  <a:graphicData uri="http://schemas.microsoft.com/office/word/2010/wordprocessingShape">
                    <wps:wsp>
                      <wps:cNvSpPr/>
                      <wps:spPr>
                        <a:xfrm>
                          <a:off x="0" y="0"/>
                          <a:ext cx="1222580"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77777777" w:rsidR="00BF22C4" w:rsidRPr="00D44B5F" w:rsidRDefault="00BF22C4" w:rsidP="00BF22C4">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CustomSensor</w:t>
                            </w:r>
                          </w:p>
                        </w:txbxContent>
                      </wps:txbx>
                      <wps:bodyPr rtlCol="0" anchor="ctr"/>
                    </wps:wsp>
                  </a:graphicData>
                </a:graphic>
              </wp:anchor>
            </w:drawing>
          </mc:Choice>
          <mc:Fallback>
            <w:pict>
              <v:rect w14:anchorId="6BE442E5" id="Rectangle 1" o:spid="_x0000_s1060" style="position:absolute;margin-left:378.35pt;margin-top:13.35pt;width:96.25pt;height:3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" fillcolor="#9cc2e5 [1944]" strokecolor="#2f528f" strokeweight="1pt">
                <v:textbox>
                  <w:txbxContent>
                    <w:p w14:paraId="74E24E58" w14:textId="77777777" w:rsidR="00BF22C4" w:rsidRPr="00D44B5F" w:rsidRDefault="00BF22C4" w:rsidP="00BF22C4">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49CFE7DD"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5672076" w:rsidR="00733C88" w:rsidRDefault="00733C88" w:rsidP="00733C88">
      <w:r>
        <w:t xml:space="preserve">The diagram </w:t>
      </w:r>
      <w:r w:rsidR="00994C81">
        <w:t>above</w:t>
      </w:r>
      <w:r>
        <w:t xml:space="preserve"> shows the key dependencies between components. The </w:t>
      </w:r>
      <w:r w:rsidR="00800572">
        <w:t>green</w:t>
      </w:r>
      <w:r>
        <w:t xml:space="preserve"> shading shows the components that implement the main functions of modeling the spacecraft, propagating the spacecraft state, and identifying when points are within a sensor’s field of </w:t>
      </w:r>
      <w:r>
        <w:lastRenderedPageBreak/>
        <w:t xml:space="preserve">view. The </w:t>
      </w:r>
      <w:r w:rsidR="00800572">
        <w:t>blue</w:t>
      </w:r>
      <w:r>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r w:rsidR="00C04D73" w:rsidRPr="006A6A82">
              <w:rPr>
                <w:rFonts w:ascii="Courier New" w:hAnsi="Courier New" w:cs="Courier New"/>
              </w:rPr>
              <w:t>orbitState</w:t>
            </w:r>
            <w:r w:rsidR="00C04D73" w:rsidRPr="00C04D73">
              <w:t xml:space="preserve">, </w:t>
            </w:r>
            <w:r w:rsidR="00C04D73" w:rsidRPr="006A6A82">
              <w:rPr>
                <w:rFonts w:ascii="Courier New" w:hAnsi="Courier New" w:cs="Courier New"/>
              </w:rPr>
              <w:t>orbitEpoch</w:t>
            </w:r>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r w:rsidR="007D587D" w:rsidRPr="00544F55">
              <w:rPr>
                <w:rFonts w:ascii="Courier New" w:hAnsi="Courier New" w:cs="Courier New"/>
              </w:rPr>
              <w:t>CoverageChecker</w:t>
            </w:r>
            <w:r w:rsidR="007D587D">
              <w:t xml:space="preserve"> calls Spacecraft’s </w:t>
            </w:r>
            <w:r w:rsidR="007D587D" w:rsidRPr="00544F55">
              <w:rPr>
                <w:rFonts w:ascii="Courier New" w:hAnsi="Courier New" w:cs="Courier New"/>
              </w:rPr>
              <w:t>CheckTargetVisibility</w:t>
            </w:r>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r>
              <w:t>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632ADF05" w:rsidR="003C2982" w:rsidRDefault="003C2982"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SphericalSensor</w:t>
            </w:r>
          </w:p>
        </w:tc>
        <w:tc>
          <w:tcPr>
            <w:tcW w:w="7195" w:type="dxa"/>
          </w:tcPr>
          <w:p w14:paraId="773BA392" w14:textId="1A1FFA1E"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SphericalSensor has an identical purpose as that of the CustomSensor.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r w:rsidRPr="003C2982">
              <w:rPr>
                <w:rFonts w:ascii="Courier New" w:hAnsi="Courier New" w:cs="Courier New"/>
                <w:i w:val="0"/>
                <w:iCs w:val="0"/>
                <w:color w:val="auto"/>
              </w:rPr>
              <w:t>CheckTargetVisibility</w:t>
            </w:r>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Either the SphericalSensor or the CustomSensor can be used for evaluating point-coverage of a spherical-polygon.</w:t>
            </w:r>
            <w:r w:rsidR="00347112">
              <w:rPr>
                <w:rFonts w:asciiTheme="minorHAnsi" w:hAnsiTheme="minorHAnsi" w:cstheme="minorHAnsi"/>
                <w:i w:val="0"/>
                <w:iCs w:val="0"/>
                <w:color w:val="auto"/>
              </w:rPr>
              <w:t xml:space="preserve"> The SphericalSensor 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w:t>
            </w:r>
            <w:r w:rsidR="001835C3">
              <w:rPr>
                <w:rFonts w:asciiTheme="minorHAnsi" w:hAnsiTheme="minorHAnsi" w:cstheme="minorHAnsi"/>
                <w:i w:val="0"/>
                <w:iCs w:val="0"/>
                <w:color w:val="auto"/>
              </w:rPr>
              <w:t>cone/clock angles</w:t>
            </w:r>
            <w:r w:rsidR="001835C3">
              <w:rPr>
                <w:rFonts w:asciiTheme="minorHAnsi" w:hAnsiTheme="minorHAnsi" w:cstheme="minorHAnsi"/>
                <w:i w:val="0"/>
                <w:iCs w:val="0"/>
                <w:color w:val="auto"/>
              </w:rPr>
              <w:t xml:space="preserve"> expressed in the Sensor frame) </w:t>
            </w:r>
            <w:r w:rsidR="00347112">
              <w:rPr>
                <w:rFonts w:asciiTheme="minorHAnsi" w:hAnsiTheme="minorHAnsi" w:cstheme="minorHAnsi"/>
                <w:i w:val="0"/>
                <w:iCs w:val="0"/>
                <w:color w:val="auto"/>
              </w:rPr>
              <w:t>known to be contained within the Sensor FOV.</w:t>
            </w:r>
          </w:p>
          <w:p w14:paraId="514DD848" w14:textId="40F809AF" w:rsidR="00870771" w:rsidRPr="00870771" w:rsidRDefault="00870771" w:rsidP="00870771">
            <w:r>
              <w:t xml:space="preserve">The SphericalSensor 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‘propcov-cpp’</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3"/>
      <w:r>
        <w:t>ComputePeriapsisAltitude() – computes value</w:t>
      </w:r>
      <w:r w:rsidR="004A1834">
        <w:t>s</w:t>
      </w:r>
      <w:r>
        <w:t xml:space="preserve"> needed in drag modeling</w:t>
      </w:r>
      <w:commentRangeEnd w:id="3"/>
      <w:r>
        <w:rPr>
          <w:rStyle w:val="CommentReference"/>
        </w:rPr>
        <w:commentReference w:id="3"/>
      </w:r>
    </w:p>
    <w:p w14:paraId="748AB025" w14:textId="77777777" w:rsidR="00A50FA8" w:rsidRPr="008E7D1F" w:rsidRDefault="00A50FA8" w:rsidP="00A50FA8">
      <w:pPr>
        <w:rPr>
          <w:u w:val="single"/>
        </w:rPr>
      </w:pPr>
      <w:commentRangeStart w:id="4"/>
      <w:r w:rsidRPr="008E7D1F">
        <w:rPr>
          <w:u w:val="single"/>
        </w:rPr>
        <w:lastRenderedPageBreak/>
        <w:t>Spacecraft</w:t>
      </w:r>
      <w:commentRangeEnd w:id="4"/>
      <w:r>
        <w:rPr>
          <w:rStyle w:val="CommentReference"/>
        </w:rPr>
        <w:commentReference w:id="4"/>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'CoverageCheckerLegacy'. While the legacy version includes functionality to generate reports, this class only checks for point-coverage.</w:t>
            </w:r>
          </w:p>
          <w:p w14:paraId="1E519E0B" w14:textId="61F5E5A1" w:rsidR="00BA29E9" w:rsidRDefault="00BA29E9" w:rsidP="00BA29E9">
            <w:r>
              <w:t xml:space="preserve"> The CoverageChecker is instantiated with pointers to PointGroup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5" w:name="_Hlk92651477"/>
            <w:r>
              <w:t>CheckPointCoverage</w:t>
            </w:r>
            <w:bookmarkEnd w:id="5"/>
            <w:r>
              <w:t>(.). First the CheckGridFeasibility(.)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39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The key data structures for coverage checking all reside in the CoverageChecker class. They are supported by the class members in the PointGroup, VisiblePOIReport, and IntervalEventReport;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r>
        <w:t>sc – Spacecraft from which the state, date, sensors are obtained.</w:t>
      </w:r>
    </w:p>
    <w:p w14:paraId="723C3BB2" w14:textId="0E928FAB" w:rsidR="003C2982" w:rsidRDefault="003C2982" w:rsidP="003C2982">
      <w:pPr>
        <w:pStyle w:val="ListParagraph"/>
        <w:numPr>
          <w:ilvl w:val="0"/>
          <w:numId w:val="3"/>
        </w:numPr>
      </w:pPr>
      <w:r>
        <w:t>pointGroup – is a pointer to the pointGroup being analyzed. The constructor sets this pointer from the input parameter ptGroup.</w:t>
      </w:r>
    </w:p>
    <w:p w14:paraId="0BCB223D" w14:textId="2A0FA04F" w:rsidR="003C2982" w:rsidRDefault="003C2982" w:rsidP="003C2982">
      <w:pPr>
        <w:pStyle w:val="ListParagraph"/>
        <w:numPr>
          <w:ilvl w:val="0"/>
          <w:numId w:val="3"/>
        </w:numPr>
      </w:pPr>
      <w:commentRangeStart w:id="6"/>
      <w:r>
        <w:t>pointArray – is an array of unit vectors representing the position of each point in pointGroup</w:t>
      </w:r>
      <w:r w:rsidR="002A7A6A">
        <w:t xml:space="preserve"> </w:t>
      </w:r>
      <w:r>
        <w:t xml:space="preserve">in the </w:t>
      </w:r>
      <w:r w:rsidR="001347CF">
        <w:t>central-</w:t>
      </w:r>
      <w:r>
        <w:t>body-fixed reference frame.</w:t>
      </w:r>
      <w:commentRangeEnd w:id="6"/>
      <w:r w:rsidR="002A7A6A">
        <w:rPr>
          <w:rStyle w:val="CommentReference"/>
        </w:rPr>
        <w:commentReference w:id="6"/>
      </w:r>
    </w:p>
    <w:p w14:paraId="7C966EF1" w14:textId="79F18AC9" w:rsidR="00BB1FA7" w:rsidRDefault="00BB1FA7" w:rsidP="003C2982">
      <w:pPr>
        <w:pStyle w:val="ListParagraph"/>
        <w:numPr>
          <w:ilvl w:val="0"/>
          <w:numId w:val="3"/>
        </w:numPr>
      </w:pPr>
      <w:r>
        <w:t>feasibilityTest – is an array of bools which is set by the GridFeasibility(.)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ey function for coverage checking is the CheckPointCoverage(</w:t>
      </w:r>
      <w:r w:rsidR="000527B3">
        <w:t>.</w:t>
      </w:r>
      <w:r>
        <w:t>)</w:t>
      </w:r>
      <w:r w:rsidR="000527B3">
        <w:t xml:space="preserve">. This in turn invokes the spacecraft </w:t>
      </w:r>
      <w:r w:rsidR="000527B3" w:rsidRPr="000527B3">
        <w:t>CheckTargetVisibility</w:t>
      </w:r>
      <w:r w:rsidR="000527B3">
        <w:t>(.)</w:t>
      </w:r>
      <w:r w:rsidR="000E5000">
        <w:t xml:space="preserve"> function</w:t>
      </w:r>
      <w:r w:rsidR="000527B3">
        <w:t xml:space="preserve">, which in turn invokes the Sensor </w:t>
      </w:r>
      <w:r w:rsidR="000527B3" w:rsidRPr="000527B3">
        <w:t>CheckTargetVisibility</w:t>
      </w:r>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B02435"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B02435"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B02435"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B02435"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B02435"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7" w:name="_Propcov-Cpp_coordinate_systems"/>
      <w:bookmarkEnd w:id="7"/>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This is done in the routine CheckGridFeasibility(</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CoverageChecker::CheckPointCoverage(</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B02435"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B02435"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B02435"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B02435"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Spacecraft::CheckTargetVisibility(</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B02435"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2153FBAF" w:rsidR="00C24203" w:rsidRDefault="00C24203" w:rsidP="00C24203"/>
    <w:p w14:paraId="19BCC639" w14:textId="5B8DE16F" w:rsidR="00902E76" w:rsidRDefault="00902E76" w:rsidP="00675F98">
      <w:pPr>
        <w:pStyle w:val="Heading2"/>
      </w:pPr>
      <w:bookmarkStart w:id="8" w:name="_SphericalSensor"/>
      <w:bookmarkEnd w:id="8"/>
      <w:r>
        <w:lastRenderedPageBreak/>
        <w:t>SphericalSensor</w:t>
      </w:r>
      <w:r w:rsidR="002862B6">
        <w:t xml:space="preserve"> dependency description</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i.o.,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r w:rsidRPr="00920C89">
              <w:t>SlicedPolygon</w:t>
            </w:r>
          </w:p>
        </w:tc>
        <w:tc>
          <w:tcPr>
            <w:tcW w:w="7042" w:type="dxa"/>
            <w:shd w:val="clear" w:color="auto" w:fill="auto"/>
            <w:tcMar>
              <w:top w:w="100" w:type="dxa"/>
              <w:left w:w="100" w:type="dxa"/>
              <w:bottom w:w="100" w:type="dxa"/>
              <w:right w:w="100" w:type="dxa"/>
            </w:tcMar>
          </w:tcPr>
          <w:p w14:paraId="586793C2" w14:textId="0A7828B8" w:rsidR="00920C89" w:rsidRDefault="00920C89" w:rsidP="00920C89">
            <w:r>
              <w:t>A child class of Polygon which implements the proposed point in spherical polygon algorithm. The algorithm can be run with or without preprocessing. To run with preprocessing, a Preprocessor object must be added using the addPreprocessor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r w:rsidRPr="00920C89">
              <w:t>SliceArray</w:t>
            </w:r>
          </w:p>
        </w:tc>
        <w:tc>
          <w:tcPr>
            <w:tcW w:w="7042" w:type="dxa"/>
            <w:shd w:val="clear" w:color="auto" w:fill="auto"/>
            <w:tcMar>
              <w:top w:w="100" w:type="dxa"/>
              <w:left w:w="100" w:type="dxa"/>
              <w:bottom w:w="100" w:type="dxa"/>
              <w:right w:w="100" w:type="dxa"/>
            </w:tcMar>
          </w:tcPr>
          <w:p w14:paraId="1D128DD1" w14:textId="5E78A39D" w:rsidR="00920C89" w:rsidRDefault="00920C89" w:rsidP="00920C89">
            <w:r>
              <w:t>The proposed preprocessing algorithm described in the paper. The class is constructed using an array of vertex longitudes in the query frame. The preprocess() method is used to run the preprocessing routine after construction. The getEdges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r w:rsidRPr="00524C00">
              <w:t>SliceTree</w:t>
            </w:r>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r w:rsidRPr="00524C00">
              <w:t>PointInPolygon</w:t>
            </w:r>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bl>
    <w:p w14:paraId="46B79CBD" w14:textId="77777777" w:rsidR="00902E76" w:rsidRPr="00902E76" w:rsidRDefault="00902E76" w:rsidP="00902E76"/>
    <w:p w14:paraId="2DEB36CD" w14:textId="503B9B2C" w:rsidR="00675F98" w:rsidRDefault="00675F98" w:rsidP="00675F98">
      <w:pPr>
        <w:pStyle w:val="Heading2"/>
      </w:pPr>
      <w:r>
        <w:lastRenderedPageBreak/>
        <w:t>Legacy code</w:t>
      </w:r>
    </w:p>
    <w:p w14:paraId="28242A41" w14:textId="77777777" w:rsidR="00675F98" w:rsidRDefault="00675F98" w:rsidP="00675F98">
      <w:r>
        <w:t>The following classes from the original TAT-C project are not in active use:</w:t>
      </w:r>
    </w:p>
    <w:p w14:paraId="7B5A4B81" w14:textId="46A1F67E" w:rsidR="00675F98" w:rsidRDefault="00675F98" w:rsidP="00675F98">
      <w:pPr>
        <w:pStyle w:val="ListParagraph"/>
        <w:numPr>
          <w:ilvl w:val="0"/>
          <w:numId w:val="22"/>
        </w:numPr>
      </w:pPr>
      <w:r>
        <w:t>CoverageCheckerLegacy</w:t>
      </w:r>
    </w:p>
    <w:p w14:paraId="5FF37F90" w14:textId="77777777" w:rsidR="00675F98" w:rsidRDefault="00675F98" w:rsidP="00675F98">
      <w:pPr>
        <w:pStyle w:val="ListParagraph"/>
        <w:numPr>
          <w:ilvl w:val="0"/>
          <w:numId w:val="22"/>
        </w:numPr>
      </w:pPr>
      <w:r>
        <w:t>VisiblePOIReport</w:t>
      </w:r>
    </w:p>
    <w:p w14:paraId="1575887C" w14:textId="42BD4DB2" w:rsidR="00FB70DA" w:rsidRDefault="00FB70DA" w:rsidP="00675F98">
      <w:pPr>
        <w:pStyle w:val="ListParagraph"/>
        <w:numPr>
          <w:ilvl w:val="0"/>
          <w:numId w:val="22"/>
        </w:numPr>
      </w:pPr>
      <w:r>
        <w:t>IntervalEventReport</w:t>
      </w:r>
    </w:p>
    <w:p w14:paraId="735A7B61" w14:textId="75006A93" w:rsidR="00D4105F" w:rsidRDefault="00D4105F" w:rsidP="00D4105F">
      <w:pPr>
        <w:pStyle w:val="ListParagraph"/>
        <w:numPr>
          <w:ilvl w:val="0"/>
          <w:numId w:val="22"/>
        </w:numPr>
      </w:pPr>
      <w:r>
        <w:t>VisibilityReport</w:t>
      </w:r>
    </w:p>
    <w:p w14:paraId="2E27D02C" w14:textId="1CB2EE28" w:rsidR="00FB70DA" w:rsidRDefault="00FB70DA" w:rsidP="00675F98">
      <w:pPr>
        <w:pStyle w:val="ListParagraph"/>
        <w:numPr>
          <w:ilvl w:val="0"/>
          <w:numId w:val="22"/>
        </w:numPr>
      </w:pPr>
      <w:r>
        <w:t>KeyValueStatistics</w:t>
      </w:r>
    </w:p>
    <w:p w14:paraId="2D5CC793" w14:textId="231CF610" w:rsidR="001E72BD" w:rsidRDefault="001E72BD" w:rsidP="001E72BD">
      <w:r>
        <w:t>Documentation on CoverageCheckerLegacy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A23F799"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D4105F">
                              <w:rPr>
                                <w:rFonts w:hAnsi="Calibri"/>
                                <w:color w:val="000000" w:themeColor="text1"/>
                                <w:kern w:val="24"/>
                                <w:sz w:val="20"/>
                                <w:szCs w:val="20"/>
                              </w:rPr>
                              <w:t>Legacy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A23F799"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D4105F">
                        <w:rPr>
                          <w:rFonts w:hAnsi="Calibri"/>
                          <w:color w:val="000000" w:themeColor="text1"/>
                          <w:kern w:val="24"/>
                          <w:sz w:val="20"/>
                          <w:szCs w:val="20"/>
                        </w:rPr>
                        <w:t>Legacy</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3"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4"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6"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BE25D" w14:textId="77777777" w:rsidR="00B02435" w:rsidRDefault="00B02435" w:rsidP="00FE3ED5">
      <w:pPr>
        <w:spacing w:after="0"/>
      </w:pPr>
      <w:r>
        <w:separator/>
      </w:r>
    </w:p>
  </w:endnote>
  <w:endnote w:type="continuationSeparator" w:id="0">
    <w:p w14:paraId="73567060" w14:textId="77777777" w:rsidR="00B02435" w:rsidRDefault="00B02435"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E3E1" w14:textId="77777777" w:rsidR="00B02435" w:rsidRDefault="00B02435" w:rsidP="00FE3ED5">
      <w:pPr>
        <w:spacing w:after="0"/>
      </w:pPr>
      <w:r>
        <w:separator/>
      </w:r>
    </w:p>
  </w:footnote>
  <w:footnote w:type="continuationSeparator" w:id="0">
    <w:p w14:paraId="7890543D" w14:textId="77777777" w:rsidR="00B02435" w:rsidRDefault="00B02435"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3706"/>
    <w:rsid w:val="00155BD3"/>
    <w:rsid w:val="001825BD"/>
    <w:rsid w:val="001835C3"/>
    <w:rsid w:val="00191F77"/>
    <w:rsid w:val="001941DF"/>
    <w:rsid w:val="001946D9"/>
    <w:rsid w:val="00195A1F"/>
    <w:rsid w:val="00197C1E"/>
    <w:rsid w:val="001A5174"/>
    <w:rsid w:val="001B71AA"/>
    <w:rsid w:val="001C4690"/>
    <w:rsid w:val="001C474B"/>
    <w:rsid w:val="001C4EF1"/>
    <w:rsid w:val="001D394C"/>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71269"/>
    <w:rsid w:val="00386A77"/>
    <w:rsid w:val="00391F6E"/>
    <w:rsid w:val="003978F5"/>
    <w:rsid w:val="003A1CFD"/>
    <w:rsid w:val="003A6ACE"/>
    <w:rsid w:val="003B4182"/>
    <w:rsid w:val="003C09F4"/>
    <w:rsid w:val="003C2982"/>
    <w:rsid w:val="003C3520"/>
    <w:rsid w:val="003C36FF"/>
    <w:rsid w:val="003D4FEB"/>
    <w:rsid w:val="003D6CB2"/>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C00"/>
    <w:rsid w:val="00525B81"/>
    <w:rsid w:val="00526466"/>
    <w:rsid w:val="00530466"/>
    <w:rsid w:val="005354BE"/>
    <w:rsid w:val="00536B13"/>
    <w:rsid w:val="00544F55"/>
    <w:rsid w:val="00546469"/>
    <w:rsid w:val="0055370F"/>
    <w:rsid w:val="00560048"/>
    <w:rsid w:val="00563428"/>
    <w:rsid w:val="005638A4"/>
    <w:rsid w:val="00565606"/>
    <w:rsid w:val="0057081B"/>
    <w:rsid w:val="00575A63"/>
    <w:rsid w:val="005930E3"/>
    <w:rsid w:val="00596798"/>
    <w:rsid w:val="005A3774"/>
    <w:rsid w:val="005A518B"/>
    <w:rsid w:val="005B52DE"/>
    <w:rsid w:val="005B5DDB"/>
    <w:rsid w:val="005C2F5B"/>
    <w:rsid w:val="005C4D47"/>
    <w:rsid w:val="005D1A0B"/>
    <w:rsid w:val="005D3A93"/>
    <w:rsid w:val="005E3D96"/>
    <w:rsid w:val="005F1D48"/>
    <w:rsid w:val="005F21F8"/>
    <w:rsid w:val="005F5CEA"/>
    <w:rsid w:val="006019E2"/>
    <w:rsid w:val="006078BE"/>
    <w:rsid w:val="00610E46"/>
    <w:rsid w:val="006164FD"/>
    <w:rsid w:val="00622EC6"/>
    <w:rsid w:val="006537C3"/>
    <w:rsid w:val="00673DA2"/>
    <w:rsid w:val="00675F98"/>
    <w:rsid w:val="006A10DC"/>
    <w:rsid w:val="006A3358"/>
    <w:rsid w:val="006A6A7B"/>
    <w:rsid w:val="006A6A82"/>
    <w:rsid w:val="006C2E9C"/>
    <w:rsid w:val="006C2FE3"/>
    <w:rsid w:val="006D20AA"/>
    <w:rsid w:val="006D20C1"/>
    <w:rsid w:val="006F1BB0"/>
    <w:rsid w:val="006F33B1"/>
    <w:rsid w:val="0070722C"/>
    <w:rsid w:val="00714D55"/>
    <w:rsid w:val="00717901"/>
    <w:rsid w:val="00731CC0"/>
    <w:rsid w:val="00733C88"/>
    <w:rsid w:val="00734414"/>
    <w:rsid w:val="007409F7"/>
    <w:rsid w:val="00756147"/>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314C"/>
    <w:rsid w:val="00803734"/>
    <w:rsid w:val="00811FDD"/>
    <w:rsid w:val="00822671"/>
    <w:rsid w:val="00861C35"/>
    <w:rsid w:val="00867683"/>
    <w:rsid w:val="00870771"/>
    <w:rsid w:val="0087126C"/>
    <w:rsid w:val="008714A0"/>
    <w:rsid w:val="00877131"/>
    <w:rsid w:val="008877AF"/>
    <w:rsid w:val="00890E9B"/>
    <w:rsid w:val="0089249A"/>
    <w:rsid w:val="008A5147"/>
    <w:rsid w:val="008C075F"/>
    <w:rsid w:val="008C4B6F"/>
    <w:rsid w:val="008D31BC"/>
    <w:rsid w:val="008E2C24"/>
    <w:rsid w:val="008F1589"/>
    <w:rsid w:val="008F15DD"/>
    <w:rsid w:val="008F43C9"/>
    <w:rsid w:val="00902E76"/>
    <w:rsid w:val="00906695"/>
    <w:rsid w:val="0090710A"/>
    <w:rsid w:val="00913753"/>
    <w:rsid w:val="00913C80"/>
    <w:rsid w:val="009161ED"/>
    <w:rsid w:val="00920C89"/>
    <w:rsid w:val="00922F95"/>
    <w:rsid w:val="009264DF"/>
    <w:rsid w:val="009301E5"/>
    <w:rsid w:val="00937DAB"/>
    <w:rsid w:val="00945D9E"/>
    <w:rsid w:val="00950D0C"/>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F343C"/>
    <w:rsid w:val="00B0177D"/>
    <w:rsid w:val="00B02435"/>
    <w:rsid w:val="00B12F11"/>
    <w:rsid w:val="00B1693F"/>
    <w:rsid w:val="00B36EA0"/>
    <w:rsid w:val="00B429B9"/>
    <w:rsid w:val="00B52366"/>
    <w:rsid w:val="00B62DF7"/>
    <w:rsid w:val="00B759BA"/>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4B7"/>
    <w:rsid w:val="00C6070A"/>
    <w:rsid w:val="00C642F3"/>
    <w:rsid w:val="00C64565"/>
    <w:rsid w:val="00C6466F"/>
    <w:rsid w:val="00C66454"/>
    <w:rsid w:val="00C74723"/>
    <w:rsid w:val="00C8129C"/>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D11A2"/>
    <w:rsid w:val="00DD3DB9"/>
    <w:rsid w:val="00DD51B4"/>
    <w:rsid w:val="00DD77D3"/>
    <w:rsid w:val="00DE1319"/>
    <w:rsid w:val="00DE2387"/>
    <w:rsid w:val="00DE6F59"/>
    <w:rsid w:val="00DF084E"/>
    <w:rsid w:val="00E03022"/>
    <w:rsid w:val="00E17101"/>
    <w:rsid w:val="00E20ABC"/>
    <w:rsid w:val="00E267F4"/>
    <w:rsid w:val="00E30066"/>
    <w:rsid w:val="00E30739"/>
    <w:rsid w:val="00E36B22"/>
    <w:rsid w:val="00E36C22"/>
    <w:rsid w:val="00E47350"/>
    <w:rsid w:val="00E507FB"/>
    <w:rsid w:val="00E53E23"/>
    <w:rsid w:val="00E56364"/>
    <w:rsid w:val="00E71CEA"/>
    <w:rsid w:val="00E7572C"/>
    <w:rsid w:val="00E8110A"/>
    <w:rsid w:val="00E87228"/>
    <w:rsid w:val="00E957DD"/>
    <w:rsid w:val="00EA5041"/>
    <w:rsid w:val="00EB2601"/>
    <w:rsid w:val="00EB75D1"/>
    <w:rsid w:val="00EC0B2C"/>
    <w:rsid w:val="00EC62D8"/>
    <w:rsid w:val="00EC71FF"/>
    <w:rsid w:val="00ED68B4"/>
    <w:rsid w:val="00EE4045"/>
    <w:rsid w:val="00EF7170"/>
    <w:rsid w:val="00F03876"/>
    <w:rsid w:val="00F04C89"/>
    <w:rsid w:val="00F10881"/>
    <w:rsid w:val="00F10FF7"/>
    <w:rsid w:val="00F11127"/>
    <w:rsid w:val="00F16945"/>
    <w:rsid w:val="00F203FB"/>
    <w:rsid w:val="00F40125"/>
    <w:rsid w:val="00F47D20"/>
    <w:rsid w:val="00F57C90"/>
    <w:rsid w:val="00F616E6"/>
    <w:rsid w:val="00F67C18"/>
    <w:rsid w:val="00F7117E"/>
    <w:rsid w:val="00F77731"/>
    <w:rsid w:val="00F868C6"/>
    <w:rsid w:val="00FA5822"/>
    <w:rsid w:val="00FA7A3F"/>
    <w:rsid w:val="00FB091D"/>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24</Pages>
  <Words>6419</Words>
  <Characters>36589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190</cp:revision>
  <cp:lastPrinted>2019-03-25T13:58:00Z</cp:lastPrinted>
  <dcterms:created xsi:type="dcterms:W3CDTF">2019-03-25T14:39:00Z</dcterms:created>
  <dcterms:modified xsi:type="dcterms:W3CDTF">2022-01-11T18:59:00Z</dcterms:modified>
</cp:coreProperties>
</file>