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1148629D" w:rsidR="009A3082" w:rsidRDefault="00391F6E" w:rsidP="009A7057">
      <w:r>
        <w:t>This section provides information needed to incorporate the Orbit and Coverage (O&amp;C) code into a larger system such as TAT-C. It provides the interface to key routines used to access O&amp;C capabilities</w:t>
      </w:r>
      <w:r w:rsidR="000F27FB">
        <w:t>, i</w:t>
      </w:r>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0"/>
      <w:r>
        <w:t xml:space="preserve">position </w:t>
      </w:r>
      <w:commentRangeEnd w:id="0"/>
      <w:r w:rsidR="00506BFA">
        <w:rPr>
          <w:rStyle w:val="CommentReference"/>
        </w:rPr>
        <w:commentReference w:id="0"/>
      </w:r>
      <w:r>
        <w:t>in Earth-centered inertial coordinates, the next 3 represent the velocity in the same coordinate frames.</w:t>
      </w:r>
      <w:r w:rsidR="000F27FB">
        <w:t xml:space="preserve"> These two vectors are in kilometers and km/sec, respectively.</w:t>
      </w:r>
    </w:p>
    <w:p w14:paraId="4CC991EB" w14:textId="77777777" w:rsidR="009A7057" w:rsidRDefault="009A7057" w:rsidP="009A7057">
      <w:pPr>
        <w:pStyle w:val="Heading3"/>
      </w:pPr>
      <w:proofErr w:type="spellStart"/>
      <w:r>
        <w:lastRenderedPageBreak/>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1"/>
      <w:r>
        <w:t xml:space="preserve">Earth </w:t>
      </w:r>
      <w:commentRangeEnd w:id="1"/>
      <w:r w:rsidR="00950D0C">
        <w:rPr>
          <w:rStyle w:val="CommentReference"/>
        </w:rPr>
        <w:commentReference w:id="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lastRenderedPageBreak/>
        <w:br w:type="page"/>
      </w:r>
    </w:p>
    <w:p w14:paraId="3377B07E" w14:textId="77777777" w:rsidR="00045BED" w:rsidRDefault="00045BED" w:rsidP="009A7057">
      <w:pPr>
        <w:pStyle w:val="Heading3"/>
        <w:sectPr w:rsidR="00045BED" w:rsidSect="001338F4">
          <w:headerReference w:type="default" r:id="rId12"/>
          <w:footerReference w:type="even" r:id="rId13"/>
          <w:footerReference w:type="default" r:id="rId14"/>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r>
        <w:rPr>
          <w:rFonts w:ascii="Menlo" w:hAnsi="Menlo" w:cs="Menlo"/>
          <w:color w:val="000000"/>
          <w:sz w:val="22"/>
          <w:szCs w:val="22"/>
        </w:rPr>
        <w:t>std::vector&lt;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lastRenderedPageBreak/>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FA7A63D" w:rsidR="009A7057" w:rsidRDefault="009A7057" w:rsidP="009A7057">
      <w:pPr>
        <w:pStyle w:val="Heading2"/>
      </w:pPr>
      <w:r>
        <w:t>Class Dependencies</w:t>
      </w:r>
    </w:p>
    <w:p w14:paraId="2325CC79" w14:textId="4EBEDEFE" w:rsidR="00391F6E" w:rsidRDefault="00AD2717" w:rsidP="00391F6E">
      <w:r>
        <w:rPr>
          <w:noProof/>
        </w:rPr>
        <mc:AlternateContent>
          <mc:Choice Requires="wpg">
            <w:drawing>
              <wp:anchor distT="0" distB="0" distL="114300" distR="114300" simplePos="0" relativeHeight="251661312" behindDoc="0" locked="0" layoutInCell="1" allowOverlap="1" wp14:anchorId="3B659B4C" wp14:editId="474EAE74">
                <wp:simplePos x="0" y="0"/>
                <wp:positionH relativeFrom="column">
                  <wp:posOffset>277091</wp:posOffset>
                </wp:positionH>
                <wp:positionV relativeFrom="paragraph">
                  <wp:posOffset>120361</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wps:txbx>
                        <wps:bodyPr rtlCol="0" anchor="ctr"/>
                      </wps:wsp>
                      <wps:wsp>
                        <wps:cNvPr id="212" name="Rectangle 212"/>
                        <wps:cNvSpPr/>
                        <wps:spPr>
                          <a:xfrm>
                            <a:off x="3470862" y="2118354"/>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4550DC02"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Custom</w:t>
                              </w:r>
                              <w:r w:rsidR="0001066B" w:rsidRPr="00D44B5F">
                                <w:rPr>
                                  <w:rFonts w:asciiTheme="minorHAnsi" w:hAnsi="Calibri" w:cstheme="minorBidi"/>
                                  <w:color w:val="000000" w:themeColor="text1"/>
                                  <w:kern w:val="24"/>
                                  <w:sz w:val="20"/>
                                  <w:szCs w:val="20"/>
                                </w:rPr>
                                <w:t>Sensor</w:t>
                              </w:r>
                              <w:proofErr w:type="spellEnd"/>
                            </w:p>
                          </w:txbxContent>
                        </wps:txbx>
                        <wps:bodyPr rtlCol="0" anchor="ctr"/>
                      </wps:wsp>
                      <wps:wsp>
                        <wps:cNvPr id="213" name="Rectangle 213"/>
                        <wps:cNvSpPr/>
                        <wps:spPr>
                          <a:xfrm>
                            <a:off x="3470862" y="264423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1.8pt;margin-top:9.5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v:textbox>
                </v:rect>
                <v:rect id="Rectangle 212" o:spid="_x0000_s1034" style="position:absolute;left:34708;top:2118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4550DC02"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Custom</w:t>
                        </w:r>
                        <w:r w:rsidR="0001066B" w:rsidRPr="00D44B5F">
                          <w:rPr>
                            <w:rFonts w:asciiTheme="minorHAnsi" w:hAnsi="Calibri" w:cstheme="minorBidi"/>
                            <w:color w:val="000000" w:themeColor="text1"/>
                            <w:kern w:val="24"/>
                            <w:sz w:val="20"/>
                            <w:szCs w:val="20"/>
                          </w:rPr>
                          <w:t>Sensor</w:t>
                        </w:r>
                        <w:proofErr w:type="spellEnd"/>
                      </w:p>
                    </w:txbxContent>
                  </v:textbox>
                </v:rect>
                <v:rect id="Rectangle 213" o:spid="_x0000_s1035" style="position:absolute;left:34708;top:264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" fillcolor="#9cc2e5 [1944]" strokecolor="#c45911 [2405]" strokeweight="2.25pt">
                  <v:textbo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v:textbox>
                </v:rect>
                <v:shape id="Straight Arrow Connector 214" o:spid="_x0000_s1036" type="#_x0000_t32" style="position:absolute;left:27672;top:22783;width:7036;height: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7" type="#_x0000_t32" style="position:absolute;left:28019;top:24193;width:6689;height:3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8"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v:textbox>
                </v:rect>
                <v:shape id="Straight Arrow Connector 217" o:spid="_x0000_s1039"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0"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1"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2"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3"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4"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5"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6"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v:textbox>
                </v:shape>
                <v:rect id="Rectangle 226" o:spid="_x0000_s1047"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8"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v:textbox>
                </v:rect>
                <v:shape id="Straight Arrow Connector 228" o:spid="_x0000_s1049"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0"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1"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v:textbox>
                </v:rect>
                <v:shape id="Straight Arrow Connector 231" o:spid="_x0000_s1052"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3"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v:textbox>
                </v:shape>
                <v:shape id="Straight Arrow Connector 233" o:spid="_x0000_s1054"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5"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6"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7"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8"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v:textbox>
                </v:rect>
                <v:rect id="Rectangle 242" o:spid="_x0000_s1059"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5672076" w:rsidR="00733C88" w:rsidRDefault="00733C88" w:rsidP="00733C88">
      <w:r>
        <w:t xml:space="preserve">The diagram </w:t>
      </w:r>
      <w:r w:rsidR="00994C81">
        <w:t>above</w:t>
      </w:r>
      <w:r>
        <w:t xml:space="preserve"> shows the key dependencies between components. The </w:t>
      </w:r>
      <w:r w:rsidR="00800572">
        <w:t>green</w:t>
      </w:r>
      <w:r>
        <w:t xml:space="preserve"> shading shows the components that implement the main functions of modeling the spacecraft, propagating the spacecraft state, and identifying when points are within a sensor’s field of </w:t>
      </w:r>
      <w:r>
        <w:lastRenderedPageBreak/>
        <w:t xml:space="preserve">view. The </w:t>
      </w:r>
      <w:r w:rsidR="00800572">
        <w:t>blue</w:t>
      </w:r>
      <w:r>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proofErr w:type="spellStart"/>
      <w:r>
        <w:t>KeyValueStatistics</w:t>
      </w:r>
      <w:proofErr w:type="spellEnd"/>
    </w:p>
    <w:p w14:paraId="61BFBCC5" w14:textId="7F7A8101" w:rsidR="006C2FE3" w:rsidRDefault="006C2FE3" w:rsidP="001E710C">
      <w:pPr>
        <w:pStyle w:val="ListParagraph"/>
        <w:numPr>
          <w:ilvl w:val="0"/>
          <w:numId w:val="17"/>
        </w:numPr>
      </w:pPr>
      <w:proofErr w:type="spellStart"/>
      <w:r>
        <w:t>LinearALgebra</w:t>
      </w:r>
      <w:proofErr w:type="spellEnd"/>
    </w:p>
    <w:p w14:paraId="19B3FBED" w14:textId="3E1A92E6" w:rsidR="006C2FE3" w:rsidRDefault="006C2FE3" w:rsidP="001E710C">
      <w:pPr>
        <w:pStyle w:val="ListParagraph"/>
        <w:numPr>
          <w:ilvl w:val="0"/>
          <w:numId w:val="17"/>
        </w:numPr>
      </w:pPr>
      <w:proofErr w:type="spellStart"/>
      <w:r>
        <w:t>TATCException</w:t>
      </w:r>
      <w:proofErr w:type="spellEnd"/>
    </w:p>
    <w:p w14:paraId="1C8253D4" w14:textId="2B3E1B3A" w:rsidR="006C2FE3" w:rsidRDefault="006C2FE3" w:rsidP="001E710C">
      <w:pPr>
        <w:pStyle w:val="ListParagraph"/>
        <w:numPr>
          <w:ilvl w:val="0"/>
          <w:numId w:val="17"/>
        </w:numPr>
      </w:pPr>
      <w:proofErr w:type="spellStart"/>
      <w:r>
        <w:t>VisibilityReport</w:t>
      </w:r>
      <w:proofErr w:type="spellEnd"/>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proofErr w:type="spellStart"/>
            <w:r w:rsidR="00C04D73" w:rsidRPr="006A6A82">
              <w:rPr>
                <w:rFonts w:ascii="Courier New" w:hAnsi="Courier New" w:cs="Courier New"/>
              </w:rPr>
              <w:t>orbitState</w:t>
            </w:r>
            <w:proofErr w:type="spellEnd"/>
            <w:r w:rsidR="00C04D73" w:rsidRPr="00C04D73">
              <w:t xml:space="preserve">, </w:t>
            </w:r>
            <w:proofErr w:type="spellStart"/>
            <w:r w:rsidR="00C04D73" w:rsidRPr="006A6A82">
              <w:rPr>
                <w:rFonts w:ascii="Courier New" w:hAnsi="Courier New" w:cs="Courier New"/>
              </w:rPr>
              <w:t>orbitEpoch</w:t>
            </w:r>
            <w:proofErr w:type="spellEnd"/>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proofErr w:type="spellStart"/>
            <w:r w:rsidR="007D587D" w:rsidRPr="00544F55">
              <w:rPr>
                <w:rFonts w:ascii="Courier New" w:hAnsi="Courier New" w:cs="Courier New"/>
              </w:rPr>
              <w:t>CoverageChecker</w:t>
            </w:r>
            <w:proofErr w:type="spellEnd"/>
            <w:r w:rsidR="007D587D">
              <w:t xml:space="preserve"> calls Spacecraft’s </w:t>
            </w:r>
            <w:proofErr w:type="spellStart"/>
            <w:r w:rsidR="007D587D" w:rsidRPr="00544F55">
              <w:rPr>
                <w:rFonts w:ascii="Courier New" w:hAnsi="Courier New" w:cs="Courier New"/>
              </w:rPr>
              <w:t>CheckTargetVisibility</w:t>
            </w:r>
            <w:proofErr w:type="spellEnd"/>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xml:space="preserve">). I.e., by 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FB091D" w14:paraId="3578D771" w14:textId="77777777" w:rsidTr="00DA176B">
        <w:tc>
          <w:tcPr>
            <w:tcW w:w="2155" w:type="dxa"/>
          </w:tcPr>
          <w:p w14:paraId="17C98C14" w14:textId="616764A0" w:rsidR="00FB091D" w:rsidRDefault="00FB091D" w:rsidP="00FA7A3F">
            <w:pPr>
              <w:jc w:val="right"/>
            </w:pPr>
            <w:proofErr w:type="spellStart"/>
            <w:r>
              <w:t>CustomSensor</w:t>
            </w:r>
            <w:proofErr w:type="spellEnd"/>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6C83C0ED" w:rsidR="00C23F5E" w:rsidRDefault="00C23F5E" w:rsidP="00E30739">
            <w:r>
              <w:t xml:space="preserve">The sensor FOV is to be described in the form of a spherical-polygon,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spherical-polygon can be evaluated to be completely in/out of the sensor FOV.</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6183ACC3" w:rsidR="00BB2BEE" w:rsidRDefault="005E3D96" w:rsidP="00BB2BEE">
            <w:r>
              <w:t xml:space="preserve">O-C uses the GMAT utility </w:t>
            </w:r>
            <w:proofErr w:type="spellStart"/>
            <w:r>
              <w:t>LagrangeInterpolator</w:t>
            </w:r>
            <w:proofErr w:type="spellEnd"/>
            <w:r>
              <w:t>,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proofErr w:type="spellStart"/>
            <w:r>
              <w:t>OrbitState</w:t>
            </w:r>
            <w:proofErr w:type="spellEnd"/>
          </w:p>
        </w:tc>
        <w:tc>
          <w:tcPr>
            <w:tcW w:w="719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lastRenderedPageBreak/>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proofErr w:type="spellStart"/>
            <w:r>
              <w:lastRenderedPageBreak/>
              <w:t>AbsoluteDate</w:t>
            </w:r>
            <w:proofErr w:type="spellEnd"/>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6DEBEF0D" w:rsidR="00F7117E" w:rsidRDefault="00F7117E" w:rsidP="00F7117E">
      <w:pPr>
        <w:pStyle w:val="ListParagraph"/>
        <w:numPr>
          <w:ilvl w:val="0"/>
          <w:numId w:val="8"/>
        </w:numPr>
      </w:pPr>
      <w:proofErr w:type="spellStart"/>
      <w:r>
        <w:t>CustomSensor</w:t>
      </w:r>
      <w:proofErr w:type="spellEnd"/>
      <w:r>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3"/>
      <w:proofErr w:type="spellStart"/>
      <w:r>
        <w:t>ComputePeriapsisAltitude</w:t>
      </w:r>
      <w:proofErr w:type="spellEnd"/>
      <w:r>
        <w:t>() – computes value</w:t>
      </w:r>
      <w:r w:rsidR="004A1834">
        <w:t>s</w:t>
      </w:r>
      <w:r>
        <w:t xml:space="preserve"> needed in drag modeling</w:t>
      </w:r>
      <w:commentRangeEnd w:id="3"/>
      <w:r>
        <w:rPr>
          <w:rStyle w:val="CommentReference"/>
        </w:rPr>
        <w:commentReference w:id="3"/>
      </w:r>
    </w:p>
    <w:p w14:paraId="748AB025" w14:textId="77777777" w:rsidR="00A50FA8" w:rsidRPr="008E7D1F" w:rsidRDefault="00A50FA8" w:rsidP="00A50FA8">
      <w:pPr>
        <w:rPr>
          <w:u w:val="single"/>
        </w:rPr>
      </w:pPr>
      <w:commentRangeStart w:id="4"/>
      <w:r w:rsidRPr="008E7D1F">
        <w:rPr>
          <w:u w:val="single"/>
        </w:rPr>
        <w:t>Spacecraft</w:t>
      </w:r>
      <w:commentRangeEnd w:id="4"/>
      <w:r>
        <w:rPr>
          <w:rStyle w:val="CommentReference"/>
        </w:rPr>
        <w:commentReference w:id="4"/>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w:t>
            </w:r>
            <w:r>
              <w:t xml:space="preserve"> </w:t>
            </w:r>
            <w:r>
              <w:t>coverage. The class is a reduced version of '</w:t>
            </w:r>
            <w:proofErr w:type="spellStart"/>
            <w:r>
              <w:t>CoverageCheckerLegacy</w:t>
            </w:r>
            <w:proofErr w:type="spellEnd"/>
            <w:r>
              <w:t>'. While the legacy version includes functionality to generate reports, this class only checks for point-coverage.</w:t>
            </w:r>
          </w:p>
          <w:p w14:paraId="1E519E0B" w14:textId="61F5E5A1" w:rsidR="00BA29E9" w:rsidRDefault="00BA29E9" w:rsidP="00BA29E9">
            <w:r>
              <w:t xml:space="preserve"> The C</w:t>
            </w:r>
            <w:proofErr w:type="spellStart"/>
            <w:r>
              <w:t>overageChecker</w:t>
            </w:r>
            <w:proofErr w:type="spellEnd"/>
            <w:r>
              <w:t xml:space="preserve"> is instantiated with pointers to </w:t>
            </w:r>
            <w:proofErr w:type="spellStart"/>
            <w:r>
              <w:t>PointGroup</w:t>
            </w:r>
            <w:proofErr w:type="spellEnd"/>
            <w:r>
              <w:t xml:space="preserve"> object and a Spacecraft object.</w:t>
            </w:r>
            <w:r>
              <w:t xml:space="preserve"> </w:t>
            </w:r>
            <w:r>
              <w:t>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T</w:t>
            </w:r>
            <w:r>
              <w:t>h</w:t>
            </w:r>
            <w:r>
              <w:t xml:space="preserve">e primary functions utilized are the overloaded functions </w:t>
            </w:r>
            <w:proofErr w:type="spellStart"/>
            <w:r>
              <w:t>CheckPointCoverage</w:t>
            </w:r>
            <w:proofErr w:type="spellEnd"/>
            <w:r>
              <w:t xml:space="preserve">(.). First the </w:t>
            </w:r>
            <w:proofErr w:type="spellStart"/>
            <w:r>
              <w:t>CheckGridFeasibility</w:t>
            </w:r>
            <w:proofErr w:type="spellEnd"/>
            <w:r>
              <w:t>(.)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39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5BEE9AE6" w14:textId="77777777" w:rsidR="005C4D47" w:rsidRDefault="005C4D47" w:rsidP="005C4D47"/>
    <w:p w14:paraId="10638E82" w14:textId="4A51DB1F" w:rsidR="00C24AF9" w:rsidRDefault="00F03876" w:rsidP="009A7057">
      <w:pPr>
        <w:pStyle w:val="Heading1"/>
      </w:pPr>
      <w:r>
        <w:br w:type="page"/>
      </w:r>
      <w:proofErr w:type="spellStart"/>
      <w:r w:rsidR="00C24AF9">
        <w:lastRenderedPageBreak/>
        <w:t>Doxygen</w:t>
      </w:r>
      <w:proofErr w:type="spellEnd"/>
      <w:r w:rsidR="00C24AF9">
        <w:t xml:space="preserve"> Documentation</w:t>
      </w:r>
    </w:p>
    <w:p w14:paraId="471F2AD8" w14:textId="77777777" w:rsidR="00F03876" w:rsidRDefault="00F03876" w:rsidP="00F03876">
      <w:proofErr w:type="spellStart"/>
      <w:r>
        <w:t>Doxygen</w:t>
      </w:r>
      <w:proofErr w:type="spellEnd"/>
      <w:r>
        <w:t xml:space="preserve"> is a tool that generates documentation from tags included in source code that extracts commentary into both HTML and PDF documents. The O&amp;C code includes both TAT-C specific code and reused GMAT utilities; these are documented separately.  The following files are delivered in conjunction with this design document</w:t>
      </w:r>
    </w:p>
    <w:p w14:paraId="4D964877" w14:textId="38C4A8AD" w:rsidR="00F03876" w:rsidRDefault="004745D5" w:rsidP="004745D5">
      <w:pPr>
        <w:pStyle w:val="ListParagraph"/>
        <w:numPr>
          <w:ilvl w:val="0"/>
          <w:numId w:val="9"/>
        </w:numPr>
      </w:pPr>
      <w:r>
        <w:t>GmatSRcRefMan.pdf – reused GMAT code</w:t>
      </w:r>
    </w:p>
    <w:p w14:paraId="6B87D86D" w14:textId="0407BEA5" w:rsidR="004745D5" w:rsidRDefault="004745D5" w:rsidP="004745D5">
      <w:pPr>
        <w:pStyle w:val="ListParagraph"/>
        <w:numPr>
          <w:ilvl w:val="0"/>
          <w:numId w:val="9"/>
        </w:numPr>
      </w:pPr>
      <w:r>
        <w:t>TatCSrcRefMan.pdf – TAT-C source code</w:t>
      </w:r>
    </w:p>
    <w:p w14:paraId="6CEDE811" w14:textId="0AEA9826" w:rsidR="004745D5" w:rsidRDefault="004745D5" w:rsidP="00B36EA0">
      <w:pPr>
        <w:pStyle w:val="ListParagraph"/>
        <w:numPr>
          <w:ilvl w:val="0"/>
          <w:numId w:val="9"/>
        </w:numPr>
      </w:pPr>
      <w:r w:rsidRPr="004745D5">
        <w:t>TatCReferenceManual-Doxygen.zip</w:t>
      </w:r>
      <w:r>
        <w:t xml:space="preserve"> – contains both PDF and HTML files. The HTML files within this zip file are themselves zipped.</w:t>
      </w:r>
    </w:p>
    <w:p w14:paraId="55634F75" w14:textId="0F90C3EA" w:rsidR="002A19E0" w:rsidRDefault="002A19E0" w:rsidP="002A19E0">
      <w:pPr>
        <w:pStyle w:val="Heading1"/>
      </w:pPr>
      <w:r>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lastRenderedPageBreak/>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F11127"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F11127"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F11127"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F11127"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lastRenderedPageBreak/>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lastRenderedPageBreak/>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F11127"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w:t>
      </w:r>
      <w:r>
        <w:lastRenderedPageBreak/>
        <w:t>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lastRenderedPageBreak/>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5" w:name="_Propcov-Cpp_coordinate_systems"/>
      <w:bookmarkEnd w:id="5"/>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2B25C433"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 xml:space="preserve">This is done in the routine </w:t>
      </w:r>
      <w:proofErr w:type="spellStart"/>
      <w:r>
        <w:t>CheckGridFeasibility</w:t>
      </w:r>
      <w:proofErr w:type="spellEnd"/>
      <w:r>
        <w:t>(</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lastRenderedPageBreak/>
        <w:t>In the interests of computational efficiency this</w:t>
      </w:r>
      <w:r w:rsidR="00CC356B">
        <w:t xml:space="preserve"> is done outside the loop that iterates over all the points of interest. See </w:t>
      </w:r>
      <w:proofErr w:type="spellStart"/>
      <w:r w:rsidR="00CC356B">
        <w:t>CoverageChecker</w:t>
      </w:r>
      <w:proofErr w:type="spellEnd"/>
      <w:r w:rsidR="00CC356B">
        <w:t>::</w:t>
      </w:r>
      <w:proofErr w:type="spellStart"/>
      <w:r w:rsidR="00CC356B">
        <w:t>CheckPointCoverage</w:t>
      </w:r>
      <w:proofErr w:type="spellEnd"/>
      <w:r w:rsidR="00CC356B">
        <w:t>(</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0253CC"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m:t>
              </m:r>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0253CC"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m:t>
            </m:r>
            <m:r>
              <m:rPr>
                <m:sty m:val="b"/>
              </m:rPr>
              <w:rPr>
                <w:rFonts w:ascii="Cambria Math" w:hAnsi="Cambria Math"/>
              </w:rPr>
              <m:t>F</m:t>
            </m:r>
          </m:sub>
        </m:sSub>
      </m:oMath>
      <w:r>
        <w:rPr>
          <w:rFonts w:eastAsiaTheme="minorEastAsia"/>
          <w:b/>
        </w:rPr>
        <w:t xml:space="preserve"> </w:t>
      </w:r>
      <w:r>
        <w:rPr>
          <w:rFonts w:eastAsiaTheme="minorEastAsia"/>
          <w:bCs/>
        </w:rPr>
        <w:t xml:space="preserve">is the rotation matrix from Fixed </w:t>
      </w:r>
      <w:r w:rsidR="003D4FEB">
        <w:rPr>
          <w:rFonts w:eastAsiaTheme="minorEastAsia"/>
          <w:bCs/>
        </w:rPr>
        <w:t xml:space="preserve">frame </w:t>
      </w:r>
      <w:r>
        <w:rPr>
          <w:rFonts w:eastAsiaTheme="minorEastAsia"/>
          <w:bCs/>
        </w:rPr>
        <w:t>to Nadir</w:t>
      </w:r>
      <w:r w:rsidR="003D4FEB">
        <w:rPr>
          <w:rFonts w:eastAsiaTheme="minorEastAsia"/>
          <w:bCs/>
        </w:rPr>
        <w:t xml:space="preserve"> pointing frame</w:t>
      </w:r>
      <w:r>
        <w:rPr>
          <w:rFonts w:eastAsiaTheme="minorEastAsia"/>
          <w:bCs/>
        </w:rPr>
        <w:t xml:space="preserve">. </w:t>
      </w:r>
    </w:p>
    <w:p w14:paraId="5E0220C1" w14:textId="25834088" w:rsidR="000253CC" w:rsidRDefault="000253CC"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Pr>
          <w:rFonts w:eastAsiaTheme="minorEastAsia"/>
          <w:b/>
        </w:rPr>
        <w:t xml:space="preserve"> </w:t>
      </w:r>
      <w:r>
        <w:rPr>
          <w:rFonts w:eastAsiaTheme="minorEastAsia"/>
          <w:bCs/>
        </w:rPr>
        <w:t>is the rotation matrix from Nadir</w:t>
      </w:r>
      <w:r w:rsidR="003D4FEB">
        <w:rPr>
          <w:rFonts w:eastAsiaTheme="minorEastAsia"/>
          <w:bCs/>
        </w:rPr>
        <w:t xml:space="preserve"> pointing frame</w:t>
      </w:r>
      <w:r>
        <w:rPr>
          <w:rFonts w:eastAsiaTheme="minorEastAsia"/>
          <w:bCs/>
        </w:rPr>
        <w:t xml:space="preserve"> to (</w:t>
      </w:r>
      <w:r w:rsidR="003D4FEB">
        <w:rPr>
          <w:rFonts w:eastAsiaTheme="minorEastAsia"/>
          <w:bCs/>
        </w:rPr>
        <w:t>s</w:t>
      </w:r>
      <w:r>
        <w:rPr>
          <w:rFonts w:eastAsiaTheme="minorEastAsia"/>
          <w:bCs/>
        </w:rPr>
        <w:t xml:space="preserve">pacecraft) </w:t>
      </w:r>
      <w:r w:rsidR="00A33F08">
        <w:rPr>
          <w:rFonts w:eastAsiaTheme="minorEastAsia"/>
          <w:bCs/>
        </w:rPr>
        <w:t>B</w:t>
      </w:r>
      <w:r>
        <w:rPr>
          <w:rFonts w:eastAsiaTheme="minorEastAsia"/>
          <w:bCs/>
        </w:rPr>
        <w:t>ody</w:t>
      </w:r>
      <w:r w:rsidR="003D4FEB">
        <w:rPr>
          <w:rFonts w:eastAsiaTheme="minorEastAsia"/>
          <w:bCs/>
        </w:rPr>
        <w:t xml:space="preserve"> frame</w:t>
      </w:r>
      <w:r>
        <w:rPr>
          <w:rFonts w:eastAsiaTheme="minorEastAsia"/>
          <w:bCs/>
        </w:rPr>
        <w:t>. In nominal mission operations this is how the spacecraft attitude is defined.</w:t>
      </w:r>
    </w:p>
    <w:p w14:paraId="0CDDF32E" w14:textId="1354ECCF" w:rsidR="000253CC" w:rsidRPr="000253CC" w:rsidRDefault="000253CC"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Pr>
          <w:rFonts w:eastAsiaTheme="minorEastAsia"/>
          <w:b/>
        </w:rPr>
        <w:t xml:space="preserve"> </w:t>
      </w:r>
      <w:r>
        <w:rPr>
          <w:rFonts w:eastAsiaTheme="minorEastAsia"/>
          <w:bCs/>
        </w:rPr>
        <w:t xml:space="preserve">is the rotation matrix from (spacecraft) </w:t>
      </w:r>
      <w:r w:rsidR="00A33F08">
        <w:rPr>
          <w:rFonts w:eastAsiaTheme="minorEastAsia"/>
          <w:bCs/>
        </w:rPr>
        <w:t>B</w:t>
      </w:r>
      <w:r>
        <w:rPr>
          <w:rFonts w:eastAsiaTheme="minorEastAsia"/>
          <w:bCs/>
        </w:rPr>
        <w:t xml:space="preserve">ody </w:t>
      </w:r>
      <w:r w:rsidR="003D4FEB">
        <w:rPr>
          <w:rFonts w:eastAsiaTheme="minorEastAsia"/>
          <w:bCs/>
        </w:rPr>
        <w:t xml:space="preserve">frame </w:t>
      </w:r>
      <w:r>
        <w:rPr>
          <w:rFonts w:eastAsiaTheme="minorEastAsia"/>
          <w:bCs/>
        </w:rPr>
        <w:t xml:space="preserve">to the </w:t>
      </w:r>
      <w:r w:rsidR="00A33F08">
        <w:rPr>
          <w:rFonts w:eastAsiaTheme="minorEastAsia"/>
          <w:bCs/>
        </w:rPr>
        <w:t>S</w:t>
      </w:r>
      <w:r>
        <w:rPr>
          <w:rFonts w:eastAsiaTheme="minorEastAsia"/>
          <w:bCs/>
        </w:rPr>
        <w:t>ensor frame.</w:t>
      </w:r>
    </w:p>
    <w:p w14:paraId="34F03C88" w14:textId="0B259031" w:rsidR="00C24203" w:rsidRDefault="004554B0" w:rsidP="00C24203">
      <w:r>
        <w:t xml:space="preserve">This is </w:t>
      </w:r>
      <w:r w:rsidR="00C24203">
        <w:t>done in the function Spacecraft::</w:t>
      </w:r>
      <w:proofErr w:type="spellStart"/>
      <w:r w:rsidR="00C24203">
        <w:t>CheckTargetVisibility</w:t>
      </w:r>
      <w:proofErr w:type="spellEnd"/>
      <w:r w:rsidR="00C24203">
        <w:t>(</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4F2575" w:rsidP="003978F5">
      <w:hyperlink r:id="rId17" w:history="1">
        <w:r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6"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JTc&#10;3A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55971F83" w14:textId="2153FBAF" w:rsidR="00C24203" w:rsidRDefault="00C24203" w:rsidP="00C24203"/>
    <w:p w14:paraId="2DEB36CD" w14:textId="1E99A59F" w:rsidR="00675F98" w:rsidRDefault="00675F98" w:rsidP="00675F98">
      <w:pPr>
        <w:pStyle w:val="Heading2"/>
      </w:pPr>
      <w:r>
        <w:t>Legacy code</w:t>
      </w:r>
    </w:p>
    <w:p w14:paraId="28242A41" w14:textId="77777777" w:rsidR="00675F98" w:rsidRDefault="00675F98" w:rsidP="00675F98">
      <w:r>
        <w:t>The following classes from the original TAT-C project are not in active use:</w:t>
      </w:r>
    </w:p>
    <w:p w14:paraId="7B5A4B81" w14:textId="46A1F67E" w:rsidR="00675F98" w:rsidRDefault="00675F98" w:rsidP="00675F98">
      <w:pPr>
        <w:pStyle w:val="ListParagraph"/>
        <w:numPr>
          <w:ilvl w:val="0"/>
          <w:numId w:val="22"/>
        </w:numPr>
      </w:pPr>
      <w:proofErr w:type="spellStart"/>
      <w:r>
        <w:lastRenderedPageBreak/>
        <w:t>CoverageCheckerLegacy</w:t>
      </w:r>
      <w:proofErr w:type="spellEnd"/>
    </w:p>
    <w:p w14:paraId="5FF37F90" w14:textId="77777777" w:rsidR="00675F98" w:rsidRDefault="00675F98" w:rsidP="00675F98">
      <w:pPr>
        <w:pStyle w:val="ListParagraph"/>
        <w:numPr>
          <w:ilvl w:val="0"/>
          <w:numId w:val="22"/>
        </w:numPr>
      </w:pPr>
      <w:proofErr w:type="spellStart"/>
      <w:r>
        <w:t>VisiblePOIReport</w:t>
      </w:r>
      <w:proofErr w:type="spellEnd"/>
    </w:p>
    <w:p w14:paraId="1575887C" w14:textId="42BD4DB2" w:rsidR="00FB70DA" w:rsidRDefault="00FB70DA" w:rsidP="00675F98">
      <w:pPr>
        <w:pStyle w:val="ListParagraph"/>
        <w:numPr>
          <w:ilvl w:val="0"/>
          <w:numId w:val="22"/>
        </w:numPr>
      </w:pPr>
      <w:proofErr w:type="spellStart"/>
      <w:r>
        <w:t>IntervalEventReport</w:t>
      </w:r>
      <w:proofErr w:type="spellEnd"/>
    </w:p>
    <w:p w14:paraId="735A7B61" w14:textId="75006A93" w:rsidR="00D4105F" w:rsidRDefault="00D4105F" w:rsidP="00D4105F">
      <w:pPr>
        <w:pStyle w:val="ListParagraph"/>
        <w:numPr>
          <w:ilvl w:val="0"/>
          <w:numId w:val="22"/>
        </w:numPr>
      </w:pPr>
      <w:proofErr w:type="spellStart"/>
      <w:r>
        <w:t>VisibilityReport</w:t>
      </w:r>
      <w:proofErr w:type="spellEnd"/>
    </w:p>
    <w:p w14:paraId="2E27D02C" w14:textId="1CB2EE28" w:rsidR="00FB70DA" w:rsidRDefault="00FB70DA" w:rsidP="00675F98">
      <w:pPr>
        <w:pStyle w:val="ListParagraph"/>
        <w:numPr>
          <w:ilvl w:val="0"/>
          <w:numId w:val="22"/>
        </w:numPr>
      </w:pPr>
      <w:proofErr w:type="spellStart"/>
      <w:r>
        <w:t>KeyValueStatistics</w:t>
      </w:r>
      <w:proofErr w:type="spellEnd"/>
    </w:p>
    <w:p w14:paraId="2D5CC793" w14:textId="231CF610" w:rsidR="001E72BD" w:rsidRDefault="001E72BD" w:rsidP="001E72BD">
      <w:r>
        <w:t xml:space="preserve">Documentation on </w:t>
      </w:r>
      <w:proofErr w:type="spellStart"/>
      <w:r>
        <w:t>CoverageCheckerLegacy</w:t>
      </w:r>
      <w:proofErr w:type="spellEnd"/>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A23F799"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r w:rsidR="00D4105F">
                              <w:rPr>
                                <w:rFonts w:hAnsi="Calibri"/>
                                <w:color w:val="000000" w:themeColor="text1"/>
                                <w:kern w:val="24"/>
                                <w:sz w:val="20"/>
                                <w:szCs w:val="20"/>
                              </w:rPr>
                              <w:t>Legacy</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7"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A7upzq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A23F799" w:rsidR="00B429B9" w:rsidRPr="00800572" w:rsidRDefault="00B429B9" w:rsidP="00B429B9">
                      <w:pPr>
                        <w:pStyle w:val="CommentReference"/>
                        <w:spacing w:after="0"/>
                        <w:jc w:val="center"/>
                        <w:rPr>
                          <w:color w:val="000000" w:themeColor="text1"/>
                        </w:rPr>
                      </w:pPr>
                      <w:r w:rsidRPr="00800572">
                        <w:rPr>
                          <w:rFonts w:hAnsi="Calibri"/>
                          <w:color w:val="000000" w:themeColor="text1"/>
                          <w:kern w:val="24"/>
                          <w:sz w:val="20"/>
                          <w:szCs w:val="20"/>
                        </w:rPr>
                        <w:t>CoverageChecker</w:t>
                      </w:r>
                      <w:r w:rsidR="00D4105F">
                        <w:rPr>
                          <w:rFonts w:hAnsi="Calibri"/>
                          <w:color w:val="000000" w:themeColor="text1"/>
                          <w:kern w:val="24"/>
                          <w:sz w:val="20"/>
                          <w:szCs w:val="20"/>
                        </w:rPr>
                        <w:t>Legacy</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type w14:anchorId="06B9B580" id="_x0000_t202" coordsize="21600,21600" o:spt="202" path="m,l,21600r21600,l21600,xe">
                <v:stroke joinstyle="miter"/>
                <v:path gradientshapeok="t" o:connecttype="rect"/>
              </v:shapetype>
              <v:shape id="TextBox 59" o:spid="_x0000_s1068"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" filled="f" stroked="f">
                <v:textbox>
                  <w:txbxContent>
                    <w:p w14:paraId="30E57610" w14:textId="77777777" w:rsidR="00B429B9" w:rsidRDefault="00B429B9" w:rsidP="00B429B9">
                      <w:pPr>
                        <w:pStyle w:val="CommentReference"/>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PointGroup</w:t>
                            </w:r>
                            <w:proofErr w:type="spellEnd"/>
                          </w:p>
                        </w:txbxContent>
                      </wps:txbx>
                      <wps:bodyPr rtlCol="0" anchor="ctr"/>
                    </wps:wsp>
                  </a:graphicData>
                </a:graphic>
              </wp:anchor>
            </w:drawing>
          </mc:Choice>
          <mc:Fallback>
            <w:pict>
              <v:rect w14:anchorId="246B68FD" id="Rectangle 11" o:spid="_x0000_s1069"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NljZSH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pStyle w:val="CommentReference"/>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70"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K66Q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" fillcolor="#9cc2e5 [1944]" strokecolor="black [3213]">
                <v:textbox>
                  <w:txbxContent>
                    <w:p w14:paraId="5FC955D5" w14:textId="77777777" w:rsidR="00B429B9" w:rsidRPr="00D44B5F" w:rsidRDefault="00B429B9" w:rsidP="00B429B9">
                      <w:pPr>
                        <w:pStyle w:val="CommentReference"/>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pStyle w:val="CommentReference"/>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IntervalEventReport</w:t>
                            </w:r>
                            <w:proofErr w:type="spellEnd"/>
                          </w:p>
                        </w:txbxContent>
                      </wps:txbx>
                      <wps:bodyPr rtlCol="0" anchor="ctr"/>
                    </wps:wsp>
                  </a:graphicData>
                </a:graphic>
              </wp:anchor>
            </w:drawing>
          </mc:Choice>
          <mc:Fallback>
            <w:pict>
              <v:rect w14:anchorId="7207511D" id="Rectangle 13" o:spid="_x0000_s1071"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" fillcolor="#9cc2e5 [1944]" strokecolor="black [3213]">
                <v:textbox>
                  <w:txbxContent>
                    <w:p w14:paraId="715082B9" w14:textId="77777777" w:rsidR="00B429B9" w:rsidRPr="00D44B5F" w:rsidRDefault="00B429B9" w:rsidP="00B429B9">
                      <w:pPr>
                        <w:pStyle w:val="CommentReference"/>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Stark" w:date="2018-12-07T10:18:00Z" w:initials="MES">
    <w:p w14:paraId="2E72BED6" w14:textId="6A7BF8A2" w:rsidR="00C24AF9" w:rsidRDefault="00C24AF9">
      <w:pPr>
        <w:pStyle w:val="CommentText"/>
      </w:pPr>
      <w:r>
        <w:rPr>
          <w:rStyle w:val="CommentReference"/>
        </w:rPr>
        <w:annotationRef/>
      </w:r>
      <w:r>
        <w:t>Units – verify they are km and km/sec</w:t>
      </w:r>
    </w:p>
  </w:comment>
  <w:comment w:id="1" w:author="Mike Stark" w:date="2018-12-13T13:55:00Z" w:initials="MES">
    <w:p w14:paraId="3CA56C9A" w14:textId="235F944D" w:rsidR="00C24AF9" w:rsidRDefault="00C24AF9">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3"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4"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72BED6" w15:done="1"/>
  <w15:commentEx w15:paraId="3CA56C9A" w15:done="0"/>
  <w15:commentEx w15:paraId="65EB0B24" w15:done="0"/>
  <w15:commentEx w15:paraId="051746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B4C78E" w16cex:dateUtc="2018-12-07T18:18:00Z"/>
  <w16cex:commentExtensible w16cex:durableId="1FBCE349" w16cex:dateUtc="2018-12-13T21:55:00Z"/>
  <w16cex:commentExtensible w16cex:durableId="1FC5FD9C" w16cex:dateUtc="2018-12-20T19:38:00Z"/>
  <w16cex:commentExtensible w16cex:durableId="1FC5FEAC" w16cex:dateUtc="2018-12-20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72BED6" w16cid:durableId="1FB4C78E"/>
  <w16cid:commentId w16cid:paraId="3CA56C9A" w16cid:durableId="1FBCE349"/>
  <w16cid:commentId w16cid:paraId="65EB0B24" w16cid:durableId="1FC5FD9C"/>
  <w16cid:commentId w16cid:paraId="0517468A" w16cid:durableId="1FC5F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BDC9" w14:textId="77777777" w:rsidR="00F11127" w:rsidRDefault="00F11127" w:rsidP="00FE3ED5">
      <w:pPr>
        <w:spacing w:after="0"/>
      </w:pPr>
      <w:r>
        <w:separator/>
      </w:r>
    </w:p>
  </w:endnote>
  <w:endnote w:type="continuationSeparator" w:id="0">
    <w:p w14:paraId="6D670970" w14:textId="77777777" w:rsidR="00F11127" w:rsidRDefault="00F11127"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2C78F" w14:textId="77777777" w:rsidR="00F11127" w:rsidRDefault="00F11127" w:rsidP="00FE3ED5">
      <w:pPr>
        <w:spacing w:after="0"/>
      </w:pPr>
      <w:r>
        <w:separator/>
      </w:r>
    </w:p>
  </w:footnote>
  <w:footnote w:type="continuationSeparator" w:id="0">
    <w:p w14:paraId="4E1B688E" w14:textId="77777777" w:rsidR="00F11127" w:rsidRDefault="00F11127"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253CC"/>
    <w:rsid w:val="00036E4C"/>
    <w:rsid w:val="00045BED"/>
    <w:rsid w:val="0005134E"/>
    <w:rsid w:val="000528B2"/>
    <w:rsid w:val="000544F5"/>
    <w:rsid w:val="00056AB9"/>
    <w:rsid w:val="00060796"/>
    <w:rsid w:val="00061CE7"/>
    <w:rsid w:val="000708CB"/>
    <w:rsid w:val="0008639C"/>
    <w:rsid w:val="00086AC2"/>
    <w:rsid w:val="00091B19"/>
    <w:rsid w:val="000A1D60"/>
    <w:rsid w:val="000A2C4B"/>
    <w:rsid w:val="000A3E5A"/>
    <w:rsid w:val="000A67F3"/>
    <w:rsid w:val="000B7171"/>
    <w:rsid w:val="000C198B"/>
    <w:rsid w:val="000D007B"/>
    <w:rsid w:val="000D1EF9"/>
    <w:rsid w:val="000D479C"/>
    <w:rsid w:val="000D76EA"/>
    <w:rsid w:val="000E14B5"/>
    <w:rsid w:val="000E1C9D"/>
    <w:rsid w:val="000E2C4C"/>
    <w:rsid w:val="000F0D61"/>
    <w:rsid w:val="000F27FB"/>
    <w:rsid w:val="0011576A"/>
    <w:rsid w:val="00117B57"/>
    <w:rsid w:val="00120A3A"/>
    <w:rsid w:val="00121942"/>
    <w:rsid w:val="00131B9F"/>
    <w:rsid w:val="001338F4"/>
    <w:rsid w:val="00146AC4"/>
    <w:rsid w:val="00153706"/>
    <w:rsid w:val="00155BD3"/>
    <w:rsid w:val="001825BD"/>
    <w:rsid w:val="00191F77"/>
    <w:rsid w:val="001941DF"/>
    <w:rsid w:val="001946D9"/>
    <w:rsid w:val="00195A1F"/>
    <w:rsid w:val="00197C1E"/>
    <w:rsid w:val="001A5174"/>
    <w:rsid w:val="001B71AA"/>
    <w:rsid w:val="001C4690"/>
    <w:rsid w:val="001C474B"/>
    <w:rsid w:val="001D394C"/>
    <w:rsid w:val="001D6C74"/>
    <w:rsid w:val="001E0B82"/>
    <w:rsid w:val="001E342D"/>
    <w:rsid w:val="001E5234"/>
    <w:rsid w:val="001E710C"/>
    <w:rsid w:val="001E72BD"/>
    <w:rsid w:val="001F0BAD"/>
    <w:rsid w:val="00213109"/>
    <w:rsid w:val="00216F0B"/>
    <w:rsid w:val="00226F3C"/>
    <w:rsid w:val="002335D2"/>
    <w:rsid w:val="0023580F"/>
    <w:rsid w:val="002405E5"/>
    <w:rsid w:val="002477BA"/>
    <w:rsid w:val="002516A1"/>
    <w:rsid w:val="002578D5"/>
    <w:rsid w:val="002616E7"/>
    <w:rsid w:val="002635EA"/>
    <w:rsid w:val="00277C49"/>
    <w:rsid w:val="00282CB2"/>
    <w:rsid w:val="002838C9"/>
    <w:rsid w:val="00283E48"/>
    <w:rsid w:val="002A19E0"/>
    <w:rsid w:val="002B5348"/>
    <w:rsid w:val="002C7CEC"/>
    <w:rsid w:val="002D57A3"/>
    <w:rsid w:val="002E0D11"/>
    <w:rsid w:val="002E3FDC"/>
    <w:rsid w:val="00320630"/>
    <w:rsid w:val="00321D33"/>
    <w:rsid w:val="00324D0D"/>
    <w:rsid w:val="00326010"/>
    <w:rsid w:val="00327E9A"/>
    <w:rsid w:val="00347DDA"/>
    <w:rsid w:val="00363C23"/>
    <w:rsid w:val="00386A77"/>
    <w:rsid w:val="00391F6E"/>
    <w:rsid w:val="003978F5"/>
    <w:rsid w:val="003A1CFD"/>
    <w:rsid w:val="003B4182"/>
    <w:rsid w:val="003C09F4"/>
    <w:rsid w:val="003C3520"/>
    <w:rsid w:val="003D4FEB"/>
    <w:rsid w:val="003D6CB2"/>
    <w:rsid w:val="003F1DB7"/>
    <w:rsid w:val="003F4AE8"/>
    <w:rsid w:val="003F4EDA"/>
    <w:rsid w:val="003F563A"/>
    <w:rsid w:val="00404293"/>
    <w:rsid w:val="004160D1"/>
    <w:rsid w:val="0042298D"/>
    <w:rsid w:val="00423324"/>
    <w:rsid w:val="00442D74"/>
    <w:rsid w:val="004449C8"/>
    <w:rsid w:val="00446DA7"/>
    <w:rsid w:val="00454FE6"/>
    <w:rsid w:val="004554B0"/>
    <w:rsid w:val="00456524"/>
    <w:rsid w:val="004665D9"/>
    <w:rsid w:val="00470BD4"/>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5B81"/>
    <w:rsid w:val="00526466"/>
    <w:rsid w:val="00530466"/>
    <w:rsid w:val="005354BE"/>
    <w:rsid w:val="00536B13"/>
    <w:rsid w:val="00544F55"/>
    <w:rsid w:val="0055370F"/>
    <w:rsid w:val="00563428"/>
    <w:rsid w:val="005638A4"/>
    <w:rsid w:val="0057081B"/>
    <w:rsid w:val="00575A63"/>
    <w:rsid w:val="005930E3"/>
    <w:rsid w:val="00596798"/>
    <w:rsid w:val="005A3774"/>
    <w:rsid w:val="005A518B"/>
    <w:rsid w:val="005B52DE"/>
    <w:rsid w:val="005B5DDB"/>
    <w:rsid w:val="005C4D47"/>
    <w:rsid w:val="005D1A0B"/>
    <w:rsid w:val="005D3A93"/>
    <w:rsid w:val="005E3D96"/>
    <w:rsid w:val="005F1D48"/>
    <w:rsid w:val="005F21F8"/>
    <w:rsid w:val="005F5CEA"/>
    <w:rsid w:val="00610E46"/>
    <w:rsid w:val="006164FD"/>
    <w:rsid w:val="00622EC6"/>
    <w:rsid w:val="006537C3"/>
    <w:rsid w:val="00673DA2"/>
    <w:rsid w:val="00675F98"/>
    <w:rsid w:val="006A10DC"/>
    <w:rsid w:val="006A3358"/>
    <w:rsid w:val="006A6A7B"/>
    <w:rsid w:val="006A6A82"/>
    <w:rsid w:val="006C2E9C"/>
    <w:rsid w:val="006C2FE3"/>
    <w:rsid w:val="006D20AA"/>
    <w:rsid w:val="006D20C1"/>
    <w:rsid w:val="006F1BB0"/>
    <w:rsid w:val="006F33B1"/>
    <w:rsid w:val="0070722C"/>
    <w:rsid w:val="00714D55"/>
    <w:rsid w:val="00731CC0"/>
    <w:rsid w:val="00733C88"/>
    <w:rsid w:val="00734414"/>
    <w:rsid w:val="007409F7"/>
    <w:rsid w:val="00756147"/>
    <w:rsid w:val="007812F1"/>
    <w:rsid w:val="007910A9"/>
    <w:rsid w:val="007A18C9"/>
    <w:rsid w:val="007A471A"/>
    <w:rsid w:val="007A65B5"/>
    <w:rsid w:val="007B55F5"/>
    <w:rsid w:val="007B62E1"/>
    <w:rsid w:val="007C2B64"/>
    <w:rsid w:val="007C4599"/>
    <w:rsid w:val="007D3997"/>
    <w:rsid w:val="007D587D"/>
    <w:rsid w:val="007F16C1"/>
    <w:rsid w:val="007F7D8B"/>
    <w:rsid w:val="00800572"/>
    <w:rsid w:val="0080106A"/>
    <w:rsid w:val="0080314C"/>
    <w:rsid w:val="00803734"/>
    <w:rsid w:val="00811FDD"/>
    <w:rsid w:val="00822671"/>
    <w:rsid w:val="00861C35"/>
    <w:rsid w:val="00867683"/>
    <w:rsid w:val="008714A0"/>
    <w:rsid w:val="00877131"/>
    <w:rsid w:val="008877AF"/>
    <w:rsid w:val="00890E9B"/>
    <w:rsid w:val="0089249A"/>
    <w:rsid w:val="008A5147"/>
    <w:rsid w:val="008C075F"/>
    <w:rsid w:val="008C4B6F"/>
    <w:rsid w:val="008D31BC"/>
    <w:rsid w:val="008E2C24"/>
    <w:rsid w:val="008F1589"/>
    <w:rsid w:val="008F15DD"/>
    <w:rsid w:val="008F43C9"/>
    <w:rsid w:val="00906695"/>
    <w:rsid w:val="0090710A"/>
    <w:rsid w:val="00913753"/>
    <w:rsid w:val="00913C80"/>
    <w:rsid w:val="00922F95"/>
    <w:rsid w:val="009264DF"/>
    <w:rsid w:val="009301E5"/>
    <w:rsid w:val="00937DAB"/>
    <w:rsid w:val="00945D9E"/>
    <w:rsid w:val="00950D0C"/>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50FA8"/>
    <w:rsid w:val="00A55769"/>
    <w:rsid w:val="00A56102"/>
    <w:rsid w:val="00A66876"/>
    <w:rsid w:val="00A91BEB"/>
    <w:rsid w:val="00A92DED"/>
    <w:rsid w:val="00A9548A"/>
    <w:rsid w:val="00A9729C"/>
    <w:rsid w:val="00AC1DA3"/>
    <w:rsid w:val="00AC515B"/>
    <w:rsid w:val="00AC5624"/>
    <w:rsid w:val="00AD2604"/>
    <w:rsid w:val="00AD2717"/>
    <w:rsid w:val="00AD3B7C"/>
    <w:rsid w:val="00AE248A"/>
    <w:rsid w:val="00AF343C"/>
    <w:rsid w:val="00B0177D"/>
    <w:rsid w:val="00B12F11"/>
    <w:rsid w:val="00B36EA0"/>
    <w:rsid w:val="00B429B9"/>
    <w:rsid w:val="00B52366"/>
    <w:rsid w:val="00B62DF7"/>
    <w:rsid w:val="00B759BA"/>
    <w:rsid w:val="00B77BD8"/>
    <w:rsid w:val="00B869BA"/>
    <w:rsid w:val="00BA29E9"/>
    <w:rsid w:val="00BB0747"/>
    <w:rsid w:val="00BB2BEE"/>
    <w:rsid w:val="00BB6585"/>
    <w:rsid w:val="00BC0269"/>
    <w:rsid w:val="00BD0C42"/>
    <w:rsid w:val="00BD3506"/>
    <w:rsid w:val="00BE1B6A"/>
    <w:rsid w:val="00BE4B4A"/>
    <w:rsid w:val="00BE639E"/>
    <w:rsid w:val="00C0264B"/>
    <w:rsid w:val="00C04D73"/>
    <w:rsid w:val="00C1546A"/>
    <w:rsid w:val="00C23F5E"/>
    <w:rsid w:val="00C24203"/>
    <w:rsid w:val="00C24AF9"/>
    <w:rsid w:val="00C329DC"/>
    <w:rsid w:val="00C52056"/>
    <w:rsid w:val="00C604B7"/>
    <w:rsid w:val="00C6070A"/>
    <w:rsid w:val="00C642F3"/>
    <w:rsid w:val="00C64565"/>
    <w:rsid w:val="00C6466F"/>
    <w:rsid w:val="00C66454"/>
    <w:rsid w:val="00C74723"/>
    <w:rsid w:val="00C8129C"/>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B16A5"/>
    <w:rsid w:val="00DD11A2"/>
    <w:rsid w:val="00DD3DB9"/>
    <w:rsid w:val="00DD51B4"/>
    <w:rsid w:val="00DD77D3"/>
    <w:rsid w:val="00DE1319"/>
    <w:rsid w:val="00DE2387"/>
    <w:rsid w:val="00DE6F59"/>
    <w:rsid w:val="00DF084E"/>
    <w:rsid w:val="00E03022"/>
    <w:rsid w:val="00E17101"/>
    <w:rsid w:val="00E20ABC"/>
    <w:rsid w:val="00E267F4"/>
    <w:rsid w:val="00E30739"/>
    <w:rsid w:val="00E36B22"/>
    <w:rsid w:val="00E36C22"/>
    <w:rsid w:val="00E47350"/>
    <w:rsid w:val="00E53E23"/>
    <w:rsid w:val="00E56364"/>
    <w:rsid w:val="00E71CEA"/>
    <w:rsid w:val="00E7572C"/>
    <w:rsid w:val="00E8110A"/>
    <w:rsid w:val="00E87228"/>
    <w:rsid w:val="00E957DD"/>
    <w:rsid w:val="00EA5041"/>
    <w:rsid w:val="00EB75D1"/>
    <w:rsid w:val="00EC0B2C"/>
    <w:rsid w:val="00EC62D8"/>
    <w:rsid w:val="00EC71FF"/>
    <w:rsid w:val="00EE4045"/>
    <w:rsid w:val="00EF7170"/>
    <w:rsid w:val="00F03876"/>
    <w:rsid w:val="00F04C89"/>
    <w:rsid w:val="00F10881"/>
    <w:rsid w:val="00F10FF7"/>
    <w:rsid w:val="00F11127"/>
    <w:rsid w:val="00F203FB"/>
    <w:rsid w:val="00F47D20"/>
    <w:rsid w:val="00F57C90"/>
    <w:rsid w:val="00F616E6"/>
    <w:rsid w:val="00F67C18"/>
    <w:rsid w:val="00F7117E"/>
    <w:rsid w:val="00FA5822"/>
    <w:rsid w:val="00FA7A3F"/>
    <w:rsid w:val="00FB091D"/>
    <w:rsid w:val="00FB70DA"/>
    <w:rsid w:val="00FC2674"/>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2.sv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3447</TotalTime>
  <Pages>23</Pages>
  <Words>6006</Words>
  <Characters>34236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cp:lastModifiedBy>
  <cp:revision>138</cp:revision>
  <cp:lastPrinted>2019-03-25T13:58:00Z</cp:lastPrinted>
  <dcterms:created xsi:type="dcterms:W3CDTF">2019-03-25T14:39:00Z</dcterms:created>
  <dcterms:modified xsi:type="dcterms:W3CDTF">2022-01-07T01:42:00Z</dcterms:modified>
</cp:coreProperties>
</file>