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1148629D"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r>
        <w:lastRenderedPageBreak/>
        <w:t>AccumulateCoverageData</w:t>
      </w:r>
    </w:p>
    <w:p w14:paraId="6BEFB7EA" w14:textId="77777777" w:rsidR="001E5234" w:rsidRDefault="0011576A" w:rsidP="001E5234">
      <w:r>
        <w:t xml:space="preserve">The </w:t>
      </w:r>
      <w:r w:rsidR="00197C1E">
        <w:t>AccumulateCoverageData function is defined in the CoverageChecker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IntegerArray      AccumulateCoverageData();</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IntegerArray      AccumulateCoverageData(Real atTime);</w:t>
      </w:r>
    </w:p>
    <w:p w14:paraId="77F3915C" w14:textId="77775AAD" w:rsidR="007910A9" w:rsidRPr="001E5234" w:rsidRDefault="009301E5" w:rsidP="001E5234">
      <w:r w:rsidRPr="009301E5">
        <w:t xml:space="preserve">In both cases, the return array of integers contains </w:t>
      </w:r>
      <w:r>
        <w:t xml:space="preserve">indices of points from a PointGroup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32544CD0" w:rsidR="003C09F4" w:rsidRDefault="003C09F4" w:rsidP="00282CB2">
      <w:pPr>
        <w:pStyle w:val="ListParagraph"/>
        <w:numPr>
          <w:ilvl w:val="0"/>
          <w:numId w:val="1"/>
        </w:numPr>
      </w:pPr>
      <w:r>
        <w:t>Sensor</w:t>
      </w:r>
      <w:r w:rsidR="009301E5">
        <w:t xml:space="preserve"> subclasses (ConicalSensor, RectangularSensor,</w:t>
      </w:r>
      <w:r w:rsidR="00563428">
        <w:t xml:space="preserve"> CustomSensor)</w:t>
      </w:r>
      <w:r>
        <w:t xml:space="preserve"> – none</w:t>
      </w:r>
    </w:p>
    <w:p w14:paraId="77C01EEC" w14:textId="1176B5E8" w:rsidR="00D5027D" w:rsidRDefault="00D5027D" w:rsidP="00282CB2">
      <w:pPr>
        <w:pStyle w:val="ListParagraph"/>
        <w:numPr>
          <w:ilvl w:val="0"/>
          <w:numId w:val="1"/>
        </w:numPr>
      </w:pPr>
      <w:r>
        <w:t>NadirPointingAttitude – none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7C02EA6B" w14:textId="5714D339" w:rsidR="00D5027D" w:rsidRDefault="00327E9A" w:rsidP="00D5027D">
      <w:r>
        <w:t>Note that NadirPointingAttitude is a subclass of Attitude.</w:t>
      </w:r>
    </w:p>
    <w:p w14:paraId="313F2337" w14:textId="47A99B6A"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CoverageChecker each create a local copy of the </w:t>
      </w:r>
      <w:commentRangeStart w:id="1"/>
      <w:r>
        <w:t xml:space="preserve">Earth </w:t>
      </w:r>
      <w:commentRangeEnd w:id="1"/>
      <w:r w:rsidR="00950D0C">
        <w:rPr>
          <w:rStyle w:val="CommentReference"/>
        </w:rPr>
        <w:commentReference w:id="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lastRenderedPageBreak/>
        <w:br w:type="page"/>
      </w:r>
    </w:p>
    <w:p w14:paraId="3377B07E" w14:textId="77777777" w:rsidR="00045BED" w:rsidRDefault="00045BED" w:rsidP="009A7057">
      <w:pPr>
        <w:pStyle w:val="Heading3"/>
        <w:sectPr w:rsidR="00045BED" w:rsidSect="001338F4">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The function AccumulateCoverageData, in addition to returning data, loads several data structures within the CoverageChecker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loopPoints = covChecker-&gt;AccumulateCoverageData();</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The loopPoints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r>
        <w:t>PostProcessing/</w:t>
      </w:r>
      <w:r w:rsidR="009A7057">
        <w:t>Computation of Statistics</w:t>
      </w:r>
    </w:p>
    <w:p w14:paraId="24810E6E" w14:textId="081B0B25" w:rsidR="00C8129C" w:rsidRDefault="008714A0" w:rsidP="00197C1E">
      <w:r w:rsidRPr="00C8129C">
        <w:t>These functions are largely contained in  CoverageChecker’s ProcessCov</w:t>
      </w:r>
      <w:r w:rsidR="00FC2674" w:rsidRPr="00C8129C">
        <w:t xml:space="preserve">erage()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r>
        <w:rPr>
          <w:rFonts w:ascii="Menlo" w:hAnsi="Menlo" w:cs="Menlo"/>
          <w:color w:val="000000"/>
          <w:sz w:val="22"/>
          <w:szCs w:val="22"/>
        </w:rPr>
        <w:t>std::vector&lt;IntervalEventReport&gt; coverageEvents;</w:t>
      </w:r>
    </w:p>
    <w:p w14:paraId="0E1CEC9A" w14:textId="06AD82D3" w:rsidR="00C8129C" w:rsidRPr="00C8129C" w:rsidRDefault="00C8129C" w:rsidP="00197C1E">
      <w:r>
        <w:rPr>
          <w:rFonts w:ascii="Menlo" w:hAnsi="Menlo" w:cs="Menlo"/>
          <w:color w:val="000000"/>
          <w:sz w:val="22"/>
          <w:szCs w:val="22"/>
        </w:rPr>
        <w:lastRenderedPageBreak/>
        <w:t>coverageEvents = covChecker-&gt;ProcessCoverageData();</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0BC2BE85" w:rsidR="00A55769" w:rsidRPr="00A55769" w:rsidRDefault="00FA5822" w:rsidP="00A55769">
      <w:r>
        <w:t xml:space="preserve">The previous sections describe the high-level behavior of the </w:t>
      </w:r>
      <w:r w:rsidR="009A752A">
        <w:t>propcov C++ library</w:t>
      </w:r>
      <w:r>
        <w:t>. This section documents the internal structure of O&amp;C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 In the case of Coverage Checker these functions are complex enough to document with pseudo-code, in the Spacecraft and Propagator section they are listed with a brief description of the service provided, as the code is as readable as documentation text would be.</w:t>
      </w:r>
    </w:p>
    <w:p w14:paraId="4920CC57" w14:textId="0FA7A63D" w:rsidR="009A7057" w:rsidRDefault="009A7057" w:rsidP="009A7057">
      <w:pPr>
        <w:pStyle w:val="Heading2"/>
      </w:pPr>
      <w:r>
        <w:t>Class Dependencies</w:t>
      </w:r>
    </w:p>
    <w:p w14:paraId="2325CC79" w14:textId="4EBEDEFE"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450AC717">
                <wp:simplePos x="0" y="0"/>
                <wp:positionH relativeFrom="column">
                  <wp:posOffset>276225</wp:posOffset>
                </wp:positionH>
                <wp:positionV relativeFrom="paragraph">
                  <wp:posOffset>123825</wp:posOffset>
                </wp:positionV>
                <wp:extent cx="5853806" cy="5816600"/>
                <wp:effectExtent l="0" t="0" r="13970" b="12700"/>
                <wp:wrapNone/>
                <wp:docPr id="203" name="Group 4"/>
                <wp:cNvGraphicFramePr/>
                <a:graphic xmlns:a="http://schemas.openxmlformats.org/drawingml/2006/main">
                  <a:graphicData uri="http://schemas.microsoft.com/office/word/2010/wordprocessingGroup">
                    <wpg:wgp>
                      <wpg:cNvGrpSpPr/>
                      <wpg:grpSpPr>
                        <a:xfrm>
                          <a:off x="0" y="0"/>
                          <a:ext cx="5853806" cy="5816600"/>
                          <a:chOff x="0" y="0"/>
                          <a:chExt cx="4484719" cy="4698129"/>
                        </a:xfrm>
                      </wpg:grpSpPr>
                      <wps:wsp>
                        <wps:cNvPr id="204" name="Rectangle 204"/>
                        <wps:cNvSpPr/>
                        <wps:spPr>
                          <a:xfrm>
                            <a:off x="0" y="1809216"/>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6EB51C94" w14:textId="77777777" w:rsidR="00C24AF9" w:rsidRDefault="00C24AF9" w:rsidP="00AD2717">
                              <w:pPr>
                                <w:pStyle w:val="NormalWeb"/>
                                <w:spacing w:before="0" w:beforeAutospacing="0" w:after="0" w:afterAutospacing="0"/>
                                <w:jc w:val="center"/>
                              </w:pPr>
                              <w:bookmarkStart w:id="2" w:name="_Hlk91086850"/>
                              <w:bookmarkEnd w:id="2"/>
                              <w:r>
                                <w:rPr>
                                  <w:rFonts w:asciiTheme="minorHAnsi" w:hAnsi="Calibri" w:cstheme="minorBidi"/>
                                  <w:color w:val="FFFFFF" w:themeColor="ligh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wps:txbx>
                        <wps:bodyPr rtlCol="0" anchor="ctr"/>
                      </wps:wsp>
                      <wps:wsp>
                        <wps:cNvPr id="212" name="Rectangle 212"/>
                        <wps:cNvSpPr/>
                        <wps:spPr>
                          <a:xfrm>
                            <a:off x="3470862" y="2118354"/>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wps:txbx>
                        <wps:bodyPr rtlCol="0" anchor="ctr"/>
                      </wps:wsp>
                      <wps:wsp>
                        <wps:cNvPr id="213" name="Rectangle 213"/>
                        <wps:cNvSpPr/>
                        <wps:spPr>
                          <a:xfrm>
                            <a:off x="3470862" y="264423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rgbClr val="4472C4"/>
                          </a:solidFill>
                          <a:ln w="12700" cap="flat" cmpd="sng" algn="ctr">
                            <a:solidFill>
                              <a:srgbClr val="4472C4">
                                <a:shade val="50000"/>
                              </a:srgbClr>
                            </a:solidFill>
                            <a:prstDash val="solid"/>
                            <a:miter lim="800000"/>
                          </a:ln>
                          <a:effectLst/>
                        </wps:spPr>
                        <wps:txb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wps:cNvSpPr txBox="1"/>
                        <wps:spPr>
                          <a:xfrm>
                            <a:off x="1531209" y="4100278"/>
                            <a:ext cx="410210" cy="246380"/>
                          </a:xfrm>
                          <a:prstGeom prst="rect">
                            <a:avLst/>
                          </a:prstGeom>
                          <a:noFill/>
                        </wps:spPr>
                        <wps:txb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6" name="Rectangle 236"/>
                        <wps:cNvSpPr/>
                        <wps:spPr>
                          <a:xfrm>
                            <a:off x="3470862" y="15204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856957" y="325984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wps:txbx>
                        <wps:bodyPr rtlCol="0" anchor="ctr"/>
                      </wps:wsp>
                      <wps:wsp>
                        <wps:cNvPr id="240" name="Rectangle 240"/>
                        <wps:cNvSpPr/>
                        <wps:spPr>
                          <a:xfrm>
                            <a:off x="1865200" y="3845412"/>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wps:txbx>
                        <wps:bodyPr rtlCol="0" anchor="ctr"/>
                      </wps:wsp>
                      <wps:wsp>
                        <wps:cNvPr id="241" name="Rectangle 241"/>
                        <wps:cNvSpPr/>
                        <wps:spPr>
                          <a:xfrm>
                            <a:off x="1865200" y="4378226"/>
                            <a:ext cx="988042"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wps:txbx>
                        <wps:bodyPr rtlCol="0" anchor="ctr"/>
                      </wps:wsp>
                      <wps:wsp>
                        <wps:cNvPr id="242" name="Rectangle 242"/>
                        <wps:cNvSpPr/>
                        <wps:spPr>
                          <a:xfrm>
                            <a:off x="1860787" y="253210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75pt;margin-top:9.75pt;width:460.95pt;height:458pt;z-index:251661312;mso-width-relative:margin;mso-height-relative:margin" coordsize="44847,4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oTwgAAANwAAAAPAAAAZHJzL2Rvd25yZXYueG1sRI9Bi8Iw&#10;FITvC/sfwhO8rYki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AeISoTwgAAANwAAAAPAAAA&#10;AAAAAAAAAAAAAAcCAABkcnMvZG93bnJldi54bWxQSwUGAAAAAAMAAwC3AAAA9gIAAAAA&#10;" fillcolor="#8faadc" strokecolor="#2f528f" strokeweight="1pt">
                  <v:textbox>
                    <w:txbxContent>
                      <w:p w14:paraId="6EB51C94" w14:textId="77777777" w:rsidR="00C24AF9" w:rsidRDefault="00C24AF9" w:rsidP="00AD2717">
                        <w:pPr>
                          <w:pStyle w:val="NormalWeb"/>
                          <w:spacing w:before="0" w:beforeAutospacing="0" w:after="0" w:afterAutospacing="0"/>
                          <w:jc w:val="center"/>
                        </w:pPr>
                        <w:bookmarkStart w:id="3" w:name="_Hlk91086850"/>
                        <w:bookmarkEnd w:id="3"/>
                        <w:r>
                          <w:rPr>
                            <w:rFonts w:asciiTheme="minorHAnsi" w:hAnsi="Calibri" w:cstheme="minorBidi"/>
                            <w:color w:val="FFFFFF" w:themeColor="ligh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IwgAAANwAAAAPAAAAZHJzL2Rvd25yZXYueG1sRI9Bi8Iw&#10;FITvC/sfwhO8rYmC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BxbY+IwgAAANwAAAAPAAAA&#10;AAAAAAAAAAAAAAcCAABkcnMvZG93bnJldi54bWxQSwUGAAAAAAMAAwC3AAAA9gIAAAAA&#10;" fillcolor="#8faadc" strokecolor="#2f528f" strokeweight="1pt">
                  <v:textbo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" fillcolor="#4472c4" strokecolor="#2f528f" strokeweight="1pt">
                  <v:textbo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" fillcolor="#4472c4" strokecolor="#2f528f" strokeweight="1pt">
                  <v:textbo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&#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" fillcolor="#4472c4" strokecolor="#2f528f" strokeweight="1pt">
                  <v:textbo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v:textbox>
                </v:rect>
                <v:rect id="Rectangle 212" o:spid="_x0000_s1035" style="position:absolute;left:34708;top:2118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" fillcolor="#4472c4" strokecolor="#2f528f" strokeweight="1pt">
                  <v:textbo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v:textbox>
                </v:rect>
                <v:rect id="Rectangle 213" o:spid="_x0000_s1036" style="position:absolute;left:34708;top:264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" fillcolor="#4472c4" strokecolor="#2f528f" strokeweight="1pt">
                  <v:textbo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" fillcolor="#4472c4" strokecolor="#2f528f" strokeweight="1pt">
                  <v:textbo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" fillcolor="#8faadc" strokecolor="#2f528f" strokeweight="1pt">
                  <v:textbo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" fillcolor="#4472c4" strokecolor="#2f528f" strokeweight="1pt">
                  <v:textbo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" fillcolor="#4472c4" strokecolor="#2f528f" strokeweight="1pt">
                  <v:textbo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3"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FDwwAAANwAAAAPAAAAZHJzL2Rvd25yZXYueG1sRE/dasIw&#10;FL4XfIdwBO9mqjI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zwjRQ8MAAADcAAAADwAA&#10;AAAAAAAAAAAAAAAHAgAAZHJzL2Rvd25yZXYueG1sUEsFBgAAAAADAAMAtwAAAPcCAAAAAA==&#10;" fillcolor="#4472c4" strokecolor="#2f528f" strokeweight="1pt">
                  <v:textbo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&#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&#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" fillcolor="#4472c4" strokecolor="#2f528f" strokeweight="1pt">
                  <v:textbo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" fillcolor="#4472c4" strokecolor="#2f528f" strokeweight="1pt">
                  <v:textbo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v:textbox>
                </v:rect>
                <v:rect id="Rectangle 240" o:spid="_x0000_s1063" style="position:absolute;left:18652;top:38454;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I+wwAAANwAAAAPAAAAZHJzL2Rvd25yZXYueG1sRE/dasIw&#10;FL4XfIdwBO9mqjg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lw6iPsMAAADcAAAADwAA&#10;AAAAAAAAAAAAAAAHAgAAZHJzL2Rvd25yZXYueG1sUEsFBgAAAAADAAMAtwAAAPcCAAAAAA==&#10;" fillcolor="#4472c4" strokecolor="#2f528f" strokeweight="1pt">
                  <v:textbo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v:textbox>
                </v:rect>
                <v:rect id="Rectangle 241" o:spid="_x0000_s1064" style="position:absolute;left:18652;top:43782;width:9880;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" fillcolor="#4472c4" strokecolor="#2f528f" strokeweight="1pt">
                  <v:textbo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v:textbox>
                </v:rect>
                <v:rect id="Rectangle 242" o:spid="_x0000_s1065"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" fillcolor="#4472c4" strokecolor="#2f528f" strokeweight="1pt">
                  <v:textbo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B7D97C2" w:rsidR="00733C88" w:rsidRDefault="00733C88" w:rsidP="00733C88">
      <w:r>
        <w:lastRenderedPageBreak/>
        <w:t xml:space="preserve">The diagram </w:t>
      </w:r>
      <w:r w:rsidR="00994C81">
        <w:t>above</w:t>
      </w:r>
      <w:r>
        <w:t xml:space="preserve"> shows the key dependencies between components. The light shading shows the components that implement the main functions of modeling the spacecraft, propagating the spacecraft state, and identifying when points are within a sensor’s field of view. The dark shading indicates the models used by these major functions. 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r>
        <w:t>KeyValueStatistics</w:t>
      </w:r>
    </w:p>
    <w:p w14:paraId="61BFBCC5" w14:textId="7F7A8101" w:rsidR="006C2FE3" w:rsidRDefault="006C2FE3" w:rsidP="001E710C">
      <w:pPr>
        <w:pStyle w:val="ListParagraph"/>
        <w:numPr>
          <w:ilvl w:val="0"/>
          <w:numId w:val="17"/>
        </w:numPr>
      </w:pPr>
      <w:r>
        <w:t>LinearALgebra</w:t>
      </w:r>
    </w:p>
    <w:p w14:paraId="19B3FBED" w14:textId="3E1A92E6" w:rsidR="006C2FE3" w:rsidRDefault="006C2FE3" w:rsidP="001E710C">
      <w:pPr>
        <w:pStyle w:val="ListParagraph"/>
        <w:numPr>
          <w:ilvl w:val="0"/>
          <w:numId w:val="17"/>
        </w:numPr>
      </w:pPr>
      <w:r>
        <w:t>TATCException</w:t>
      </w:r>
    </w:p>
    <w:p w14:paraId="1C8253D4" w14:textId="2B3E1B3A" w:rsidR="006C2FE3" w:rsidRDefault="006C2FE3" w:rsidP="001E710C">
      <w:pPr>
        <w:pStyle w:val="ListParagraph"/>
        <w:numPr>
          <w:ilvl w:val="0"/>
          <w:numId w:val="17"/>
        </w:numPr>
      </w:pPr>
      <w:r>
        <w:t>VisibilityReport</w:t>
      </w:r>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93E8447" w:rsidR="007D587D" w:rsidRDefault="00FA7A3F" w:rsidP="007D587D">
            <w:r>
              <w:t xml:space="preserve">Propagates spacecraft state to a requested time. </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77777777"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72181E5F" w14:textId="427911D9" w:rsidR="007D587D" w:rsidRDefault="007D587D" w:rsidP="007D587D">
            <w:r>
              <w:t xml:space="preserve">The spacecraft class provides operations to access the state of its contained objects, and to do computations based on that state. </w:t>
            </w:r>
            <w:r w:rsidR="007B55F5">
              <w:t>A key part of this spacecraft state that is maintained is the rotation matrix from the nadir pointing reference frame to the body frame. This matrix is computed from user-set Euler angles.</w:t>
            </w:r>
          </w:p>
          <w:p w14:paraId="1F78C00A" w14:textId="6A562BFB" w:rsidR="007D587D" w:rsidRDefault="007B55F5" w:rsidP="007D587D">
            <w:r>
              <w:t xml:space="preserve">Another example is that </w:t>
            </w:r>
            <w:r w:rsidR="007D587D">
              <w:t xml:space="preserve"> the CoverageChecker calls Spacecraft’s CheckTargetVisibility operator, which rotates the vector to the sensor frame and then calls the sensor to check whether it is in the field of view. </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92F2014" w:rsidR="00E30739" w:rsidRDefault="00E30739" w:rsidP="00E30739">
            <w:r>
              <w:t>This class models a sensor. The Sensor class maintains knowledge of the sensor’s orientation relative to the spacecraft body, and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4" w:history="1">
              <w:r w:rsidR="002838C9" w:rsidRPr="00945D9E">
                <w:rPr>
                  <w:rStyle w:val="Hyperlink"/>
                </w:rPr>
                <w:t>https://mathworld.wolfram.com/RotationMatrix.html</w:t>
              </w:r>
            </w:hyperlink>
            <w:r w:rsidR="002838C9">
              <w:t xml:space="preserve">). I.e., by </w:t>
            </w:r>
            <w:r w:rsidR="002838C9">
              <w:lastRenderedPageBreak/>
              <w:t>performing R_SB * vec</w:t>
            </w:r>
            <w:r w:rsidR="002838C9" w:rsidRPr="00575A63">
              <w:rPr>
                <w:vertAlign w:val="subscript"/>
              </w:rPr>
              <w:t>ScBody</w:t>
            </w:r>
            <w:r w:rsidR="002838C9">
              <w:t>, the representation of the vector in the sensor body frame is found. (R_SB is the rotation matrix from the spacecraft-body frame to the sensor frame and vec</w:t>
            </w:r>
            <w:r w:rsidR="002838C9" w:rsidRPr="00575A63">
              <w:rPr>
                <w:vertAlign w:val="subscript"/>
              </w:rPr>
              <w:t>ScBody</w:t>
            </w:r>
            <w:r w:rsidR="002838C9">
              <w:t xml:space="preserve"> is the vector in the spacecraft-body frame.)</w:t>
            </w:r>
          </w:p>
          <w:p w14:paraId="10A3802C" w14:textId="0D8A2D8B" w:rsidR="00E30739" w:rsidRDefault="00E30739" w:rsidP="00E30739">
            <w:r>
              <w:t xml:space="preserve">The Sensor class provides a CheckTargetVisibility()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r>
              <w:lastRenderedPageBreak/>
              <w:t>ConicalSensor</w:t>
            </w:r>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r w:rsidRPr="006A10DC">
              <w:t>CheckTargetMaxExcursionAngle</w:t>
            </w:r>
            <w:r>
              <w:t xml:space="preserve"> function inherited from the Sensor class to perform a simple check.</w:t>
            </w:r>
          </w:p>
        </w:tc>
      </w:tr>
      <w:tr w:rsidR="00FB091D" w14:paraId="3578D771" w14:textId="77777777" w:rsidTr="00DA176B">
        <w:tc>
          <w:tcPr>
            <w:tcW w:w="2155" w:type="dxa"/>
          </w:tcPr>
          <w:p w14:paraId="17C98C14" w14:textId="616764A0" w:rsidR="00FB091D" w:rsidRDefault="00FB091D" w:rsidP="00FA7A3F">
            <w:pPr>
              <w:jc w:val="right"/>
            </w:pPr>
            <w:r>
              <w:t>CustomSensor</w:t>
            </w:r>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r w:rsidR="00CE5CAD" w:rsidRPr="00CE5CAD">
              <w:rPr>
                <w:rFonts w:ascii="Courier New" w:hAnsi="Courier New" w:cs="Courier New"/>
              </w:rPr>
              <w:t>CheckTargetVisibility</w:t>
            </w:r>
            <w:r w:rsidR="00CE5CAD">
              <w:t xml:space="preserve">  function)</w:t>
            </w:r>
            <w:r>
              <w:t>. The target location must be expressed (clock/cone) in the Sensor frame.</w:t>
            </w:r>
          </w:p>
          <w:p w14:paraId="3D5D2EC7" w14:textId="6C83C0ED" w:rsidR="00C23F5E" w:rsidRDefault="00C23F5E" w:rsidP="00E30739">
            <w:r>
              <w:t xml:space="preserve">The sensor FOV is to be described in the form of a spherical-polygon,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r w:rsidRPr="007F16C1">
              <w:rPr>
                <w:rFonts w:ascii="Courier New" w:hAnsi="Courier New" w:cs="Courier New"/>
              </w:rPr>
              <w:t>CheckRegionVisibility</w:t>
            </w:r>
            <w:r>
              <w:t xml:space="preserve"> function, a region represented by vertices of a spherical-polygon can be evaluated to be completely in/out of the sensor FOV.</w:t>
            </w:r>
          </w:p>
        </w:tc>
      </w:tr>
      <w:tr w:rsidR="007D587D" w14:paraId="53EBBA79" w14:textId="77777777" w:rsidTr="00DA176B">
        <w:tc>
          <w:tcPr>
            <w:tcW w:w="2155" w:type="dxa"/>
          </w:tcPr>
          <w:p w14:paraId="0E15A61B" w14:textId="28B9F670" w:rsidR="007D587D" w:rsidRDefault="00DD3DB9" w:rsidP="00FA7A3F">
            <w:pPr>
              <w:jc w:val="right"/>
            </w:pPr>
            <w:r>
              <w:t>NadirPointing</w:t>
            </w:r>
            <w:r w:rsidR="007D587D">
              <w:t>Attitude</w:t>
            </w:r>
          </w:p>
        </w:tc>
        <w:tc>
          <w:tcPr>
            <w:tcW w:w="7195" w:type="dxa"/>
          </w:tcPr>
          <w:p w14:paraId="6F92203D" w14:textId="6747257D" w:rsidR="007D587D" w:rsidRDefault="007D587D" w:rsidP="007D587D">
            <w:r>
              <w:t xml:space="preserve">O-C uses the </w:t>
            </w:r>
            <w:r w:rsidR="00FE18E9">
              <w:t xml:space="preserve">class </w:t>
            </w:r>
            <w:r>
              <w:t>NadirPointingAttitude, which</w:t>
            </w:r>
            <w:r w:rsidR="00DD3DB9">
              <w:t xml:space="preserve"> is a subclass of Attitude that</w:t>
            </w:r>
            <w:r>
              <w:t xml:space="preserve"> orients the spacecraft to the center of the Earth. The </w:t>
            </w:r>
            <w:r>
              <w:lastRenderedPageBreak/>
              <w:t xml:space="preserve">main responsibility of this class is to </w:t>
            </w:r>
            <w:r w:rsidR="00DD3DB9">
              <w:t xml:space="preserve">compute </w:t>
            </w:r>
            <w:r>
              <w:t xml:space="preserve">the rotation from an inertial frame to the nadir pointing reference frame from </w:t>
            </w:r>
            <w:r w:rsidR="00DD3DB9">
              <w:t xml:space="preserve">the </w:t>
            </w:r>
            <w:r>
              <w:t>spacecraft position and velocity.</w:t>
            </w:r>
          </w:p>
        </w:tc>
      </w:tr>
      <w:tr w:rsidR="007D587D" w14:paraId="47B8F687" w14:textId="77777777" w:rsidTr="00DA176B">
        <w:tc>
          <w:tcPr>
            <w:tcW w:w="2155" w:type="dxa"/>
          </w:tcPr>
          <w:p w14:paraId="19FB6610" w14:textId="2F761EAD" w:rsidR="007D587D" w:rsidRDefault="005E3D96" w:rsidP="00FA7A3F">
            <w:pPr>
              <w:jc w:val="right"/>
            </w:pPr>
            <w:r>
              <w:lastRenderedPageBreak/>
              <w:t>LaGrangeInterpolator</w:t>
            </w:r>
          </w:p>
        </w:tc>
        <w:tc>
          <w:tcPr>
            <w:tcW w:w="7195" w:type="dxa"/>
          </w:tcPr>
          <w:p w14:paraId="5C872590" w14:textId="6183ACC3" w:rsidR="00BB2BEE" w:rsidRDefault="005E3D96" w:rsidP="00BB2BEE">
            <w:r>
              <w:t>O-C uses the GMAT utility LagrangeInterpolator,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3D13B79A" w:rsidR="00BB2BEE" w:rsidRDefault="00BB2BEE" w:rsidP="00BB2BEE">
            <w:pPr>
              <w:jc w:val="right"/>
            </w:pPr>
            <w:r>
              <w:t>Orbit State</w:t>
            </w:r>
          </w:p>
        </w:tc>
        <w:tc>
          <w:tcPr>
            <w:tcW w:w="7195" w:type="dxa"/>
          </w:tcPr>
          <w:p w14:paraId="48F45F6F" w14:textId="38775468" w:rsidR="00BB2BEE" w:rsidRDefault="00BB2BEE" w:rsidP="00BB2BEE">
            <w:r>
              <w:t>Orbit State contains the spacecraft position and velocity, which can be set and retrieved as either Keplerian or Cartesian elements.</w:t>
            </w:r>
          </w:p>
        </w:tc>
      </w:tr>
      <w:tr w:rsidR="00BB2BEE" w14:paraId="5786BAFE" w14:textId="77777777" w:rsidTr="00DA176B">
        <w:tc>
          <w:tcPr>
            <w:tcW w:w="2155" w:type="dxa"/>
          </w:tcPr>
          <w:p w14:paraId="7146CE9F" w14:textId="48F3F8AD" w:rsidR="00BB2BEE" w:rsidRDefault="00BB2BEE" w:rsidP="00BB2BEE">
            <w:pPr>
              <w:jc w:val="right"/>
            </w:pPr>
            <w:r>
              <w:t>AbsoluteDate</w:t>
            </w:r>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4CEBDFEC" w14:textId="77777777" w:rsidR="00FA7A3F" w:rsidRDefault="00FA7A3F" w:rsidP="005C4D47">
      <w:pPr>
        <w:pStyle w:val="Heading3"/>
      </w:pPr>
    </w:p>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r>
        <w:t>CustomSensor,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lastRenderedPageBreak/>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4"/>
      <w:r>
        <w:t>ComputePeriapsisAltitude() – computes value</w:t>
      </w:r>
      <w:r w:rsidR="004A1834">
        <w:t>s</w:t>
      </w:r>
      <w:r>
        <w:t xml:space="preserve"> needed in drag modeling</w:t>
      </w:r>
      <w:commentRangeEnd w:id="4"/>
      <w:r>
        <w:rPr>
          <w:rStyle w:val="CommentReference"/>
        </w:rPr>
        <w:commentReference w:id="4"/>
      </w:r>
    </w:p>
    <w:p w14:paraId="748AB025" w14:textId="77777777" w:rsidR="00A50FA8" w:rsidRPr="008E7D1F" w:rsidRDefault="00A50FA8" w:rsidP="00A50FA8">
      <w:pPr>
        <w:rPr>
          <w:u w:val="single"/>
        </w:rPr>
      </w:pPr>
      <w:commentRangeStart w:id="5"/>
      <w:r w:rsidRPr="008E7D1F">
        <w:rPr>
          <w:u w:val="single"/>
        </w:rPr>
        <w:t>Spacecraft</w:t>
      </w:r>
      <w:commentRangeEnd w:id="5"/>
      <w:r>
        <w:rPr>
          <w:rStyle w:val="CommentReference"/>
        </w:rPr>
        <w:commentReference w:id="5"/>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4D1BC4E9" w:rsidR="00A55769" w:rsidRPr="00A55769" w:rsidRDefault="004A1834" w:rsidP="00A55769">
      <w:r w:rsidRPr="007C4599">
        <w:t>This</w:t>
      </w:r>
      <w:r>
        <w:t xml:space="preserve"> section describes the class responsibilities, key data structures and key functions in the coverage checker. The coverage checker interacts with a Sensor object (via Spacecraft) to determine if a point is in the sensor’s field of view, accumulates dat</w:t>
      </w:r>
      <w:r w:rsidR="00C64565">
        <w:t>a on when points on the ground enter and leave the field of view, and builds reports on intervals when these points are viewable.</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C24AF9">
        <w:tc>
          <w:tcPr>
            <w:tcW w:w="225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lastRenderedPageBreak/>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C24AF9">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110" w:type="dxa"/>
            <w:shd w:val="clear" w:color="auto" w:fill="auto"/>
            <w:tcMar>
              <w:top w:w="100" w:type="dxa"/>
              <w:left w:w="100" w:type="dxa"/>
              <w:bottom w:w="100" w:type="dxa"/>
              <w:right w:w="100" w:type="dxa"/>
            </w:tcMar>
          </w:tcPr>
          <w:p w14:paraId="5D4643E2" w14:textId="215721FE" w:rsidR="005C4D47" w:rsidRDefault="000040C5" w:rsidP="00C24AF9">
            <w:r>
              <w:t xml:space="preserve">CoverageChecker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C24AF9">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110" w:type="dxa"/>
            <w:shd w:val="clear" w:color="auto" w:fill="auto"/>
            <w:tcMar>
              <w:top w:w="100" w:type="dxa"/>
              <w:left w:w="100" w:type="dxa"/>
              <w:bottom w:w="100" w:type="dxa"/>
              <w:right w:w="100" w:type="dxa"/>
            </w:tcMar>
          </w:tcPr>
          <w:p w14:paraId="75298383" w14:textId="3A95E6BA" w:rsidR="005C4D47" w:rsidRDefault="000040C5" w:rsidP="00C24AF9">
            <w:r>
              <w:t xml:space="preserve">PointGroup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r w:rsidR="005C4D47" w14:paraId="34ACDECA" w14:textId="77777777" w:rsidTr="00C24AF9">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r>
              <w:t>VisiblePOIReport</w:t>
            </w:r>
          </w:p>
        </w:tc>
        <w:tc>
          <w:tcPr>
            <w:tcW w:w="7110" w:type="dxa"/>
            <w:shd w:val="clear" w:color="auto" w:fill="auto"/>
            <w:tcMar>
              <w:top w:w="100" w:type="dxa"/>
              <w:left w:w="100" w:type="dxa"/>
              <w:bottom w:w="100" w:type="dxa"/>
              <w:right w:w="100" w:type="dxa"/>
            </w:tcMar>
          </w:tcPr>
          <w:p w14:paraId="31F69F02" w14:textId="77777777" w:rsidR="00FF7BCA" w:rsidRDefault="00A55769" w:rsidP="00C24AF9">
            <w:r>
              <w:t xml:space="preserve">The VisiblePOIReport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CoverageChecker data structures. </w:t>
            </w:r>
          </w:p>
        </w:tc>
      </w:tr>
      <w:tr w:rsidR="005C4D47" w14:paraId="1DEB0057" w14:textId="77777777" w:rsidTr="00C24AF9">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r>
              <w:t>IntervalEventReport</w:t>
            </w:r>
          </w:p>
        </w:tc>
        <w:tc>
          <w:tcPr>
            <w:tcW w:w="7110" w:type="dxa"/>
            <w:shd w:val="clear" w:color="auto" w:fill="auto"/>
            <w:tcMar>
              <w:top w:w="100" w:type="dxa"/>
              <w:left w:w="100" w:type="dxa"/>
              <w:bottom w:w="100" w:type="dxa"/>
              <w:right w:w="100" w:type="dxa"/>
            </w:tcMar>
          </w:tcPr>
          <w:p w14:paraId="135D0465" w14:textId="77777777" w:rsidR="00FF7BCA" w:rsidRDefault="0057081B" w:rsidP="00C24AF9">
            <w:r>
              <w:t xml:space="preserve">The IntervalEventReport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r w:rsidR="00C64565">
              <w:t>n optional</w:t>
            </w:r>
            <w:r>
              <w:t xml:space="preserve"> vector of VisiblePOIReport data</w:t>
            </w:r>
          </w:p>
          <w:p w14:paraId="7B704A9A" w14:textId="65737797" w:rsidR="005C4D47" w:rsidRDefault="00A44901" w:rsidP="00C24AF9">
            <w:r>
              <w:t>This data structure is used by ProcessCoverageData()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CoverageChecker class. </w:t>
      </w:r>
      <w:r w:rsidR="00937DAB">
        <w:t>They are supported by the class members in the PointGroup, VisiblePOIReport, and IntervalEventReport;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r>
        <w:t>pointGroup – is a pointer to the pointGroup being analyzed. The constructor sets this pointer from the input parameter ptGroup.</w:t>
      </w:r>
    </w:p>
    <w:p w14:paraId="175440C2" w14:textId="61A5AEE2" w:rsidR="002578D5" w:rsidRDefault="002578D5" w:rsidP="00283E48">
      <w:pPr>
        <w:pStyle w:val="ListParagraph"/>
        <w:numPr>
          <w:ilvl w:val="0"/>
          <w:numId w:val="3"/>
        </w:numPr>
      </w:pPr>
      <w:r>
        <w:t>pointArray – is an array of unit vectors representing the position of each point in pointGroup, represented in the body-fixed reference frame.</w:t>
      </w:r>
    </w:p>
    <w:p w14:paraId="5DDAD50D" w14:textId="424E5645" w:rsidR="00283E48" w:rsidRDefault="004160D1" w:rsidP="00283E48">
      <w:pPr>
        <w:pStyle w:val="ListParagraph"/>
        <w:numPr>
          <w:ilvl w:val="0"/>
          <w:numId w:val="3"/>
        </w:numPr>
      </w:pPr>
      <w:r>
        <w:t>dateData –is an array of Julian dates</w:t>
      </w:r>
      <w:r w:rsidR="002578D5">
        <w:t xml:space="preserve"> [represented as real numbers]</w:t>
      </w:r>
      <w:r>
        <w:t xml:space="preserve"> that contains a time tag for each </w:t>
      </w:r>
      <w:r w:rsidR="002578D5">
        <w:t>step of event location.  CoverageChecker also has a member variable timeIdx that is used to index this array. The AccumulateCoverageData() functions store the current time in date data and increment timeIdx.</w:t>
      </w:r>
    </w:p>
    <w:p w14:paraId="7DF9E671" w14:textId="0BBFD398" w:rsidR="002578D5" w:rsidRDefault="002578D5" w:rsidP="00283E48">
      <w:pPr>
        <w:pStyle w:val="ListParagraph"/>
        <w:numPr>
          <w:ilvl w:val="0"/>
          <w:numId w:val="3"/>
        </w:numPr>
      </w:pPr>
      <w:r>
        <w:t>timeSeriesData – is a vector of integer arrays. There is one vector element for each point of interest; this element is an integer array containing the indices into dateData for times in which the spacecraft is visible from the point of interest.</w:t>
      </w:r>
    </w:p>
    <w:p w14:paraId="5925139B" w14:textId="3D5DF317" w:rsidR="002578D5" w:rsidRDefault="00803734" w:rsidP="00283E48">
      <w:pPr>
        <w:pStyle w:val="ListParagraph"/>
        <w:numPr>
          <w:ilvl w:val="0"/>
          <w:numId w:val="3"/>
        </w:numPr>
      </w:pPr>
      <w:r>
        <w:t xml:space="preserve">discreteEventData </w:t>
      </w:r>
      <w:r w:rsidR="00FF7BCA">
        <w:t xml:space="preserve">– is a vector of visiblePOIReport vectors. Each point of interest has a single vector of POI reports, </w:t>
      </w:r>
      <w:r w:rsidR="00F67C18">
        <w:t xml:space="preserve">and </w:t>
      </w:r>
      <w:r w:rsidR="00FF7BCA">
        <w:t>the containing vector is indexed by the POI number.</w:t>
      </w:r>
    </w:p>
    <w:p w14:paraId="52BADAC1" w14:textId="35B8FA04" w:rsidR="00FF7BCA" w:rsidRPr="004160D1" w:rsidRDefault="00FF7BCA" w:rsidP="00283E48">
      <w:pPr>
        <w:pStyle w:val="ListParagraph"/>
        <w:numPr>
          <w:ilvl w:val="0"/>
          <w:numId w:val="3"/>
        </w:numPr>
      </w:pPr>
      <w:r>
        <w:t>numEventsPerPoint – is an IntegerArray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58438807" w:rsidR="00AD2604" w:rsidRDefault="00A44901" w:rsidP="00AD2604">
      <w:pPr>
        <w:ind w:left="360"/>
      </w:pPr>
      <w:r w:rsidRPr="00A44901">
        <w:t>The k</w:t>
      </w:r>
      <w:r>
        <w:t>ey functions for coverage checking are CheckPointCoverage(), which is called by both versions of AccumulateCoverageData(), and ProcessCoverageData(), which is called directly by TAT-C software using the O&amp;C module. The behavior</w:t>
      </w:r>
      <w:r w:rsidR="00CD5877">
        <w:t xml:space="preserve"> of these two functions</w:t>
      </w:r>
      <w:r>
        <w:t xml:space="preserve"> is described </w:t>
      </w:r>
      <w:r w:rsidR="00A50FA8">
        <w:t>in the following pseudo-code</w:t>
      </w:r>
      <w:r>
        <w:t>.</w:t>
      </w:r>
    </w:p>
    <w:p w14:paraId="03B2F636" w14:textId="2F396836" w:rsidR="00A44901" w:rsidRDefault="00A44901" w:rsidP="00AD2604">
      <w:pPr>
        <w:ind w:left="360"/>
      </w:pPr>
      <w:r>
        <w:rPr>
          <w:u w:val="single"/>
        </w:rPr>
        <w:t>CheckPointCoverage()</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For each POI in pointGroup loop</w:t>
      </w:r>
    </w:p>
    <w:p w14:paraId="5AA8A223" w14:textId="6DABAC0F" w:rsidR="00C52056" w:rsidRPr="008D31BC" w:rsidRDefault="00CD5877" w:rsidP="00CD5877">
      <w:pPr>
        <w:spacing w:after="0"/>
        <w:ind w:left="1440"/>
        <w:rPr>
          <w:rFonts w:ascii="Courier New" w:hAnsi="Courier New" w:cs="Courier New"/>
        </w:rPr>
      </w:pPr>
      <w:r w:rsidRPr="008D31BC">
        <w:rPr>
          <w:rFonts w:ascii="Courier New" w:hAnsi="Courier New" w:cs="Courier New"/>
        </w:rPr>
        <w:t xml:space="preserve">If (POI </w:t>
      </w:r>
      <w:r w:rsidR="00DD51B4">
        <w:rPr>
          <w:rFonts w:ascii="Courier New" w:hAnsi="Courier New" w:cs="Courier New"/>
        </w:rPr>
        <w:t>passes dot product feasibility check</w:t>
      </w:r>
      <w:r w:rsidRPr="008D31BC">
        <w:rPr>
          <w:rFonts w:ascii="Courier New" w:hAnsi="Courier New" w:cs="Courier New"/>
        </w:rPr>
        <w:t>) then</w:t>
      </w:r>
    </w:p>
    <w:p w14:paraId="20608233" w14:textId="3742000E"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spacecraft-&gt;CheckTargetVisibility)</w:t>
      </w:r>
      <w:r w:rsidR="00FD50F0">
        <w:rPr>
          <w:rFonts w:ascii="Courier New" w:hAnsi="Courier New" w:cs="Courier New"/>
        </w:rPr>
        <w:t>or do a horizon check if there are no sensors</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Store timeIdx in timeSeriesData for POI</w:t>
      </w:r>
    </w:p>
    <w:p w14:paraId="29ECDEEE" w14:textId="5C2F7CB2"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POI index in </w:t>
      </w:r>
      <w:r w:rsidR="00FD50F0">
        <w:rPr>
          <w:rFonts w:ascii="Courier New" w:hAnsi="Courier New" w:cs="Courier New"/>
        </w:rPr>
        <w:t>list</w:t>
      </w:r>
      <w:r w:rsidR="00FD50F0" w:rsidRPr="008D31BC">
        <w:rPr>
          <w:rFonts w:ascii="Courier New" w:hAnsi="Courier New" w:cs="Courier New"/>
        </w:rPr>
        <w:t xml:space="preserve"> </w:t>
      </w:r>
      <w:r w:rsidRPr="008D31BC">
        <w:rPr>
          <w:rFonts w:ascii="Courier New" w:hAnsi="Courier New" w:cs="Courier New"/>
        </w:rPr>
        <w:t xml:space="preserve">to </w:t>
      </w:r>
      <w:r w:rsidR="00FD50F0">
        <w:rPr>
          <w:rFonts w:ascii="Courier New" w:hAnsi="Courier New" w:cs="Courier New"/>
        </w:rPr>
        <w:t>return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24CFA2FD"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Compute &amp; store data in a </w:t>
      </w:r>
      <w:r w:rsidR="00FD50F0">
        <w:rPr>
          <w:rFonts w:ascii="Courier New" w:hAnsi="Courier New" w:cs="Courier New"/>
        </w:rPr>
        <w:t xml:space="preserve">  </w:t>
      </w:r>
      <w:r w:rsidRPr="008D31BC">
        <w:rPr>
          <w:rFonts w:ascii="Courier New" w:hAnsi="Courier New" w:cs="Courier New"/>
        </w:rPr>
        <w:t>visiblePOIreport</w:t>
      </w:r>
    </w:p>
    <w:p w14:paraId="22294C74" w14:textId="4CAC9415" w:rsidR="00CD5877" w:rsidRPr="008D31BC" w:rsidRDefault="00CD5877" w:rsidP="00B36EA0">
      <w:pPr>
        <w:spacing w:after="0"/>
        <w:ind w:left="3600"/>
        <w:rPr>
          <w:rFonts w:ascii="Courier New" w:hAnsi="Courier New" w:cs="Courier New"/>
        </w:rPr>
      </w:pPr>
      <w:r w:rsidRPr="008D31BC">
        <w:rPr>
          <w:rFonts w:ascii="Courier New" w:hAnsi="Courier New" w:cs="Courier New"/>
        </w:rPr>
        <w:t>Store visiblePOIreport in discreteEventData for the point</w:t>
      </w:r>
    </w:p>
    <w:p w14:paraId="50CD65A8" w14:textId="58F004AA"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r w:rsidR="00FD50F0">
        <w:rPr>
          <w:rFonts w:ascii="Courier New" w:hAnsi="Courier New" w:cs="Courier New"/>
        </w:rPr>
        <w:t xml:space="preserve"> // target geometry option</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5E72B9DB" w14:textId="23E1676D" w:rsidR="00C64565" w:rsidRDefault="00CD5877" w:rsidP="00CD5877">
      <w:pPr>
        <w:spacing w:after="0"/>
        <w:ind w:left="720"/>
      </w:pPr>
      <w:r w:rsidRPr="008D31BC">
        <w:rPr>
          <w:rFonts w:ascii="Courier New" w:hAnsi="Courier New" w:cs="Courier New"/>
        </w:rPr>
        <w:t>Return list of points in field of view at current time.</w:t>
      </w:r>
    </w:p>
    <w:p w14:paraId="2846C67B" w14:textId="77777777" w:rsidR="00C64565" w:rsidRDefault="00C64565" w:rsidP="00CD5877">
      <w:pPr>
        <w:spacing w:after="0"/>
        <w:ind w:left="720"/>
      </w:pPr>
    </w:p>
    <w:p w14:paraId="489E908F" w14:textId="77777777" w:rsidR="008D31BC" w:rsidRDefault="008D31BC" w:rsidP="007C4599">
      <w:pPr>
        <w:spacing w:after="0"/>
        <w:ind w:left="720"/>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or each POI in pointGroup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(numEventsPerPoint[POI]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startTime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0AEFE113"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for each time in timeSeriesData[POI] loop</w:t>
      </w:r>
    </w:p>
    <w:p w14:paraId="2F9A5E49" w14:textId="223F8D0B" w:rsidR="00FD50F0" w:rsidRDefault="00FD50F0"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look for end of interval</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noop;</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interva</w:t>
      </w:r>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(isEnd)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construct intervalEventReport</w:t>
      </w:r>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visiblePOIrecord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4A22FA33"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reports.pushback(intervalEventReport)</w:t>
      </w:r>
    </w:p>
    <w:p w14:paraId="3AE55157" w14:textId="033FEABE" w:rsidR="00FD50F0" w:rsidRDefault="00FD50F0"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False // starts new search</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1707C9E7" w14:textId="30F535F0" w:rsidR="00FD50F0" w:rsidRDefault="00C0264B" w:rsidP="00FD50F0">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in CoverageChecker are the two versions of AccumulateCoverageData(). In both cases the main function is to get the date and the spacecraft state, rotate the spacecraft state into body-fixed coordinates, increment the time index, and call CheckPointCoverage with the date and state. They are both less than 20 lines, and easy to understand lines at that. So read the source code directly to understand their role.</w:t>
      </w:r>
    </w:p>
    <w:p w14:paraId="698FAE78" w14:textId="77777777" w:rsidR="00F03876" w:rsidRDefault="00F03876" w:rsidP="009A7057">
      <w:pPr>
        <w:pStyle w:val="Heading1"/>
      </w:pPr>
      <w:r>
        <w:br w:type="page"/>
      </w:r>
    </w:p>
    <w:p w14:paraId="10638E82" w14:textId="7FB2F5E8" w:rsidR="00C24AF9" w:rsidRDefault="00C24AF9" w:rsidP="009A7057">
      <w:pPr>
        <w:pStyle w:val="Heading1"/>
      </w:pPr>
      <w:r>
        <w:lastRenderedPageBreak/>
        <w:t>Doxygen Documentation</w:t>
      </w:r>
    </w:p>
    <w:p w14:paraId="471F2AD8" w14:textId="77777777" w:rsidR="00F03876" w:rsidRDefault="00F03876" w:rsidP="00F03876">
      <w:r>
        <w:t>Doxygen is a tool that generates documentation from tags included in source code that extracts commentary into both HTML and PDF documents. The O&amp;C code includes both TAT-C specific code and reused GMAT utilities; these are documented separately.  The following files are delivered in conjunction with this design document</w:t>
      </w:r>
    </w:p>
    <w:p w14:paraId="4D964877" w14:textId="38C4A8AD" w:rsidR="00F03876" w:rsidRDefault="004745D5" w:rsidP="004745D5">
      <w:pPr>
        <w:pStyle w:val="ListParagraph"/>
        <w:numPr>
          <w:ilvl w:val="0"/>
          <w:numId w:val="9"/>
        </w:numPr>
      </w:pPr>
      <w:r>
        <w:t>GmatSRcRefMan.pdf – reused GMAT code</w:t>
      </w:r>
    </w:p>
    <w:p w14:paraId="6B87D86D" w14:textId="0407BEA5" w:rsidR="004745D5" w:rsidRDefault="004745D5" w:rsidP="004745D5">
      <w:pPr>
        <w:pStyle w:val="ListParagraph"/>
        <w:numPr>
          <w:ilvl w:val="0"/>
          <w:numId w:val="9"/>
        </w:numPr>
      </w:pPr>
      <w:r>
        <w:t>TatCSrcRefMan.pdf – TAT-C source code</w:t>
      </w:r>
    </w:p>
    <w:p w14:paraId="6CEDE811" w14:textId="0AEA9826" w:rsidR="004745D5" w:rsidRDefault="004745D5" w:rsidP="00B36EA0">
      <w:pPr>
        <w:pStyle w:val="ListParagraph"/>
        <w:numPr>
          <w:ilvl w:val="0"/>
          <w:numId w:val="9"/>
        </w:numPr>
      </w:pPr>
      <w:r w:rsidRPr="004745D5">
        <w:t>TatCReferenceManual-Doxygen.zip</w:t>
      </w:r>
      <w:r>
        <w:t xml:space="preserve"> – contains both PDF and HTML files. The HTML files within this zip file are themselves zipped.</w:t>
      </w:r>
    </w:p>
    <w:p w14:paraId="55634F75" w14:textId="0F90C3EA" w:rsidR="002A19E0" w:rsidRDefault="002A19E0" w:rsidP="002A19E0">
      <w:pPr>
        <w:pStyle w:val="Heading1"/>
      </w:pPr>
      <w:r>
        <w:t>Attitude Mathematic</w:t>
      </w:r>
      <w:r w:rsidR="00C24AF9">
        <w:t>s</w:t>
      </w:r>
    </w:p>
    <w:p w14:paraId="08242632" w14:textId="502425A5" w:rsidR="009264DF" w:rsidRDefault="00C24AF9" w:rsidP="00C24AF9">
      <w:r>
        <w:t>This section is intended to clarify how attitude and other rotations (e.g., from spacecraft body to sensor coordinate frame) are used in TAT-C. This incorporates two sections of a larger set of developer notes on attitude. The first provides a general high level background on attitude. It’s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1E7D98CB" w:rsidR="009264DF" w:rsidRPr="00C24AF9" w:rsidRDefault="009264DF" w:rsidP="00B36EA0">
      <w:r>
        <w:t>The second part of this section discusses the specifics of TAT-C; what coordinate frames are used and where the attitude math lives in the code.</w:t>
      </w:r>
    </w:p>
    <w:p w14:paraId="0F81BE03" w14:textId="77777777" w:rsidR="00C24AF9" w:rsidRDefault="00C24AF9" w:rsidP="00B36EA0">
      <w:pPr>
        <w:pStyle w:val="Heading2"/>
      </w:pPr>
      <w:r>
        <w:t>Attitude Background</w:t>
      </w:r>
    </w:p>
    <w:p w14:paraId="7F632837" w14:textId="77777777"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most commonly used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lastRenderedPageBreak/>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048598FD" w:rsidR="00C24AF9" w:rsidRDefault="00C24AF9" w:rsidP="00C24AF9">
      <w:r>
        <w:t>Another aspect of attitude modeling is that when you are modeling attitude dynamics (the response of the aircraft or spacecraft to the torques being exerted on it), the equations of motion are usually written with respect to an inertial frame. So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0442B43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now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46E1EAC8" w:rsidR="00C24AF9" w:rsidRDefault="00C24AF9" w:rsidP="00B36EA0">
      <w:pPr>
        <w:rPr>
          <w:rFonts w:eastAsiaTheme="minorEastAsia"/>
        </w:rPr>
      </w:pPr>
      <w:r>
        <w:rPr>
          <w:rFonts w:eastAsiaTheme="minorEastAsia"/>
        </w:rPr>
        <w:t xml:space="preserve">So enough background, we can now look at what we can do with attitude matrices. The first application is to </w:t>
      </w:r>
      <w:r>
        <w:rPr>
          <w:rFonts w:eastAsiaTheme="minorEastAsia"/>
          <w:i/>
        </w:rPr>
        <w:t>express vectors in different reference frames.</w:t>
      </w:r>
      <w:r>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Pr>
          <w:rStyle w:val="FootnoteReference"/>
          <w:rFonts w:eastAsiaTheme="minorEastAsia"/>
        </w:rPr>
        <w:footnoteReference w:id="1"/>
      </w:r>
      <w:r>
        <w:rPr>
          <w:rFonts w:eastAsiaTheme="minorEastAsia"/>
        </w:rPr>
        <w:t xml:space="preserve"> </w:t>
      </w:r>
    </w:p>
    <w:p w14:paraId="24CC6FBB" w14:textId="63F8E008" w:rsidR="00C24AF9" w:rsidRDefault="00C24AF9" w:rsidP="00B36EA0">
      <w:pPr>
        <w:rPr>
          <w:rFonts w:eastAsiaTheme="minorEastAsia"/>
        </w:rPr>
      </w:pPr>
      <w:r>
        <w:rPr>
          <w:rFonts w:eastAsiaTheme="minorEastAsia"/>
        </w:rPr>
        <w:t xml:space="preserve">So how do we express the inertial sun vector we have to the body sun vector we want? You simply multiply it by the cosine matrix representing the rotation from inertial to body.Let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D42C53"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6744FA6E" w14:textId="77777777"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D42C53"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7777777" w:rsidR="00C24AF9" w:rsidRDefault="00C24AF9" w:rsidP="005D3A93">
      <w:pPr>
        <w:rPr>
          <w:rFonts w:eastAsiaTheme="minorEastAsia"/>
        </w:rPr>
      </w:pPr>
      <w:r>
        <w:rPr>
          <w:rFonts w:eastAsiaTheme="minorEastAsia"/>
        </w:rPr>
        <w:t>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you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D42C53"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D42C53"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77777777" w:rsidR="00C24AF9" w:rsidRPr="006D7FA8" w:rsidRDefault="00C24AF9" w:rsidP="005D3A93">
      <w:pPr>
        <w:pStyle w:val="ListParagraph"/>
        <w:numPr>
          <w:ilvl w:val="0"/>
          <w:numId w:val="10"/>
        </w:numPr>
        <w:spacing w:after="0"/>
      </w:pPr>
      <w:r>
        <w:t>Multiplying two or more rotation matrices represent successive rotations between coordinate frames</w:t>
      </w:r>
    </w:p>
    <w:p w14:paraId="473F0A1F" w14:textId="77777777" w:rsidR="00C24AF9" w:rsidRPr="006D7FA8" w:rsidRDefault="00C24AF9" w:rsidP="005D3A93">
      <w:pPr>
        <w:pStyle w:val="ListParagraph"/>
        <w:numPr>
          <w:ilvl w:val="0"/>
          <w:numId w:val="10"/>
        </w:numPr>
        <w:spacing w:after="0"/>
      </w:pPr>
      <w:r>
        <w:t>The rotation back to the original frame</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6F8E408" w:rsidR="00CC356B" w:rsidRDefault="002616E7" w:rsidP="00CC356B">
      <w:r>
        <w:rPr>
          <w:highlight w:val="yellow"/>
        </w:rPr>
        <w:t xml:space="preserve">This section is a placeholder for future writing. </w:t>
      </w:r>
      <w:r w:rsidR="003F4EDA">
        <w:rPr>
          <w:highlight w:val="yellow"/>
        </w:rPr>
        <w:t>W</w:t>
      </w:r>
      <w:r w:rsidR="00FC65A8">
        <w:rPr>
          <w:highlight w:val="yellow"/>
        </w:rPr>
        <w:t>e don’t use quaternions in TAT-C code</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lastRenderedPageBreak/>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lastRenderedPageBreak/>
        <w:t>The spacecraft is looking for/at specific objects on the ground, for example ground stations to which telemetry is sent.</w:t>
      </w:r>
    </w:p>
    <w:p w14:paraId="29470929" w14:textId="77777777" w:rsidR="00C24AF9" w:rsidRDefault="00C24AF9" w:rsidP="00C24AF9">
      <w:pPr>
        <w:pStyle w:val="ListParagraph"/>
        <w:numPr>
          <w:ilvl w:val="0"/>
          <w:numId w:val="12"/>
        </w:numPr>
        <w:spacing w:after="0"/>
      </w:pPr>
      <w:r>
        <w:t>Modeling is dependent on the specific orientation of the earth; for example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520C4B9E" w14:textId="77777777" w:rsidR="00C24AF9" w:rsidRDefault="00C24AF9" w:rsidP="00C24AF9">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56AD2C5E" w14:textId="77777777" w:rsidR="00C24AF9" w:rsidRDefault="00C24AF9" w:rsidP="00C24AF9"/>
    <w:p w14:paraId="4C8BEEFC" w14:textId="77777777" w:rsidR="00C24AF9" w:rsidRPr="00440B80" w:rsidRDefault="00D42C53" w:rsidP="00B36EA0">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i/>
        </w:rPr>
      </w:pPr>
      <w:r>
        <w:t>Where “F”</w:t>
      </w:r>
      <w:r>
        <w:rPr>
          <w:b/>
        </w:rPr>
        <w:t xml:space="preserve"> </w:t>
      </w:r>
      <w:r>
        <w:t>in the subscript represents the Earth-fixed frame and “I” the inertial frame.</w:t>
      </w:r>
      <w:r>
        <w:rPr>
          <w:rStyle w:val="FootnoteReference"/>
        </w:rPr>
        <w:footnoteReference w:id="8"/>
      </w:r>
    </w:p>
    <w:p w14:paraId="48EE9BA0" w14:textId="77777777" w:rsidR="00B52366" w:rsidRDefault="00B52366" w:rsidP="00C24AF9">
      <w:pPr>
        <w:pStyle w:val="Heading4"/>
      </w:pPr>
    </w:p>
    <w:p w14:paraId="29C46A03" w14:textId="11B0DBD8" w:rsidR="00C24AF9" w:rsidRDefault="00C24AF9" w:rsidP="00B36EA0">
      <w:pPr>
        <w:pStyle w:val="Heading4"/>
      </w:pPr>
      <w:r>
        <w:t>Reference Coordinate Systems</w:t>
      </w:r>
    </w:p>
    <w:p w14:paraId="6F23AE7B" w14:textId="77777777" w:rsidR="00C24AF9" w:rsidRDefault="00C24AF9" w:rsidP="00C24AF9">
      <w:r>
        <w:t>In principle, many frames can be used as reference frames for spacecraft, they can fall into two categories. The first is other inertial frames, for example frames centered on other bodies than the Earth, or fixed at different reference times. The second category is orbit-referenced frames, which are constructed from the spacecraft’s position and/or velocity, and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77777777"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perpindicular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77777777"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p>
    <w:p w14:paraId="12DAC9CD" w14:textId="77777777" w:rsidR="00C24AF9" w:rsidRDefault="00C24AF9" w:rsidP="00C24AF9">
      <w:pPr>
        <w:pStyle w:val="ListParagraph"/>
        <w:numPr>
          <w:ilvl w:val="0"/>
          <w:numId w:val="13"/>
        </w:numPr>
        <w:spacing w:after="0"/>
      </w:pPr>
      <w:r>
        <w:t>The +X axis completes the right handed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349882E9" w14:textId="6876CCFE" w:rsidR="00945D9E" w:rsidRDefault="00C24AF9" w:rsidP="00C24AF9">
      <w:r>
        <w:t xml:space="preserve"> These systems are used as reference for attitude systems; for example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70363BA9" w14:textId="31D84CA5" w:rsidR="00945D9E" w:rsidRDefault="00945D9E" w:rsidP="00945D9E">
      <w:pPr>
        <w:pStyle w:val="Heading2"/>
      </w:pPr>
      <w:r>
        <w:t>Clock/ Cone angles representation of a point-location</w:t>
      </w:r>
    </w:p>
    <w:p w14:paraId="45DF31EE" w14:textId="1EBF4588" w:rsidR="00B52366" w:rsidRDefault="00DB16A5" w:rsidP="00B36EA0">
      <w:r>
        <w:rPr>
          <w:noProof/>
        </w:rPr>
        <mc:AlternateContent>
          <mc:Choice Requires="wps">
            <w:drawing>
              <wp:anchor distT="45720" distB="45720" distL="114300" distR="114300" simplePos="0" relativeHeight="251663360" behindDoc="0" locked="0" layoutInCell="1" allowOverlap="1" wp14:anchorId="22C33652" wp14:editId="501E852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26BB63C3" w14:textId="58E1CA49" w:rsidR="00DB16A5" w:rsidRDefault="00DB16A5">
                            <w:r>
                              <w:rPr>
                                <w:noProof/>
                              </w:rPr>
                              <w:drawing>
                                <wp:inline distT="0" distB="0" distL="0" distR="0" wp14:anchorId="388AFCA2" wp14:editId="5DEBA4E5">
                                  <wp:extent cx="1991360" cy="1604656"/>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1997044" cy="1609236"/>
                                          </a:xfrm>
                                          <a:prstGeom prst="rect">
                                            <a:avLst/>
                                          </a:prstGeom>
                                        </pic:spPr>
                                      </pic:pic>
                                    </a:graphicData>
                                  </a:graphic>
                                </wp:inline>
                              </w:drawing>
                            </w:r>
                          </w:p>
                          <w:p w14:paraId="691A2EAE" w14:textId="177213A5" w:rsidR="00DB16A5" w:rsidRDefault="00DB16A5">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33652" id="Text Box 2" o:spid="_x0000_s1066"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JTc&#10;3A4QAgAA/wMAAA4AAAAAAAAAAAAAAAAALgIAAGRycy9lMm9Eb2MueG1sUEsBAi0AFAAGAAgAAAAh&#10;ALFOHcXgAAAACgEAAA8AAAAAAAAAAAAAAAAAagQAAGRycy9kb3ducmV2LnhtbFBLBQYAAAAABAAE&#10;APMAAAB3BQAAAAA=&#10;" stroked="f">
                <v:textbox>
                  <w:txbxContent>
                    <w:p w14:paraId="26BB63C3" w14:textId="58E1CA49" w:rsidR="00DB16A5" w:rsidRDefault="00DB16A5">
                      <w:r>
                        <w:rPr>
                          <w:noProof/>
                        </w:rPr>
                        <w:drawing>
                          <wp:inline distT="0" distB="0" distL="0" distR="0" wp14:anchorId="388AFCA2" wp14:editId="5DEBA4E5">
                            <wp:extent cx="1991360" cy="1604656"/>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1997044" cy="1609236"/>
                                    </a:xfrm>
                                    <a:prstGeom prst="rect">
                                      <a:avLst/>
                                    </a:prstGeom>
                                  </pic:spPr>
                                </pic:pic>
                              </a:graphicData>
                            </a:graphic>
                          </wp:inline>
                        </w:drawing>
                      </w:r>
                    </w:p>
                    <w:p w14:paraId="691A2EAE" w14:textId="177213A5" w:rsidR="00DB16A5" w:rsidRDefault="00DB16A5">
                      <w:r>
                        <w:t>Illustration of cone/ clock angles</w:t>
                      </w:r>
                    </w:p>
                  </w:txbxContent>
                </v:textbox>
                <w10:wrap type="square"/>
              </v:shape>
            </w:pict>
          </mc:Fallback>
        </mc:AlternateContent>
      </w:r>
      <w:r w:rsidR="00945D9E">
        <w:t xml:space="preserve">Clock, cone angles are used to express the point-location on a unit-sphere, and </w:t>
      </w:r>
      <w:r w:rsidR="005A3774">
        <w:t>several</w:t>
      </w:r>
      <w:r w:rsidR="00945D9E">
        <w:t xml:space="preserve"> calculations involving checking if the point-location is </w:t>
      </w:r>
      <w:r w:rsidR="00E36B22">
        <w:t xml:space="preserve">in/out of sensor FOV is done using this representation. The relationship of the clock/cone angle representation with the “standard” right-ascension (RA)/ declination (dec) representation is in the </w:t>
      </w:r>
      <w:r w:rsidR="00945D9E">
        <w:t xml:space="preserve"> </w:t>
      </w:r>
      <w:r w:rsidR="00E36B22" w:rsidRPr="00E36B22">
        <w:rPr>
          <w:rFonts w:ascii="Courier New" w:hAnsi="Courier New" w:cs="Courier New"/>
        </w:rPr>
        <w:t>ConeClocktoRADEC</w:t>
      </w:r>
      <w:r w:rsidR="00E36B22">
        <w:t xml:space="preserve"> function in the </w:t>
      </w:r>
      <w:r w:rsidR="00E36B22" w:rsidRPr="00E36B22">
        <w:rPr>
          <w:rFonts w:ascii="Courier New" w:hAnsi="Courier New" w:cs="Courier New"/>
        </w:rPr>
        <w:t>Sensor</w:t>
      </w:r>
      <w:r w:rsidR="00E36B22">
        <w:t xml:space="preserve"> class. </w:t>
      </w:r>
    </w:p>
    <w:p w14:paraId="55CA7870" w14:textId="0D5963DD" w:rsidR="005A518B" w:rsidRPr="00DB16A5" w:rsidRDefault="00DB16A5" w:rsidP="005A518B">
      <w:pPr>
        <w:rPr>
          <w:rFonts w:ascii="Cambria Math" w:hAnsi="Cambria Math"/>
          <w:oMath/>
        </w:rPr>
      </w:pPr>
      <m:oMathPara>
        <m:oMath>
          <m:r>
            <w:rPr>
              <w:rFonts w:ascii="Cambria Math" w:hAnsi="Cambria Math"/>
            </w:rPr>
            <m:t xml:space="preserve">   RA = clockAngle</m:t>
          </m:r>
        </m:oMath>
      </m:oMathPara>
    </w:p>
    <w:p w14:paraId="11484C34" w14:textId="057E49CC" w:rsidR="00945D9E" w:rsidRPr="00DB16A5" w:rsidRDefault="00DB16A5" w:rsidP="005A518B">
      <w:pPr>
        <w:rPr>
          <w:rFonts w:ascii="Cambria Math" w:hAnsi="Cambria Math"/>
          <w:oMath/>
        </w:rPr>
      </w:pPr>
      <m:oMathPara>
        <m:oMath>
          <m:r>
            <w:rPr>
              <w:rFonts w:ascii="Cambria Math" w:hAnsi="Cambria Math"/>
            </w:rPr>
            <m:t xml:space="preserve">   dec = PI/2 – coneAngle</m:t>
          </m:r>
        </m:oMath>
      </m:oMathPara>
    </w:p>
    <w:p w14:paraId="2AB39EE3" w14:textId="4482FA2F" w:rsidR="00EE4045" w:rsidRPr="00EE4045" w:rsidRDefault="00EE4045" w:rsidP="005A518B">
      <w:pPr>
        <w:rPr>
          <w:rFonts w:eastAsiaTheme="minorEastAsia"/>
        </w:rPr>
      </w:pPr>
      <m:oMathPara>
        <m:oMath>
          <m:r>
            <w:rPr>
              <w:rFonts w:ascii="Cambria Math" w:hAnsi="Cambria Math"/>
            </w:rPr>
            <m:t>clockAngle</m:t>
          </m:r>
          <m:r>
            <w:rPr>
              <w:rFonts w:ascii="Cambria Math" w:hAnsi="Cambria Math"/>
            </w:rPr>
            <m:t>=atan2(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6DB5C75" w14:textId="44937CAC" w:rsidR="00EE4045" w:rsidRPr="00DB16A5" w:rsidRDefault="00EE4045" w:rsidP="00EE4045">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7552F842" w14:textId="18B31EDC" w:rsidR="008C075F" w:rsidRDefault="008C075F" w:rsidP="005A518B">
      <w:r>
        <w:t xml:space="preserve">The sensor boresight axis is assumed to be pointing along the z-axis of the Sensor frame. </w:t>
      </w:r>
    </w:p>
    <w:p w14:paraId="3422F872" w14:textId="736F2477" w:rsidR="00BB0747" w:rsidRDefault="00BB0747" w:rsidP="005A518B"/>
    <w:p w14:paraId="35650928" w14:textId="77777777" w:rsidR="00CC356B" w:rsidRDefault="00CC356B" w:rsidP="00B36EA0">
      <w:pPr>
        <w:pStyle w:val="Heading2"/>
      </w:pPr>
      <w:r>
        <w:t>TAT-C Use Cases</w:t>
      </w:r>
    </w:p>
    <w:p w14:paraId="001D1F9F" w14:textId="77777777" w:rsidR="00CC356B" w:rsidRDefault="00CC356B" w:rsidP="00B36EA0">
      <w:r w:rsidRPr="00380802">
        <w:t xml:space="preserve">TAT-C </w:t>
      </w:r>
      <w:r>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77777777" w:rsidR="00CC356B" w:rsidRDefault="00CC356B" w:rsidP="00B36EA0">
      <w:r>
        <w:t>The second perspective is whether a point is actually in a sensor field of view. Unlike the first test, this requires attitude information and the orientation of the sensor to the spacecraft body frame.</w:t>
      </w:r>
    </w:p>
    <w:p w14:paraId="7B4E865D" w14:textId="77777777" w:rsidR="00CC356B" w:rsidRDefault="00CC356B" w:rsidP="00B36EA0">
      <w:r>
        <w:t>The next sections define the coordinate frames used in TAT-C, then lays out a use case for each of the two perspectives in mathematical terms.</w:t>
      </w:r>
    </w:p>
    <w:p w14:paraId="35DA125E" w14:textId="77777777" w:rsidR="00CC356B" w:rsidRDefault="00CC356B" w:rsidP="00B36EA0">
      <w:pPr>
        <w:pStyle w:val="Heading3"/>
      </w:pPr>
      <w:r>
        <w:t>TAT-C coordinate systems</w:t>
      </w:r>
    </w:p>
    <w:p w14:paraId="09FF68FB" w14:textId="77777777" w:rsidR="00CC356B" w:rsidRDefault="00CC356B" w:rsidP="00B36EA0">
      <w:r>
        <w:t>TAT-C 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77777777" w:rsidR="00CC356B" w:rsidRDefault="00CC356B" w:rsidP="00B36EA0">
      <w:pPr>
        <w:pStyle w:val="ListParagraph"/>
        <w:numPr>
          <w:ilvl w:val="0"/>
          <w:numId w:val="14"/>
        </w:numPr>
        <w:spacing w:after="0"/>
      </w:pPr>
      <w:r>
        <w:rPr>
          <w:b/>
        </w:rPr>
        <w:t>Fixed (F)</w:t>
      </w:r>
      <w:r>
        <w:t xml:space="preserve"> – uses the Earth-Centered, Earth-Fixed frame  to account for Earth’s rotation</w:t>
      </w:r>
    </w:p>
    <w:p w14:paraId="1A542784" w14:textId="77777777" w:rsidR="00CC356B" w:rsidRDefault="00CC356B" w:rsidP="00B36EA0">
      <w:pPr>
        <w:pStyle w:val="ListParagraph"/>
        <w:numPr>
          <w:ilvl w:val="0"/>
          <w:numId w:val="14"/>
        </w:numPr>
        <w:spacing w:after="0"/>
      </w:pPr>
      <w:r>
        <w:rPr>
          <w:b/>
        </w:rPr>
        <w:t>Nadir-Pointing (N)</w:t>
      </w:r>
      <w:r>
        <w:t xml:space="preserve"> - </w:t>
      </w:r>
      <w:commentRangeStart w:id="6"/>
      <w:r>
        <w:t>TBS</w:t>
      </w:r>
      <w:commentRangeEnd w:id="6"/>
      <w:r>
        <w:rPr>
          <w:rStyle w:val="CommentReference"/>
        </w:rPr>
        <w:commentReference w:id="6"/>
      </w:r>
    </w:p>
    <w:p w14:paraId="297CB890" w14:textId="77777777" w:rsidR="00CC356B" w:rsidRDefault="00CC356B" w:rsidP="00B36EA0">
      <w:pPr>
        <w:pStyle w:val="ListParagraph"/>
        <w:numPr>
          <w:ilvl w:val="0"/>
          <w:numId w:val="14"/>
        </w:numPr>
        <w:spacing w:after="0"/>
      </w:pPr>
      <w:r>
        <w:rPr>
          <w:b/>
        </w:rPr>
        <w:t xml:space="preserve">Body (B)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3FE80CD2" w14:textId="77777777" w:rsidR="005D3A93" w:rsidRDefault="005D3A93" w:rsidP="00CC356B"/>
    <w:p w14:paraId="7A703CD1" w14:textId="4B10004B" w:rsidR="00CC356B" w:rsidRPr="00822143"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7777777" w:rsidR="00CC356B" w:rsidRPr="00FF67F4" w:rsidRDefault="00CC356B" w:rsidP="005D3A93"/>
    <w:p w14:paraId="7B271567" w14:textId="77777777" w:rsidR="00CC356B" w:rsidRDefault="00CC356B" w:rsidP="00B36EA0">
      <w:pPr>
        <w:pStyle w:val="Heading3"/>
      </w:pPr>
      <w:r>
        <w:t>Referencing targets on Earth (attitude independent use case)</w:t>
      </w:r>
    </w:p>
    <w:p w14:paraId="256D12B8" w14:textId="77777777" w:rsidR="00CC356B" w:rsidRDefault="00CC356B" w:rsidP="00B36EA0">
      <w:r>
        <w:t xml:space="preserve">There are two types of position independent visibility checks that are done. The first is a dot product check to eliminate points that are blocked by the bulk of the Earth. If the dot product of the spacecraft position and the ground point’s position is less than zero, the point can be eliminated. </w:t>
      </w:r>
    </w:p>
    <w:p w14:paraId="4F137186" w14:textId="77777777" w:rsidR="00CC356B" w:rsidRDefault="00CC356B" w:rsidP="00B36EA0">
      <w:r>
        <w:t>This is done in the routine CheckGridFeasibility(), which loops through all points of interest and eliminates the obviously unfeasible before any real processing starts. This function takes a the position in body fixed coordinates as input and iterates through the points of interest doing the dot product check and marking whether or not the point should be considered further.</w:t>
      </w:r>
    </w:p>
    <w:p w14:paraId="1852B80B" w14:textId="77777777" w:rsidR="00CC356B" w:rsidRDefault="00CC356B" w:rsidP="00B36EA0">
      <w:r>
        <w:t xml:space="preserve">The second visibility check computes the vector from the spacecraft to the ground point and uses it to determine whether the spacecraft is over the horizon when viewed from that point. The common element of both checks is that the point of interest positions are in ECEF coordinates, while the position vector is propagated in the inertial reference frame. </w:t>
      </w:r>
    </w:p>
    <w:p w14:paraId="06411F02" w14:textId="77777777" w:rsidR="00CC356B" w:rsidRDefault="00CC356B" w:rsidP="00B36EA0">
      <w:r>
        <w:t>The solution is to rotate the inertial position to the Earth-fixed frame, using</w:t>
      </w:r>
    </w:p>
    <w:p w14:paraId="7B282FAE" w14:textId="77777777" w:rsidR="00CC356B" w:rsidRPr="006F69F3" w:rsidRDefault="00CC356B" w:rsidP="00B36EA0">
      <w:pPr>
        <w:rPr>
          <w:b/>
        </w:rPr>
      </w:pPr>
      <w:r>
        <w:lastRenderedPageBreak/>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0B83843F" w:rsidR="00CC356B" w:rsidRDefault="00B52366" w:rsidP="00B36EA0">
      <w:r>
        <w:t>In the interests of computational efficiency this</w:t>
      </w:r>
      <w:r w:rsidR="00CC356B">
        <w:t xml:space="preserve"> is done outside the loop that iterates over all the points of interest. See CoverageChecker::CheckPointCoverage() for the details of the code.</w:t>
      </w:r>
    </w:p>
    <w:p w14:paraId="5A84F5D6" w14:textId="77777777" w:rsidR="00B52366" w:rsidRDefault="00B52366" w:rsidP="00CC356B">
      <w:pPr>
        <w:pStyle w:val="Heading3"/>
      </w:pPr>
    </w:p>
    <w:p w14:paraId="56B19D3A" w14:textId="4F751A76" w:rsidR="00CC356B" w:rsidRDefault="00CC356B" w:rsidP="00B36EA0">
      <w:pPr>
        <w:pStyle w:val="Heading3"/>
      </w:pPr>
      <w:r>
        <w:t>Rotating vectors to sensor coordinate frames (attitude dependent use case)</w:t>
      </w:r>
    </w:p>
    <w:p w14:paraId="76E9AD28" w14:textId="77777777" w:rsidR="00CC356B" w:rsidRDefault="00CC356B" w:rsidP="00B36EA0">
      <w:r>
        <w:t>To rotate the satellite-to-target vector into the sensor frame, we will want to use the attitude to rotate the vector to the body frame, and then the body to sensor cosine matrix to rotate it to the sensor frame. The good news is, we already have that vector from the feasibility (dot product) checks. The bad news is that this vector was computed in the ECEF frame, but the attitude is in the inertial frame. The bad news isn’t that terrible though, all you have to do is rotate the vector to the inertial frame, using</w:t>
      </w:r>
    </w:p>
    <w:p w14:paraId="37F5190B"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50CE9B6E" w14:textId="77777777" w:rsidR="00CC356B" w:rsidRDefault="00CC356B" w:rsidP="00B36EA0"/>
    <w:p w14:paraId="212D9C09" w14:textId="77777777" w:rsidR="00CC356B" w:rsidRDefault="00CC356B" w:rsidP="00B36EA0">
      <w:r>
        <w:t>We haven’t computed R_IF yet, but it is quite easy. The fact that the inverse rotation is represented by the inverse of the cosine matrix, which conveniently is the transpose, so it is not a difficult computation.</w:t>
      </w:r>
    </w:p>
    <w:p w14:paraId="251AE5A0" w14:textId="77777777" w:rsidR="00CC356B" w:rsidRDefault="00CC356B" w:rsidP="00B36EA0">
      <w:r>
        <w:t>The attitude computation is also straightforward. It can be represented as the matrix product of the nominal attitude and the offset rotation from nominal for off-nadir pointing. If the frames are aligned, the offset matrix is the identity matrix. So the inertial-to-body rotation is defined as</w:t>
      </w:r>
    </w:p>
    <w:p w14:paraId="4483E6E3" w14:textId="77777777" w:rsidR="00CC356B" w:rsidRDefault="00CC356B" w:rsidP="00B36EA0">
      <w:pPr>
        <w:ind w:firstLine="720"/>
      </w:pPr>
      <w:r>
        <w:t>R_BI = R_BN * R_NI</w:t>
      </w:r>
    </w:p>
    <w:p w14:paraId="3933DE32" w14:textId="77777777" w:rsidR="00CC356B" w:rsidRDefault="00CC356B" w:rsidP="00B52366">
      <w:r>
        <w:t>The rotation from body to sensor frame is the product of the inertial to body and body to sensor cosine matrices</w:t>
      </w:r>
    </w:p>
    <w:p w14:paraId="4A9C5B01" w14:textId="77777777" w:rsidR="00CC356B" w:rsidRDefault="00CC356B" w:rsidP="00B52366">
      <w:pPr>
        <w:ind w:firstLine="720"/>
      </w:pPr>
      <w:r>
        <w:t>R_SI = R_SB * R_BI</w:t>
      </w:r>
    </w:p>
    <w:p w14:paraId="460ACC33" w14:textId="77777777" w:rsidR="00CC356B" w:rsidRDefault="00CC356B" w:rsidP="00B52366">
      <w:r>
        <w:t>so the full equation becomes</w:t>
      </w:r>
    </w:p>
    <w:p w14:paraId="28764CE4" w14:textId="77777777" w:rsidR="00CC356B" w:rsidRPr="00E31ED1" w:rsidRDefault="00CC356B" w:rsidP="00B52366">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NI</m:t>
                </m:r>
              </m:sub>
            </m:sSub>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407B03B7" w14:textId="77777777" w:rsidR="00CC356B" w:rsidRDefault="00CC356B" w:rsidP="00B52366">
      <w:r>
        <w:t>The step of rotating the satellite-to-target vector to the inertial frame is carried out in the function CoverageChecker::CheckPointCoverage(); the remaining rotations are done in the function Spacecraft::CheckTargetVisibility(). The latter function is overloaded, the version with vector inputs is the one that is relevant.</w:t>
      </w:r>
    </w:p>
    <w:p w14:paraId="6672DCB9" w14:textId="2E478ADF" w:rsidR="00CC356B" w:rsidRDefault="00CC356B" w:rsidP="00CC356B">
      <w:pPr>
        <w:pStyle w:val="Heading2"/>
      </w:pPr>
      <w:r>
        <w:t>References</w:t>
      </w:r>
    </w:p>
    <w:p w14:paraId="09A7656E" w14:textId="0CA1D4C9" w:rsidR="00CC356B" w:rsidRDefault="00CC356B" w:rsidP="00CC356B">
      <w:r>
        <w:t xml:space="preserve">{Wertz </w:t>
      </w:r>
      <w:r w:rsidR="00B52366">
        <w:t>1978] Wertz, James, editor. Spacecraft Attitude Determination and Control.  D. Reidel Publishing Company, Dordrecht, Holland 1978.</w:t>
      </w:r>
    </w:p>
    <w:p w14:paraId="376CDD8A" w14:textId="559D6E4A" w:rsidR="00B52366" w:rsidRPr="00B52366" w:rsidRDefault="00B52366" w:rsidP="00B36EA0">
      <w:r>
        <w:t>[GMAT 2018] General Mission Analysis Tool (GMAT) Mathematical Specifications DRAFT, February 9, 2018.</w:t>
      </w:r>
    </w:p>
    <w:p w14:paraId="5DEC139E" w14:textId="0550E0E6" w:rsidR="002A19E0" w:rsidRDefault="002A19E0" w:rsidP="002A19E0">
      <w:pPr>
        <w:pStyle w:val="Heading1"/>
      </w:pPr>
      <w:r>
        <w:lastRenderedPageBreak/>
        <w:t>Change History</w:t>
      </w:r>
    </w:p>
    <w:tbl>
      <w:tblPr>
        <w:tblStyle w:val="TableGrid"/>
        <w:tblW w:w="0" w:type="auto"/>
        <w:tblLook w:val="04A0" w:firstRow="1" w:lastRow="0" w:firstColumn="1" w:lastColumn="0" w:noHBand="0" w:noVBand="1"/>
      </w:tblPr>
      <w:tblGrid>
        <w:gridCol w:w="1615"/>
        <w:gridCol w:w="7735"/>
      </w:tblGrid>
      <w:tr w:rsidR="002616E7" w14:paraId="31457F24" w14:textId="77777777" w:rsidTr="00B36EA0">
        <w:tc>
          <w:tcPr>
            <w:tcW w:w="1615" w:type="dxa"/>
          </w:tcPr>
          <w:p w14:paraId="6E6A5284" w14:textId="7D7ED413" w:rsidR="002616E7" w:rsidRDefault="002616E7" w:rsidP="002616E7">
            <w:r>
              <w:t>Version</w:t>
            </w:r>
          </w:p>
        </w:tc>
        <w:tc>
          <w:tcPr>
            <w:tcW w:w="7735" w:type="dxa"/>
          </w:tcPr>
          <w:p w14:paraId="7FEC8F61" w14:textId="777DD483" w:rsidR="002616E7" w:rsidRDefault="002616E7" w:rsidP="002616E7">
            <w:r>
              <w:t>Description of changes</w:t>
            </w:r>
          </w:p>
        </w:tc>
      </w:tr>
      <w:tr w:rsidR="002616E7" w14:paraId="57E5A2FF" w14:textId="77777777" w:rsidTr="00B36EA0">
        <w:tc>
          <w:tcPr>
            <w:tcW w:w="1615" w:type="dxa"/>
          </w:tcPr>
          <w:p w14:paraId="522B4824" w14:textId="487C592C" w:rsidR="002616E7" w:rsidRDefault="002616E7" w:rsidP="002616E7">
            <w:r>
              <w:t>1.0</w:t>
            </w:r>
          </w:p>
        </w:tc>
        <w:tc>
          <w:tcPr>
            <w:tcW w:w="7735" w:type="dxa"/>
          </w:tcPr>
          <w:p w14:paraId="617B7288" w14:textId="1AC40E35" w:rsidR="002616E7" w:rsidRDefault="002616E7" w:rsidP="002616E7">
            <w:r>
              <w:t>Initial delivery</w:t>
            </w:r>
          </w:p>
        </w:tc>
      </w:tr>
      <w:tr w:rsidR="002616E7" w14:paraId="3ABE47C0" w14:textId="77777777" w:rsidTr="00B36EA0">
        <w:tc>
          <w:tcPr>
            <w:tcW w:w="1615" w:type="dxa"/>
          </w:tcPr>
          <w:p w14:paraId="1FAAF771" w14:textId="7FB04325" w:rsidR="002616E7" w:rsidRDefault="002616E7" w:rsidP="002616E7">
            <w:r>
              <w:t>1.1</w:t>
            </w:r>
          </w:p>
        </w:tc>
        <w:tc>
          <w:tcPr>
            <w:tcW w:w="7735" w:type="dxa"/>
          </w:tcPr>
          <w:p w14:paraId="7CE3659E" w14:textId="69CC62F3" w:rsidR="002616E7" w:rsidRDefault="002616E7" w:rsidP="002616E7">
            <w:r>
              <w:t>Cleanup of writing, addition of Doxygen outputs</w:t>
            </w:r>
          </w:p>
        </w:tc>
      </w:tr>
      <w:tr w:rsidR="002616E7" w14:paraId="555CAA8B" w14:textId="77777777" w:rsidTr="00B36EA0">
        <w:tc>
          <w:tcPr>
            <w:tcW w:w="1615" w:type="dxa"/>
          </w:tcPr>
          <w:p w14:paraId="30D35336" w14:textId="084B8F18" w:rsidR="002616E7" w:rsidRDefault="002616E7" w:rsidP="002616E7">
            <w:r>
              <w:t>1.2</w:t>
            </w:r>
          </w:p>
        </w:tc>
        <w:tc>
          <w:tcPr>
            <w:tcW w:w="7735" w:type="dxa"/>
          </w:tcPr>
          <w:p w14:paraId="362C1CE1" w14:textId="1D214ED5" w:rsidR="002616E7" w:rsidRDefault="002616E7" w:rsidP="002616E7">
            <w:r>
              <w:t>Added section on attitude math, further minor edits</w:t>
            </w:r>
          </w:p>
        </w:tc>
      </w:tr>
    </w:tbl>
    <w:p w14:paraId="0AD090CE" w14:textId="77777777" w:rsidR="002616E7" w:rsidRPr="00CD342D" w:rsidRDefault="002616E7" w:rsidP="00B36EA0"/>
    <w:p w14:paraId="623CE67E" w14:textId="77777777" w:rsidR="002A19E0" w:rsidRPr="00F03876" w:rsidRDefault="002A19E0" w:rsidP="002A19E0"/>
    <w:sectPr w:rsidR="002A19E0" w:rsidRPr="00F03876"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Stark" w:date="2018-12-07T10:18:00Z" w:initials="MES">
    <w:p w14:paraId="2E72BED6" w14:textId="6A7BF8A2" w:rsidR="00C24AF9" w:rsidRDefault="00C24AF9">
      <w:pPr>
        <w:pStyle w:val="CommentText"/>
      </w:pPr>
      <w:r>
        <w:rPr>
          <w:rStyle w:val="CommentReference"/>
        </w:rPr>
        <w:annotationRef/>
      </w:r>
      <w:r>
        <w:t>Units – verify they are km and km/sec</w:t>
      </w:r>
    </w:p>
  </w:comment>
  <w:comment w:id="1" w:author="Mike Stark" w:date="2018-12-13T13:55:00Z" w:initials="MES">
    <w:p w14:paraId="3CA56C9A" w14:textId="235F944D" w:rsidR="00C24AF9" w:rsidRDefault="00C24AF9">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4"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5"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6" w:author="Mike Stark" w:date="2019-03-20T15:36:00Z" w:initials="MES">
    <w:p w14:paraId="4A4A4857" w14:textId="77777777" w:rsidR="00CC356B" w:rsidRDefault="00CC356B" w:rsidP="00CC356B">
      <w:pPr>
        <w:pStyle w:val="CommentText"/>
      </w:pPr>
      <w:r>
        <w:rPr>
          <w:rStyle w:val="CommentReference"/>
        </w:rPr>
        <w:annotationRef/>
      </w:r>
      <w:r>
        <w:t>This is a nadir pointing frame, but it currently defines +X as the negative orbit normal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2BED6" w15:done="1"/>
  <w15:commentEx w15:paraId="3CA56C9A" w15:done="0"/>
  <w15:commentEx w15:paraId="65EB0B24" w15:done="0"/>
  <w15:commentEx w15:paraId="0517468A" w15:done="0"/>
  <w15:commentEx w15:paraId="4A4A4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4C78E" w16cex:dateUtc="2018-12-07T18:18:00Z"/>
  <w16cex:commentExtensible w16cex:durableId="1FBCE349" w16cex:dateUtc="2018-12-13T21:55:00Z"/>
  <w16cex:commentExtensible w16cex:durableId="1FC5FD9C" w16cex:dateUtc="2018-12-20T19:38:00Z"/>
  <w16cex:commentExtensible w16cex:durableId="1FC5FEAC" w16cex:dateUtc="2018-12-20T19:42:00Z"/>
  <w16cex:commentExtensible w16cex:durableId="203CDC92" w16cex:dateUtc="2019-03-20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2BED6" w16cid:durableId="1FB4C78E"/>
  <w16cid:commentId w16cid:paraId="3CA56C9A" w16cid:durableId="1FBCE349"/>
  <w16cid:commentId w16cid:paraId="65EB0B24" w16cid:durableId="1FC5FD9C"/>
  <w16cid:commentId w16cid:paraId="0517468A" w16cid:durableId="1FC5FEAC"/>
  <w16cid:commentId w16cid:paraId="4A4A4857" w16cid:durableId="203CDC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4F172" w14:textId="77777777" w:rsidR="00D42C53" w:rsidRDefault="00D42C53" w:rsidP="00FE3ED5">
      <w:pPr>
        <w:spacing w:after="0"/>
      </w:pPr>
      <w:r>
        <w:separator/>
      </w:r>
    </w:p>
  </w:endnote>
  <w:endnote w:type="continuationSeparator" w:id="0">
    <w:p w14:paraId="638C3DF1" w14:textId="77777777" w:rsidR="00D42C53" w:rsidRDefault="00D42C53"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1E95B" w14:textId="77777777" w:rsidR="00D42C53" w:rsidRDefault="00D42C53" w:rsidP="00FE3ED5">
      <w:pPr>
        <w:spacing w:after="0"/>
      </w:pPr>
      <w:r>
        <w:separator/>
      </w:r>
    </w:p>
  </w:footnote>
  <w:footnote w:type="continuationSeparator" w:id="0">
    <w:p w14:paraId="793B316B" w14:textId="77777777" w:rsidR="00D42C53" w:rsidRDefault="00D42C53"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2"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6"/>
  </w:num>
  <w:num w:numId="4">
    <w:abstractNumId w:val="11"/>
  </w:num>
  <w:num w:numId="5">
    <w:abstractNumId w:val="2"/>
  </w:num>
  <w:num w:numId="6">
    <w:abstractNumId w:val="14"/>
  </w:num>
  <w:num w:numId="7">
    <w:abstractNumId w:val="13"/>
  </w:num>
  <w:num w:numId="8">
    <w:abstractNumId w:val="8"/>
  </w:num>
  <w:num w:numId="9">
    <w:abstractNumId w:val="3"/>
  </w:num>
  <w:num w:numId="10">
    <w:abstractNumId w:val="5"/>
  </w:num>
  <w:num w:numId="11">
    <w:abstractNumId w:val="12"/>
  </w:num>
  <w:num w:numId="12">
    <w:abstractNumId w:val="7"/>
  </w:num>
  <w:num w:numId="13">
    <w:abstractNumId w:val="1"/>
  </w:num>
  <w:num w:numId="14">
    <w:abstractNumId w:val="10"/>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4"/>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252B0"/>
    <w:rsid w:val="00036E4C"/>
    <w:rsid w:val="00045BED"/>
    <w:rsid w:val="0005134E"/>
    <w:rsid w:val="000544F5"/>
    <w:rsid w:val="00056AB9"/>
    <w:rsid w:val="00091B19"/>
    <w:rsid w:val="000A3E5A"/>
    <w:rsid w:val="000C198B"/>
    <w:rsid w:val="000D007B"/>
    <w:rsid w:val="000E2C4C"/>
    <w:rsid w:val="000F0D61"/>
    <w:rsid w:val="000F27FB"/>
    <w:rsid w:val="0011576A"/>
    <w:rsid w:val="001338F4"/>
    <w:rsid w:val="00155BD3"/>
    <w:rsid w:val="001825BD"/>
    <w:rsid w:val="00191F77"/>
    <w:rsid w:val="001941DF"/>
    <w:rsid w:val="001946D9"/>
    <w:rsid w:val="00195A1F"/>
    <w:rsid w:val="00197C1E"/>
    <w:rsid w:val="001A5174"/>
    <w:rsid w:val="001B71AA"/>
    <w:rsid w:val="001C4690"/>
    <w:rsid w:val="001E0B82"/>
    <w:rsid w:val="001E342D"/>
    <w:rsid w:val="001E5234"/>
    <w:rsid w:val="001E710C"/>
    <w:rsid w:val="001F0BAD"/>
    <w:rsid w:val="00226F3C"/>
    <w:rsid w:val="002335D2"/>
    <w:rsid w:val="002405E5"/>
    <w:rsid w:val="002578D5"/>
    <w:rsid w:val="002616E7"/>
    <w:rsid w:val="002635EA"/>
    <w:rsid w:val="00282CB2"/>
    <w:rsid w:val="002838C9"/>
    <w:rsid w:val="00283E48"/>
    <w:rsid w:val="002A19E0"/>
    <w:rsid w:val="002C7CEC"/>
    <w:rsid w:val="002E0D11"/>
    <w:rsid w:val="00320630"/>
    <w:rsid w:val="00321D33"/>
    <w:rsid w:val="00327E9A"/>
    <w:rsid w:val="00363C23"/>
    <w:rsid w:val="00386A77"/>
    <w:rsid w:val="00391F6E"/>
    <w:rsid w:val="003A1CFD"/>
    <w:rsid w:val="003B4182"/>
    <w:rsid w:val="003C09F4"/>
    <w:rsid w:val="003C3520"/>
    <w:rsid w:val="003F4AE8"/>
    <w:rsid w:val="003F4EDA"/>
    <w:rsid w:val="003F563A"/>
    <w:rsid w:val="00404293"/>
    <w:rsid w:val="004160D1"/>
    <w:rsid w:val="0042298D"/>
    <w:rsid w:val="004449C8"/>
    <w:rsid w:val="00446DA7"/>
    <w:rsid w:val="004665D9"/>
    <w:rsid w:val="004745D5"/>
    <w:rsid w:val="00495FDF"/>
    <w:rsid w:val="004A1834"/>
    <w:rsid w:val="004C1918"/>
    <w:rsid w:val="004D17E7"/>
    <w:rsid w:val="004E33B1"/>
    <w:rsid w:val="004F5271"/>
    <w:rsid w:val="00506BFA"/>
    <w:rsid w:val="005127D7"/>
    <w:rsid w:val="00521603"/>
    <w:rsid w:val="00526466"/>
    <w:rsid w:val="00530466"/>
    <w:rsid w:val="00536B13"/>
    <w:rsid w:val="00563428"/>
    <w:rsid w:val="005638A4"/>
    <w:rsid w:val="0057081B"/>
    <w:rsid w:val="00575A63"/>
    <w:rsid w:val="005A3774"/>
    <w:rsid w:val="005A518B"/>
    <w:rsid w:val="005B52DE"/>
    <w:rsid w:val="005C4D47"/>
    <w:rsid w:val="005D3A93"/>
    <w:rsid w:val="005E3D96"/>
    <w:rsid w:val="005F21F8"/>
    <w:rsid w:val="005F5CEA"/>
    <w:rsid w:val="006537C3"/>
    <w:rsid w:val="00673DA2"/>
    <w:rsid w:val="006A10DC"/>
    <w:rsid w:val="006A6A7B"/>
    <w:rsid w:val="006C2E9C"/>
    <w:rsid w:val="006C2FE3"/>
    <w:rsid w:val="006D20AA"/>
    <w:rsid w:val="006D20C1"/>
    <w:rsid w:val="0070722C"/>
    <w:rsid w:val="00733C88"/>
    <w:rsid w:val="007409F7"/>
    <w:rsid w:val="007910A9"/>
    <w:rsid w:val="007B55F5"/>
    <w:rsid w:val="007C2B64"/>
    <w:rsid w:val="007C4599"/>
    <w:rsid w:val="007D587D"/>
    <w:rsid w:val="007F16C1"/>
    <w:rsid w:val="0080106A"/>
    <w:rsid w:val="00803734"/>
    <w:rsid w:val="00861C35"/>
    <w:rsid w:val="00867683"/>
    <w:rsid w:val="008714A0"/>
    <w:rsid w:val="00877131"/>
    <w:rsid w:val="008877AF"/>
    <w:rsid w:val="0089249A"/>
    <w:rsid w:val="008A5147"/>
    <w:rsid w:val="008C075F"/>
    <w:rsid w:val="008D31BC"/>
    <w:rsid w:val="008E2C24"/>
    <w:rsid w:val="008F1589"/>
    <w:rsid w:val="00913753"/>
    <w:rsid w:val="00913C80"/>
    <w:rsid w:val="00922F95"/>
    <w:rsid w:val="009264DF"/>
    <w:rsid w:val="009301E5"/>
    <w:rsid w:val="00937DAB"/>
    <w:rsid w:val="00945D9E"/>
    <w:rsid w:val="00950D0C"/>
    <w:rsid w:val="00992037"/>
    <w:rsid w:val="00994C81"/>
    <w:rsid w:val="009A3082"/>
    <w:rsid w:val="009A61D2"/>
    <w:rsid w:val="009A7057"/>
    <w:rsid w:val="009A752A"/>
    <w:rsid w:val="009B4926"/>
    <w:rsid w:val="009C0273"/>
    <w:rsid w:val="00A02E09"/>
    <w:rsid w:val="00A073C4"/>
    <w:rsid w:val="00A16FEC"/>
    <w:rsid w:val="00A203BB"/>
    <w:rsid w:val="00A26FB2"/>
    <w:rsid w:val="00A36807"/>
    <w:rsid w:val="00A44901"/>
    <w:rsid w:val="00A50FA8"/>
    <w:rsid w:val="00A55769"/>
    <w:rsid w:val="00A91BEB"/>
    <w:rsid w:val="00A9729C"/>
    <w:rsid w:val="00AD2604"/>
    <w:rsid w:val="00AD2717"/>
    <w:rsid w:val="00B0177D"/>
    <w:rsid w:val="00B12F11"/>
    <w:rsid w:val="00B36EA0"/>
    <w:rsid w:val="00B52366"/>
    <w:rsid w:val="00B77BD8"/>
    <w:rsid w:val="00BB0747"/>
    <w:rsid w:val="00BB2BEE"/>
    <w:rsid w:val="00BC0269"/>
    <w:rsid w:val="00BD3506"/>
    <w:rsid w:val="00C0264B"/>
    <w:rsid w:val="00C1546A"/>
    <w:rsid w:val="00C23F5E"/>
    <w:rsid w:val="00C24AF9"/>
    <w:rsid w:val="00C52056"/>
    <w:rsid w:val="00C6070A"/>
    <w:rsid w:val="00C642F3"/>
    <w:rsid w:val="00C64565"/>
    <w:rsid w:val="00C74723"/>
    <w:rsid w:val="00C8129C"/>
    <w:rsid w:val="00CB409A"/>
    <w:rsid w:val="00CC306B"/>
    <w:rsid w:val="00CC356B"/>
    <w:rsid w:val="00CD342D"/>
    <w:rsid w:val="00CD5877"/>
    <w:rsid w:val="00CE2D67"/>
    <w:rsid w:val="00CE5CAD"/>
    <w:rsid w:val="00CF2F9D"/>
    <w:rsid w:val="00D17358"/>
    <w:rsid w:val="00D306CC"/>
    <w:rsid w:val="00D42C53"/>
    <w:rsid w:val="00D5027D"/>
    <w:rsid w:val="00D9404D"/>
    <w:rsid w:val="00DA176B"/>
    <w:rsid w:val="00DB16A5"/>
    <w:rsid w:val="00DD11A2"/>
    <w:rsid w:val="00DD3DB9"/>
    <w:rsid w:val="00DD51B4"/>
    <w:rsid w:val="00DE1319"/>
    <w:rsid w:val="00DE2387"/>
    <w:rsid w:val="00DE6F59"/>
    <w:rsid w:val="00DF084E"/>
    <w:rsid w:val="00E03022"/>
    <w:rsid w:val="00E17101"/>
    <w:rsid w:val="00E20ABC"/>
    <w:rsid w:val="00E267F4"/>
    <w:rsid w:val="00E30739"/>
    <w:rsid w:val="00E36B22"/>
    <w:rsid w:val="00E36C22"/>
    <w:rsid w:val="00E47350"/>
    <w:rsid w:val="00E53E23"/>
    <w:rsid w:val="00E56364"/>
    <w:rsid w:val="00E8110A"/>
    <w:rsid w:val="00EA5041"/>
    <w:rsid w:val="00EB75D1"/>
    <w:rsid w:val="00EE4045"/>
    <w:rsid w:val="00F03876"/>
    <w:rsid w:val="00F04C89"/>
    <w:rsid w:val="00F10881"/>
    <w:rsid w:val="00F203FB"/>
    <w:rsid w:val="00F57C90"/>
    <w:rsid w:val="00F616E6"/>
    <w:rsid w:val="00F67C18"/>
    <w:rsid w:val="00F7117E"/>
    <w:rsid w:val="00FA5822"/>
    <w:rsid w:val="00FA7A3F"/>
    <w:rsid w:val="00FB091D"/>
    <w:rsid w:val="00FC2674"/>
    <w:rsid w:val="00FC65A8"/>
    <w:rsid w:val="00FD0056"/>
    <w:rsid w:val="00FD50F0"/>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mathworld.wolfram.com/RotationMatrix.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26</Pages>
  <Words>6355</Words>
  <Characters>36224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cp:lastModifiedBy>
  <cp:revision>54</cp:revision>
  <cp:lastPrinted>2019-03-25T13:58:00Z</cp:lastPrinted>
  <dcterms:created xsi:type="dcterms:W3CDTF">2019-03-25T14:39:00Z</dcterms:created>
  <dcterms:modified xsi:type="dcterms:W3CDTF">2021-12-23T01:43:00Z</dcterms:modified>
</cp:coreProperties>
</file>