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Çevre</w:t>
      </w:r>
      <w:r>
        <w:t xml:space="preserve"> </w:t>
      </w:r>
      <w:r>
        <w:t xml:space="preserve">Politikası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Politika</w:t>
      </w:r>
      <w:r>
        <w:t xml:space="preserve"> </w:t>
      </w:r>
      <w:r>
        <w:t xml:space="preserve">01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Taslak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Ekim</w:t>
      </w:r>
      <w:r>
        <w:t xml:space="preserve"> </w:t>
      </w:r>
      <w:r>
        <w:t xml:space="preserve">2026</w:t>
      </w:r>
    </w:p>
    <w:bookmarkStart w:id="20" w:name="taahhüt"/>
    <w:p>
      <w:pPr>
        <w:pStyle w:val="Heading3"/>
      </w:pPr>
      <w:r>
        <w:t xml:space="preserve">1. Taahhüt</w:t>
      </w:r>
    </w:p>
    <w:p>
      <w:pPr>
        <w:pStyle w:val="FirstParagraph"/>
      </w:pPr>
      <w:r>
        <w:t xml:space="preserve">SP Architects, tasarım çalışmalarının ve kendi ofis faaliyetlerinin çevresel etkisini azaltmayı taahhüt eder. UN Global Compact katılımcısı olarak çevreye ilişkin ilkeleri destekleriz: çevresel sorunlara karşı ihtiyatlı yaklaşım, daha fazla çevresel sorumluluk ve çevre dostu teknolojilerin kullanımı.</w:t>
      </w:r>
    </w:p>
    <w:p>
      <w:pPr>
        <w:pStyle w:val="BodyText"/>
      </w:pPr>
      <w:r>
        <w:t xml:space="preserve">Çevresel düşünce her zaman tasarım pratiğimizin parçası olmuştur. Bu politika bu pratiği yazılı hale getirir.</w:t>
      </w:r>
    </w:p>
    <w:bookmarkEnd w:id="20"/>
    <w:bookmarkStart w:id="21" w:name="ilkeler"/>
    <w:p>
      <w:pPr>
        <w:pStyle w:val="Heading3"/>
      </w:pPr>
      <w:r>
        <w:t xml:space="preserve">2. İlkeler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Sorumlu tasarım:</w:t>
      </w:r>
      <w:r>
        <w:t xml:space="preserve"> </w:t>
      </w:r>
      <w:r>
        <w:t xml:space="preserve">Enerji verimliliği, kaynak verimliliği, iklim dayanıklılığı ve doğa temelli çözümleri her projenin ilk aşamalarından itibaren ele alırız.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Döngüsel düşünce:</w:t>
      </w:r>
      <w:r>
        <w:t xml:space="preserve"> </w:t>
      </w:r>
      <w:r>
        <w:t xml:space="preserve">Ofisimizde azaltır, yeniden kullanır ve geri dönüştürürüz; döngüsel ekonomi çözümleri için ortaklarla çalışırız. Bu politika, [2025] tarihli Sıfır Atık Politikamızı tamamlar.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Sürekli öğrenme:</w:t>
      </w:r>
      <w:r>
        <w:t xml:space="preserve"> </w:t>
      </w:r>
      <w:r>
        <w:t xml:space="preserve">Ekibimizi sürdürülebilir tasarımdaki iyi uygulamalarla güncel tutarız.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İş birliği:</w:t>
      </w:r>
      <w:r>
        <w:t xml:space="preserve"> </w:t>
      </w:r>
      <w:r>
        <w:t xml:space="preserve">Çevresel performansı artırmak için müşteriler, danışmanlar ve ortaklarla birlikte çalışırız.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Şeffaflık:</w:t>
      </w:r>
      <w:r>
        <w:t xml:space="preserve"> </w:t>
      </w:r>
      <w:r>
        <w:t xml:space="preserve">İlerlememizi açıkça raporlarız.</w:t>
      </w:r>
    </w:p>
    <w:bookmarkEnd w:id="21"/>
    <w:bookmarkStart w:id="22" w:name="uygulama"/>
    <w:p>
      <w:pPr>
        <w:pStyle w:val="Heading3"/>
      </w:pPr>
      <w:r>
        <w:t xml:space="preserve">3. Uygulama</w:t>
      </w:r>
    </w:p>
    <w:p>
      <w:pPr>
        <w:pStyle w:val="FirstParagraph"/>
      </w:pPr>
      <w:r>
        <w:rPr>
          <w:bCs/>
          <w:b/>
        </w:rPr>
        <w:t xml:space="preserve">Projelerimizde</w:t>
      </w:r>
    </w:p>
    <w:p>
      <w:pPr>
        <w:numPr>
          <w:ilvl w:val="0"/>
          <w:numId w:val="1002"/>
        </w:numPr>
      </w:pPr>
      <w:r>
        <w:t xml:space="preserve">Mimari ve master plan çalışmalarında çevresel analizler (gün ışığı ve ısıl konfor, enerji verimliliği, kaynak verimliliği) için dijital araçlar kullanırız; bu çalışmayı Dijital Lead ve proje tasarım koordinatörlerimiz yürütür.</w:t>
      </w:r>
    </w:p>
    <w:p>
      <w:pPr>
        <w:numPr>
          <w:ilvl w:val="0"/>
          <w:numId w:val="1002"/>
        </w:numPr>
      </w:pPr>
      <w:r>
        <w:t xml:space="preserve">Proje programı izin verdiği ölçüde pasif tasarım stratejileri, verimli sistemler, yenilenebilir enerji ve yerel, düşük etkili malzemeler öneririz.</w:t>
      </w:r>
    </w:p>
    <w:p>
      <w:pPr>
        <w:numPr>
          <w:ilvl w:val="0"/>
          <w:numId w:val="1002"/>
        </w:numPr>
      </w:pPr>
      <w:r>
        <w:t xml:space="preserve">Bu önerileri müşterilerimizle paylaşır, faydalarını açıklarız.</w:t>
      </w:r>
    </w:p>
    <w:p>
      <w:pPr>
        <w:pStyle w:val="FirstParagraph"/>
      </w:pPr>
      <w:r>
        <w:rPr>
          <w:bCs/>
          <w:b/>
        </w:rPr>
        <w:t xml:space="preserve">Ofisimizde</w:t>
      </w:r>
    </w:p>
    <w:p>
      <w:pPr>
        <w:numPr>
          <w:ilvl w:val="0"/>
          <w:numId w:val="1003"/>
        </w:numPr>
      </w:pPr>
      <w:r>
        <w:t xml:space="preserve">Kâğıt ve çıktı kullanımını azaltmak için dijital çalışırız.</w:t>
      </w:r>
    </w:p>
    <w:p>
      <w:pPr>
        <w:numPr>
          <w:ilvl w:val="0"/>
          <w:numId w:val="1003"/>
        </w:numPr>
      </w:pPr>
      <w:r>
        <w:t xml:space="preserve">Atıkları ayrıştırır, geri dönüştürür; mobilya, maket ve malzemeleri mümkün olduğunca yeniden kullanırız.</w:t>
      </w:r>
    </w:p>
    <w:p>
      <w:pPr>
        <w:numPr>
          <w:ilvl w:val="0"/>
          <w:numId w:val="1003"/>
        </w:numPr>
      </w:pPr>
      <w:r>
        <w:t xml:space="preserve">Kullanılmayan ekipman ve aydınlatmayı kapatır, enerji verimli cihazları tercih ederiz.</w:t>
      </w:r>
    </w:p>
    <w:p>
      <w:pPr>
        <w:numPr>
          <w:ilvl w:val="0"/>
          <w:numId w:val="1003"/>
        </w:numPr>
      </w:pPr>
      <w:r>
        <w:t xml:space="preserve">Ofis elektrik, su ve atık verilerini düzenli olarak kaydederiz.</w:t>
      </w:r>
    </w:p>
    <w:p>
      <w:pPr>
        <w:pStyle w:val="FirstParagraph"/>
      </w:pPr>
      <w:r>
        <w:rPr>
          <w:bCs/>
          <w:b/>
        </w:rPr>
        <w:t xml:space="preserve">Kapasite geliştirme</w:t>
      </w:r>
    </w:p>
    <w:p>
      <w:pPr>
        <w:numPr>
          <w:ilvl w:val="0"/>
          <w:numId w:val="1004"/>
        </w:numPr>
      </w:pPr>
      <w:r>
        <w:t xml:space="preserve">2026 başından bu yana görevde olan Sürdürülebilirlik Sorumlusu bu politikayı koordine eder.</w:t>
      </w:r>
    </w:p>
    <w:p>
      <w:pPr>
        <w:numPr>
          <w:ilvl w:val="0"/>
          <w:numId w:val="1004"/>
        </w:numPr>
      </w:pPr>
      <w:r>
        <w:t xml:space="preserve">Çalışanlara sürdürülebilir tasarımdaki gelişmeleri takip etmeleri için çalışma saati ayrılır.</w:t>
      </w:r>
    </w:p>
    <w:p>
      <w:pPr>
        <w:numPr>
          <w:ilvl w:val="0"/>
          <w:numId w:val="1004"/>
        </w:numPr>
      </w:pPr>
      <w:r>
        <w:t xml:space="preserve">MIPIM ve Dünya Kentsel Forumu gibi uluslararası platformları takip eder, yeni araçlar için ortaklıklar kurarız.</w:t>
      </w:r>
    </w:p>
    <w:bookmarkEnd w:id="22"/>
    <w:bookmarkStart w:id="23" w:name="sorumluluk-ve-gözden-geçirme"/>
    <w:p>
      <w:pPr>
        <w:pStyle w:val="Heading3"/>
      </w:pPr>
      <w:r>
        <w:t xml:space="preserve">4. Sorumluluk ve gözden geçirme</w:t>
      </w:r>
    </w:p>
    <w:p>
      <w:pPr>
        <w:pStyle w:val="FirstParagraph"/>
      </w:pPr>
      <w:r>
        <w:t xml:space="preserve">Bu politikadan Yönetici Ortaklar sorumludur; Sürdürülebilirlik Sorumlusu koordine eder ve her çalışan uygular. İlerlemeyi yıllık UN Global Compact İlerleme Bildirimi (CoP) ile raporlar, politikayı her yıl gözden geçiririz.</w:t>
      </w:r>
    </w:p>
    <w:p>
      <w:pPr>
        <w:pStyle w:val="BodyText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[Ekim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Kurucu Ortak / Genel Müdür</w:t>
      </w:r>
      <w:r>
        <w:br/>
      </w:r>
      <w:r>
        <w:t xml:space="preserve">SP Architects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Politikası</dc:title>
  <dc:creator/>
  <cp:keywords/>
  <dcterms:created xsi:type="dcterms:W3CDTF">2026-10-15T15:25:54Z</dcterms:created>
  <dcterms:modified xsi:type="dcterms:W3CDTF">2026-10-15T15:25:54Z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Politika 01 · UN Global Compact · Taslak 1.0 · Ekim 2026</vt:lpwstr>
  </property>
</Properties>
</file>