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Sustainable</w:t>
      </w:r>
      <w:r>
        <w:t xml:space="preserve"> </w:t>
      </w:r>
      <w:r>
        <w:t xml:space="preserve">Procurement</w:t>
      </w:r>
      <w:r>
        <w:t xml:space="preserve"> </w:t>
      </w:r>
      <w:r>
        <w:t xml:space="preserve">Policy</w:t>
      </w:r>
    </w:p>
    <w:p>
      <w:pPr>
        <w:pStyle w:val="Subtitle"/>
      </w:pPr>
      <w:r>
        <w:t xml:space="preserve">SP</w:t>
      </w:r>
      <w:r>
        <w:t xml:space="preserve"> </w:t>
      </w:r>
      <w:r>
        <w:t xml:space="preserve">Architects</w:t>
      </w:r>
      <w:r>
        <w:t xml:space="preserve"> </w:t>
      </w:r>
      <w:r>
        <w:t xml:space="preserve">·</w:t>
      </w:r>
      <w:r>
        <w:t xml:space="preserve"> </w:t>
      </w:r>
      <w:r>
        <w:t xml:space="preserve">Policy</w:t>
      </w:r>
      <w:r>
        <w:t xml:space="preserve"> </w:t>
      </w:r>
      <w:r>
        <w:t xml:space="preserve">02</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and-scope"/>
    <w:p>
      <w:pPr>
        <w:pStyle w:val="Heading3"/>
      </w:pPr>
      <w:r>
        <w:t xml:space="preserve">1. Purpose and scope</w:t>
      </w:r>
    </w:p>
    <w:p>
      <w:pPr>
        <w:pStyle w:val="FirstParagraph"/>
      </w:pPr>
      <w:r>
        <w:t xml:space="preserve">SP Architects takes environmental, social and ethical factors into account, alongside price and quality, whenever it buys goods and services. As a participant of the UN Global Compact, we apply its Ten Principles on human rights, labour, environment and anti-corruption to our purchasing.</w:t>
      </w:r>
    </w:p>
    <w:p>
      <w:pPr>
        <w:pStyle w:val="BodyText"/>
      </w:pPr>
      <w:r>
        <w:t xml:space="preserve">This policy covers office supplies, IT equipment and software, sub-consultants and specialist services, travel and events.</w:t>
      </w:r>
    </w:p>
    <w:bookmarkEnd w:id="20"/>
    <w:bookmarkStart w:id="21" w:name="principles"/>
    <w:p>
      <w:pPr>
        <w:pStyle w:val="Heading3"/>
      </w:pPr>
      <w:r>
        <w:t xml:space="preserve">2. Principles</w:t>
      </w:r>
    </w:p>
    <w:p>
      <w:pPr>
        <w:numPr>
          <w:ilvl w:val="0"/>
          <w:numId w:val="1001"/>
        </w:numPr>
      </w:pPr>
      <w:r>
        <w:rPr>
          <w:bCs/>
          <w:b/>
        </w:rPr>
        <w:t xml:space="preserve">Need first:</w:t>
      </w:r>
      <w:r>
        <w:t xml:space="preserve"> </w:t>
      </w:r>
      <w:r>
        <w:t xml:space="preserve">We buy only what we need, and repair, reuse or share before buying new.</w:t>
      </w:r>
    </w:p>
    <w:p>
      <w:pPr>
        <w:numPr>
          <w:ilvl w:val="0"/>
          <w:numId w:val="1001"/>
        </w:numPr>
      </w:pPr>
      <w:r>
        <w:rPr>
          <w:bCs/>
          <w:b/>
        </w:rPr>
        <w:t xml:space="preserve">Environment:</w:t>
      </w:r>
      <w:r>
        <w:t xml:space="preserve"> </w:t>
      </w:r>
      <w:r>
        <w:t xml:space="preserve">We prefer energy-efficient, durable, recycled or low-impact products with minimal packaging, and digital solutions over paper.</w:t>
      </w:r>
    </w:p>
    <w:p>
      <w:pPr>
        <w:numPr>
          <w:ilvl w:val="0"/>
          <w:numId w:val="1001"/>
        </w:numPr>
      </w:pPr>
      <w:r>
        <w:rPr>
          <w:bCs/>
          <w:b/>
        </w:rPr>
        <w:t xml:space="preserve">People:</w:t>
      </w:r>
      <w:r>
        <w:t xml:space="preserve"> </w:t>
      </w:r>
      <w:r>
        <w:t xml:space="preserve">We expect suppliers and sub-consultants to respect human rights and fair labour standards, with no child or forced labour and no discrimination.</w:t>
      </w:r>
    </w:p>
    <w:p>
      <w:pPr>
        <w:numPr>
          <w:ilvl w:val="0"/>
          <w:numId w:val="1001"/>
        </w:numPr>
      </w:pPr>
      <w:r>
        <w:rPr>
          <w:bCs/>
          <w:b/>
        </w:rPr>
        <w:t xml:space="preserve">Equal opportunity:</w:t>
      </w:r>
      <w:r>
        <w:t xml:space="preserve"> </w:t>
      </w:r>
      <w:r>
        <w:t xml:space="preserve">We value diversity in our supply chain, as in our own team.</w:t>
      </w:r>
    </w:p>
    <w:p>
      <w:pPr>
        <w:numPr>
          <w:ilvl w:val="0"/>
          <w:numId w:val="1001"/>
        </w:numPr>
      </w:pPr>
      <w:r>
        <w:rPr>
          <w:bCs/>
          <w:b/>
        </w:rPr>
        <w:t xml:space="preserve">Integrity:</w:t>
      </w:r>
      <w:r>
        <w:t xml:space="preserve"> </w:t>
      </w:r>
      <w:r>
        <w:t xml:space="preserve">We do not accept bribes or gifts that could influence decisions, and we declare conflicts of interest.</w:t>
      </w:r>
    </w:p>
    <w:p>
      <w:pPr>
        <w:numPr>
          <w:ilvl w:val="0"/>
          <w:numId w:val="1001"/>
        </w:numPr>
      </w:pPr>
      <w:r>
        <w:rPr>
          <w:bCs/>
          <w:b/>
        </w:rPr>
        <w:t xml:space="preserve">Fair partnership:</w:t>
      </w:r>
      <w:r>
        <w:t xml:space="preserve"> </w:t>
      </w:r>
      <w:r>
        <w:t xml:space="preserve">Where practical, we work with local and small businesses and pay our suppliers on time.</w:t>
      </w:r>
    </w:p>
    <w:bookmarkEnd w:id="21"/>
    <w:bookmarkStart w:id="22" w:name="in-practice"/>
    <w:p>
      <w:pPr>
        <w:pStyle w:val="Heading3"/>
      </w:pPr>
      <w:r>
        <w:t xml:space="preserve">3. In practice</w:t>
      </w:r>
    </w:p>
    <w:p>
      <w:pPr>
        <w:numPr>
          <w:ilvl w:val="0"/>
          <w:numId w:val="1002"/>
        </w:numPr>
        <w:pStyle w:val="Compact"/>
      </w:pPr>
      <w:r>
        <w:t xml:space="preserve">We share this policy with our main suppliers and sub-consultants.</w:t>
      </w:r>
    </w:p>
    <w:p>
      <w:pPr>
        <w:numPr>
          <w:ilvl w:val="0"/>
          <w:numId w:val="1002"/>
        </w:numPr>
        <w:pStyle w:val="Compact"/>
      </w:pPr>
      <w:r>
        <w:t xml:space="preserve">We consider sustainability and ethics, together with price and quality, when selecting them.</w:t>
      </w:r>
    </w:p>
    <w:p>
      <w:pPr>
        <w:numPr>
          <w:ilvl w:val="0"/>
          <w:numId w:val="1002"/>
        </w:numPr>
        <w:pStyle w:val="Compact"/>
      </w:pPr>
      <w:r>
        <w:t xml:space="preserve">We continue our circular economy partnerships and look for new ones.</w:t>
      </w:r>
    </w:p>
    <w:p>
      <w:pPr>
        <w:numPr>
          <w:ilvl w:val="0"/>
          <w:numId w:val="1002"/>
        </w:numPr>
        <w:pStyle w:val="Compact"/>
      </w:pPr>
      <w:r>
        <w:t xml:space="preserve">In our designs, we specify sustainable and locally available materials where the client brief allows.</w:t>
      </w:r>
    </w:p>
    <w:p>
      <w:pPr>
        <w:numPr>
          <w:ilvl w:val="0"/>
          <w:numId w:val="1002"/>
        </w:numPr>
        <w:pStyle w:val="Compact"/>
      </w:pPr>
      <w:r>
        <w:t xml:space="preserve">If a supplier does not meet these principles, we discuss improvement first and may end the relationship if needed.</w:t>
      </w:r>
    </w:p>
    <w:bookmarkEnd w:id="22"/>
    <w:bookmarkStart w:id="23" w:name="responsibility-and-review"/>
    <w:p>
      <w:pPr>
        <w:pStyle w:val="Heading3"/>
      </w:pPr>
      <w:r>
        <w:t xml:space="preserve">4. Responsibility and review</w:t>
      </w:r>
    </w:p>
    <w:p>
      <w:pPr>
        <w:pStyle w:val="FirstParagraph"/>
      </w:pPr>
      <w:r>
        <w:t xml:space="preserve">The Managing Partners are responsible for this policy; the Sustainability Lead coordinates it, and everyone who buys on behalf of the firm applies it. We report our progress through our annual UN Global Compact Communication on Progress and review this policy every year.</w:t>
      </w:r>
    </w:p>
    <w:p>
      <w:pPr>
        <w:pStyle w:val="BodyText"/>
      </w:pPr>
      <w:r>
        <w:rPr>
          <w:bCs/>
          <w:b/>
        </w:rPr>
        <w:t xml:space="preserve">Version:</w:t>
      </w:r>
      <w:r>
        <w:t xml:space="preserve"> </w:t>
      </w:r>
      <w:r>
        <w:t xml:space="preserve">1.0 ·</w:t>
      </w:r>
      <w:r>
        <w:t xml:space="preserve"> </w:t>
      </w:r>
      <w:r>
        <w:rPr>
          <w:bCs/>
          <w:b/>
        </w:rPr>
        <w:t xml:space="preserve">Date:</w:t>
      </w:r>
      <w:r>
        <w:t xml:space="preserve"> </w:t>
      </w:r>
      <w:r>
        <w:t xml:space="preserve">[October 2026]</w:t>
      </w:r>
    </w:p>
    <w:p>
      <w:r>
        <w:pict>
          <v:rect style="width:0;height:1.5pt" o:hralign="center" o:hrstd="t" o:hr="t"/>
        </w:pict>
      </w:r>
    </w:p>
    <w:p>
      <w:pPr>
        <w:pStyle w:val="FirstParagraph"/>
      </w:pPr>
      <w:r>
        <w:t xml:space="preserve">Sabri Paşayiğit</w:t>
      </w:r>
      <w:r>
        <w:br/>
      </w:r>
      <w:r>
        <w:t xml:space="preserve">Founding Partner / General Manager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dc:title>
  <dc:creator/>
  <cp:keywords/>
  <dcterms:created xsi:type="dcterms:W3CDTF">2026-10-15T15:25:54Z</dcterms:created>
  <dcterms:modified xsi:type="dcterms:W3CDTF">2026-10-15T15:25:54Z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Policy 02 · UN Global Compact · Draft 1.0 · October 2026</vt:lpwstr>
  </property>
</Properties>
</file>