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Davranış</w:t>
      </w:r>
      <w:r>
        <w:t xml:space="preserve"> </w:t>
      </w:r>
      <w:r>
        <w:t xml:space="preserve">Kuralları</w:t>
      </w:r>
      <w:r>
        <w:t xml:space="preserve"> </w:t>
      </w:r>
      <w:r>
        <w:t xml:space="preserve">ve</w:t>
      </w:r>
      <w:r>
        <w:t xml:space="preserve"> </w:t>
      </w:r>
      <w:r>
        <w:t xml:space="preserve">İş</w:t>
      </w:r>
      <w:r>
        <w:t xml:space="preserve"> </w:t>
      </w:r>
      <w:r>
        <w:t xml:space="preserve">Etiği</w:t>
      </w:r>
    </w:p>
    <w:p>
      <w:pPr>
        <w:pStyle w:val="Subtitle"/>
      </w:pPr>
      <w:r>
        <w:t xml:space="preserve">SP</w:t>
      </w:r>
      <w:r>
        <w:t xml:space="preserve"> </w:t>
      </w:r>
      <w:r>
        <w:t xml:space="preserve">Architects</w:t>
      </w:r>
      <w:r>
        <w:t xml:space="preserve"> </w:t>
      </w:r>
      <w:r>
        <w:t xml:space="preserve">·</w:t>
      </w:r>
      <w:r>
        <w:t xml:space="preserve"> </w:t>
      </w:r>
      <w:r>
        <w:t xml:space="preserve">Politika</w:t>
      </w:r>
      <w:r>
        <w:t xml:space="preserve"> </w:t>
      </w:r>
      <w:r>
        <w:t xml:space="preserve">03</w:t>
      </w:r>
      <w:r>
        <w:t xml:space="preserve"> </w:t>
      </w:r>
      <w:r>
        <w:t xml:space="preserve">·</w:t>
      </w:r>
      <w:r>
        <w:t xml:space="preserve"> </w:t>
      </w:r>
      <w:r>
        <w:t xml:space="preserve">UN</w:t>
      </w:r>
      <w:r>
        <w:t xml:space="preserve"> </w:t>
      </w:r>
      <w:r>
        <w:t xml:space="preserve">Global</w:t>
      </w:r>
      <w:r>
        <w:t xml:space="preserve"> </w:t>
      </w:r>
      <w:r>
        <w:t xml:space="preserve">Compact</w:t>
      </w:r>
      <w:r>
        <w:t xml:space="preserve"> </w:t>
      </w:r>
      <w:r>
        <w:t xml:space="preserve">·</w:t>
      </w:r>
      <w:r>
        <w:t xml:space="preserve"> </w:t>
      </w:r>
      <w:r>
        <w:t xml:space="preserve">Taslak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Ekim</w:t>
      </w:r>
      <w:r>
        <w:t xml:space="preserve"> </w:t>
      </w:r>
      <w:r>
        <w:t xml:space="preserve">2026</w:t>
      </w:r>
    </w:p>
    <w:bookmarkStart w:id="20" w:name="amaç-ve-kapsam"/>
    <w:p>
      <w:pPr>
        <w:pStyle w:val="Heading3"/>
      </w:pPr>
      <w:r>
        <w:t xml:space="preserve">1. Amaç ve kapsam</w:t>
      </w:r>
    </w:p>
    <w:p>
      <w:pPr>
        <w:pStyle w:val="FirstParagraph"/>
      </w:pPr>
      <w:r>
        <w:t xml:space="preserve">Bu Davranış Kuralları, SP Architects'in nasıl çalıştığını tanımlayan çatı belgedir. Tüm çalışanlar, ortaklar, stajyerler ve firma adına çalışan danışmanlar için geçerlidir. Diğer politikalarımız bu kuralların ayrıntılarını düzenler.</w:t>
      </w:r>
    </w:p>
    <w:p>
      <w:pPr>
        <w:pStyle w:val="BodyText"/>
      </w:pPr>
      <w:r>
        <w:t xml:space="preserve">UN Global Compact katılımcısı olarak insan hakları, çalışma standartları, çevre ve yolsuzlukla mücadeleye ilişkin On İlke'yi destekleriz.</w:t>
      </w:r>
    </w:p>
    <w:bookmarkEnd w:id="20"/>
    <w:bookmarkStart w:id="21" w:name="kurallarımız"/>
    <w:p>
      <w:pPr>
        <w:pStyle w:val="Heading3"/>
      </w:pPr>
      <w:r>
        <w:t xml:space="preserve">2. Kurallarımız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İnsanlara saygı:</w:t>
      </w:r>
      <w:r>
        <w:t xml:space="preserve"> </w:t>
      </w:r>
      <w:r>
        <w:t xml:space="preserve">Herkese adil ve saygılı davranırız. Ayrımcılığı, tacizi ve zorbalığı kabul etmeyiz (bkz. Politika 5).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Dürüstlük:</w:t>
      </w:r>
      <w:r>
        <w:t xml:space="preserve"> </w:t>
      </w:r>
      <w:r>
        <w:t xml:space="preserve">Rüşvet vermez, almaz; kararları etkileyebilecek hediye kabul etmeyiz. Çıkar çatışmalarını bildiririz (bkz. Politika 4).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Yasalara uyum:</w:t>
      </w:r>
      <w:r>
        <w:t xml:space="preserve"> </w:t>
      </w:r>
      <w:r>
        <w:t xml:space="preserve">Faaliyet gösterdiğimiz tüm ülkelerin yasalarına ve mesleki düzenlemelerine uyarız.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Adil rekabet:</w:t>
      </w:r>
      <w:r>
        <w:t xml:space="preserve"> </w:t>
      </w:r>
      <w:r>
        <w:t xml:space="preserve">İhalelere ve tekliflere dürüst katılır, rakiplerimiz hakkında yanıltıcı bilgi vermeyiz.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Mesleki sorumluluk:</w:t>
      </w:r>
      <w:r>
        <w:t xml:space="preserve"> </w:t>
      </w:r>
      <w:r>
        <w:t xml:space="preserve">Tasarımlarımızda kullanıcıların güvenliğini, erişilebilirliği ve kamu yararını gözetiriz.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Çevre:</w:t>
      </w:r>
      <w:r>
        <w:t xml:space="preserve"> </w:t>
      </w:r>
      <w:r>
        <w:t xml:space="preserve">Çevresel etkimizi hem projelerimizde hem ofisimizde azaltırız (bkz. Politika 1 ve 9).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Fikri mülkiyet ve gizlilik:</w:t>
      </w:r>
      <w:r>
        <w:t xml:space="preserve"> </w:t>
      </w:r>
      <w:r>
        <w:t xml:space="preserve">Kendi ve başkalarının tasarım haklarına saygı gösterir, müşteri bilgilerini gizli tutarız (bkz. Politika 10).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İletişim:</w:t>
      </w:r>
      <w:r>
        <w:t xml:space="preserve"> </w:t>
      </w:r>
      <w:r>
        <w:t xml:space="preserve">Firma adına kamuya açık açıklamaları yalnızca yetkili kişiler yapar; sosyal medyada müşteri ve proje bilgilerini izinsiz paylaşmayız.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Firma kaynakları:</w:t>
      </w:r>
      <w:r>
        <w:t xml:space="preserve"> </w:t>
      </w:r>
      <w:r>
        <w:t xml:space="preserve">Ekipman, yazılım ve zamanı iş amacıyla ve özenle kullanırız.</w:t>
      </w:r>
    </w:p>
    <w:bookmarkEnd w:id="21"/>
    <w:bookmarkStart w:id="22" w:name="endişelerin-bildirilmesi"/>
    <w:p>
      <w:pPr>
        <w:pStyle w:val="Heading3"/>
      </w:pPr>
      <w:r>
        <w:t xml:space="preserve">3. Endişelerin bildirilmesi</w:t>
      </w:r>
    </w:p>
    <w:p>
      <w:pPr>
        <w:pStyle w:val="FirstParagraph"/>
      </w:pPr>
      <w:r>
        <w:t xml:space="preserve">Bu kuralların ihlal edildiğini düşünen herkes yöneticisine, İK'ya veya [bildirim e-postası] adresine başvurabilir. İyi niyetle bildirimde bulunan kişiye misilleme yapılmaz (bkz. Politika 6).</w:t>
      </w:r>
    </w:p>
    <w:bookmarkEnd w:id="22"/>
    <w:bookmarkStart w:id="23" w:name="ihlaller"/>
    <w:p>
      <w:pPr>
        <w:pStyle w:val="Heading3"/>
      </w:pPr>
      <w:r>
        <w:t xml:space="preserve">4. İhlaller</w:t>
      </w:r>
    </w:p>
    <w:p>
      <w:pPr>
        <w:pStyle w:val="FirstParagraph"/>
      </w:pPr>
      <w:r>
        <w:t xml:space="preserve">Kuralların ihlali, iş sözleşmesi ve yasalar çerçevesinde disiplin sürecine yol açabilir. Danışman ve tedarikçilerle ilişki sonlandırılabilir.</w:t>
      </w:r>
    </w:p>
    <w:bookmarkEnd w:id="23"/>
    <w:bookmarkStart w:id="24" w:name="sorumluluk-ve-gözden-geçirme"/>
    <w:p>
      <w:pPr>
        <w:pStyle w:val="Heading3"/>
      </w:pPr>
      <w:r>
        <w:t xml:space="preserve">5. Sorumluluk ve gözden geçirme</w:t>
      </w:r>
    </w:p>
    <w:p>
      <w:pPr>
        <w:pStyle w:val="FirstParagraph"/>
      </w:pPr>
      <w:r>
        <w:t xml:space="preserve">Kuralların sahibi Yönetici Ortaklardır; İK işe alımda paylaşır ve çalışanlar her yıl okuduğunu onaylar. Kurallar her yıl gözden geçirilir.</w:t>
      </w:r>
    </w:p>
    <w:p>
      <w:pPr>
        <w:pStyle w:val="BodyText"/>
      </w:pPr>
      <w:r>
        <w:rPr>
          <w:bCs/>
          <w:b/>
        </w:rPr>
        <w:t xml:space="preserve">Sürüm: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[Ekim 2026]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Sabri Paşayiğit</w:t>
      </w:r>
      <w:r>
        <w:br/>
      </w:r>
      <w:r>
        <w:t xml:space="preserve">Kurucu Ortak / Genel Müdür</w:t>
      </w:r>
      <w:r>
        <w:br/>
      </w:r>
      <w:r>
        <w:t xml:space="preserve">SP Architects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F2A52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0F2A5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Davranış Kuralları ve İş Etiği</dc:title>
  <dc:creator/>
  <cp:keywords/>
  <dcterms:created xsi:type="dcterms:W3CDTF">2026-10-15T15:25:54Z</dcterms:created>
  <dcterms:modified xsi:type="dcterms:W3CDTF">2026-10-15T15:25:54Z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SP Architects · Politika 03 · UN Global Compact · Taslak 1.0 · Ekim 2026</vt:lpwstr>
  </property>
</Properties>
</file>