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Human</w:t>
      </w:r>
      <w:r>
        <w:t xml:space="preserve"> </w:t>
      </w:r>
      <w:r>
        <w:t xml:space="preserve">Rights,</w:t>
      </w:r>
      <w:r>
        <w:t xml:space="preserve"> </w:t>
      </w:r>
      <w:r>
        <w:t xml:space="preserve">Equal</w:t>
      </w:r>
      <w:r>
        <w:t xml:space="preserve"> </w:t>
      </w:r>
      <w:r>
        <w:t xml:space="preserve">Opportunity</w:t>
      </w:r>
      <w:r>
        <w:t xml:space="preserve"> </w:t>
      </w:r>
      <w:r>
        <w:t xml:space="preserve">and</w:t>
      </w:r>
      <w:r>
        <w:t xml:space="preserve"> </w:t>
      </w:r>
      <w:r>
        <w:t xml:space="preserve">Anti-Harassment</w:t>
      </w:r>
    </w:p>
    <w:p>
      <w:pPr>
        <w:pStyle w:val="Subtitle"/>
      </w:pPr>
      <w:r>
        <w:t xml:space="preserve">SP</w:t>
      </w:r>
      <w:r>
        <w:t xml:space="preserve"> </w:t>
      </w:r>
      <w:r>
        <w:t xml:space="preserve">Architects</w:t>
      </w:r>
      <w:r>
        <w:t xml:space="preserve"> </w:t>
      </w:r>
      <w:r>
        <w:t xml:space="preserve">·</w:t>
      </w:r>
      <w:r>
        <w:t xml:space="preserve"> </w:t>
      </w:r>
      <w:r>
        <w:t xml:space="preserve">Policy</w:t>
      </w:r>
      <w:r>
        <w:t xml:space="preserve"> </w:t>
      </w:r>
      <w:r>
        <w:t xml:space="preserve">05</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bookmarkStart w:id="20" w:name="purpose-and-scope"/>
    <w:p>
      <w:pPr>
        <w:pStyle w:val="Heading3"/>
      </w:pPr>
      <w:r>
        <w:t xml:space="preserve">1. Purpose and scope</w:t>
      </w:r>
    </w:p>
    <w:p>
      <w:pPr>
        <w:pStyle w:val="FirstParagraph"/>
      </w:pPr>
      <w:r>
        <w:t xml:space="preserve">SP Architects supports the Universal Declaration of Human Rights and the core conventions of the International Labour Organization (UN Global Compact Principles 1–6). This policy covers all employees, candidates, interns and third parties working in our offices.</w:t>
      </w:r>
    </w:p>
    <w:bookmarkEnd w:id="20"/>
    <w:bookmarkStart w:id="21" w:name="our-commitments"/>
    <w:p>
      <w:pPr>
        <w:pStyle w:val="Heading3"/>
      </w:pPr>
      <w:r>
        <w:t xml:space="preserve">2. Our commitments</w:t>
      </w:r>
    </w:p>
    <w:p>
      <w:pPr>
        <w:numPr>
          <w:ilvl w:val="0"/>
          <w:numId w:val="1001"/>
        </w:numPr>
      </w:pPr>
      <w:r>
        <w:rPr>
          <w:bCs/>
          <w:b/>
        </w:rPr>
        <w:t xml:space="preserve">Non-discrimination:</w:t>
      </w:r>
      <w:r>
        <w:t xml:space="preserve"> </w:t>
      </w:r>
      <w:r>
        <w:t xml:space="preserve">There is no discrimination in hiring, pay, promotion, training or dismissal on the basis of gender, age, disability, ethnic origin, religion, marital status or any other personal characteristic.</w:t>
      </w:r>
    </w:p>
    <w:p>
      <w:pPr>
        <w:numPr>
          <w:ilvl w:val="0"/>
          <w:numId w:val="1001"/>
        </w:numPr>
      </w:pPr>
      <w:r>
        <w:rPr>
          <w:bCs/>
          <w:b/>
        </w:rPr>
        <w:t xml:space="preserve">Equal pay:</w:t>
      </w:r>
      <w:r>
        <w:t xml:space="preserve"> </w:t>
      </w:r>
      <w:r>
        <w:t xml:space="preserve">We pay equally for work of equal value. Pay is based on title, competence and performance criteria; a pay analysis by level is carried out every year.</w:t>
      </w:r>
    </w:p>
    <w:p>
      <w:pPr>
        <w:numPr>
          <w:ilvl w:val="0"/>
          <w:numId w:val="1001"/>
        </w:numPr>
      </w:pPr>
      <w:r>
        <w:rPr>
          <w:bCs/>
          <w:b/>
        </w:rPr>
        <w:t xml:space="preserve">Women in leadership:</w:t>
      </w:r>
      <w:r>
        <w:t xml:space="preserve"> </w:t>
      </w:r>
      <w:r>
        <w:t xml:space="preserve">We support women's equal participation in decision-making and management. Our goal is to maintain at least 50% women in management roles.</w:t>
      </w:r>
    </w:p>
    <w:p>
      <w:pPr>
        <w:numPr>
          <w:ilvl w:val="0"/>
          <w:numId w:val="1001"/>
        </w:numPr>
      </w:pPr>
      <w:r>
        <w:rPr>
          <w:bCs/>
          <w:b/>
        </w:rPr>
        <w:t xml:space="preserve">Zero tolerance for harassment and bullying:</w:t>
      </w:r>
      <w:r>
        <w:t xml:space="preserve"> </w:t>
      </w:r>
      <w:r>
        <w:t xml:space="preserve">Sexual harassment, verbal or physical harassment, mobbing and violence are never acceptable.</w:t>
      </w:r>
    </w:p>
    <w:p>
      <w:pPr>
        <w:numPr>
          <w:ilvl w:val="0"/>
          <w:numId w:val="1001"/>
        </w:numPr>
      </w:pPr>
      <w:r>
        <w:rPr>
          <w:bCs/>
          <w:b/>
        </w:rPr>
        <w:t xml:space="preserve">Forced and child labour:</w:t>
      </w:r>
      <w:r>
        <w:t xml:space="preserve"> </w:t>
      </w:r>
      <w:r>
        <w:t xml:space="preserve">Never acceptable in any form; we expect the same from our suppliers (see Policy 8).</w:t>
      </w:r>
    </w:p>
    <w:p>
      <w:pPr>
        <w:numPr>
          <w:ilvl w:val="0"/>
          <w:numId w:val="1001"/>
        </w:numPr>
      </w:pPr>
      <w:r>
        <w:rPr>
          <w:bCs/>
          <w:b/>
        </w:rPr>
        <w:t xml:space="preserve">Freedom of association:</w:t>
      </w:r>
      <w:r>
        <w:t xml:space="preserve"> </w:t>
      </w:r>
      <w:r>
        <w:t xml:space="preserve">We respect employees' right to organise and bargain collectively within the law.</w:t>
      </w:r>
    </w:p>
    <w:p>
      <w:pPr>
        <w:numPr>
          <w:ilvl w:val="0"/>
          <w:numId w:val="1001"/>
        </w:numPr>
      </w:pPr>
      <w:r>
        <w:rPr>
          <w:bCs/>
          <w:b/>
        </w:rPr>
        <w:t xml:space="preserve">Working hours and wellbeing:</w:t>
      </w:r>
      <w:r>
        <w:t xml:space="preserve"> </w:t>
      </w:r>
      <w:r>
        <w:t xml:space="preserve">We keep working hours within legal limits, and record and compensate overtime.</w:t>
      </w:r>
    </w:p>
    <w:p>
      <w:pPr>
        <w:numPr>
          <w:ilvl w:val="0"/>
          <w:numId w:val="1001"/>
        </w:numPr>
      </w:pPr>
      <w:r>
        <w:rPr>
          <w:bCs/>
          <w:b/>
        </w:rPr>
        <w:t xml:space="preserve">Accessibility:</w:t>
      </w:r>
      <w:r>
        <w:t xml:space="preserve"> </w:t>
      </w:r>
      <w:r>
        <w:t xml:space="preserve">We make reasonable adjustments for employees and candidates with disabilities.</w:t>
      </w:r>
    </w:p>
    <w:p>
      <w:pPr>
        <w:numPr>
          <w:ilvl w:val="0"/>
          <w:numId w:val="1001"/>
        </w:numPr>
      </w:pPr>
      <w:r>
        <w:rPr>
          <w:bCs/>
          <w:b/>
        </w:rPr>
        <w:t xml:space="preserve">Human rights in design:</w:t>
      </w:r>
      <w:r>
        <w:t xml:space="preserve"> </w:t>
      </w:r>
      <w:r>
        <w:t xml:space="preserve">In our projects we consider accessibility, safe public spaces for women and children, and the needs of local communities.</w:t>
      </w:r>
    </w:p>
    <w:bookmarkEnd w:id="21"/>
    <w:bookmarkStart w:id="22" w:name="in-practice"/>
    <w:p>
      <w:pPr>
        <w:pStyle w:val="Heading3"/>
      </w:pPr>
      <w:r>
        <w:t xml:space="preserve">3. In practice</w:t>
      </w:r>
    </w:p>
    <w:p>
      <w:pPr>
        <w:numPr>
          <w:ilvl w:val="0"/>
          <w:numId w:val="1002"/>
        </w:numPr>
        <w:pStyle w:val="Compact"/>
      </w:pPr>
      <w:r>
        <w:t xml:space="preserve">Job adverts and promotion criteria are written in gender-neutral terms; interview panels are briefed on unconscious bias.</w:t>
      </w:r>
    </w:p>
    <w:p>
      <w:pPr>
        <w:numPr>
          <w:ilvl w:val="0"/>
          <w:numId w:val="1002"/>
        </w:numPr>
        <w:pStyle w:val="Compact"/>
      </w:pPr>
      <w:r>
        <w:t xml:space="preserve">All employees receive anti-harassment and anti-discrimination training at onboarding and once a year.</w:t>
      </w:r>
    </w:p>
    <w:p>
      <w:pPr>
        <w:numPr>
          <w:ilvl w:val="0"/>
          <w:numId w:val="1002"/>
        </w:numPr>
        <w:pStyle w:val="Compact"/>
      </w:pPr>
      <w:r>
        <w:t xml:space="preserve">Complaints are raised confidentially through the channels in Policy 6 and investigation starts within [X] working days.</w:t>
      </w:r>
    </w:p>
    <w:p>
      <w:pPr>
        <w:numPr>
          <w:ilvl w:val="0"/>
          <w:numId w:val="1002"/>
        </w:numPr>
        <w:pStyle w:val="Compact"/>
      </w:pPr>
      <w:r>
        <w:t xml:space="preserve">Women's representation and pay analysis by level are reported each year in our CoP.</w:t>
      </w:r>
    </w:p>
    <w:bookmarkEnd w:id="22"/>
    <w:bookmarkStart w:id="23" w:name="responsibility-and-review"/>
    <w:p>
      <w:pPr>
        <w:pStyle w:val="Heading3"/>
      </w:pPr>
      <w:r>
        <w:t xml:space="preserve">4. Responsibility and review</w:t>
      </w:r>
    </w:p>
    <w:p>
      <w:pPr>
        <w:pStyle w:val="FirstParagraph"/>
      </w:pPr>
      <w:r>
        <w:t xml:space="preserve">The Managing Partners are responsible for this policy; HR implements and reports on it. The policy is reviewed every year. Breaches lead to disciplinary action.</w:t>
      </w:r>
    </w:p>
    <w:p>
      <w:pPr>
        <w:pStyle w:val="BodyText"/>
      </w:pPr>
      <w:r>
        <w:rPr>
          <w:bCs/>
          <w:b/>
        </w:rPr>
        <w:t xml:space="preserve">Version:</w:t>
      </w:r>
      <w:r>
        <w:t xml:space="preserve"> </w:t>
      </w:r>
      <w:r>
        <w:t xml:space="preserve">1.0 ·</w:t>
      </w:r>
      <w:r>
        <w:t xml:space="preserve"> </w:t>
      </w:r>
      <w:r>
        <w:rPr>
          <w:bCs/>
          <w:b/>
        </w:rPr>
        <w:t xml:space="preserve">Date:</w:t>
      </w:r>
      <w:r>
        <w:t xml:space="preserve"> </w:t>
      </w:r>
      <w:r>
        <w:t xml:space="preserve">[October 2026]</w:t>
      </w:r>
    </w:p>
    <w:p>
      <w:r>
        <w:pict>
          <v:rect style="width:0;height:1.5pt" o:hralign="center" o:hrstd="t" o:hr="t"/>
        </w:pict>
      </w:r>
    </w:p>
    <w:p>
      <w:pPr>
        <w:pStyle w:val="FirstParagraph"/>
      </w:pPr>
      <w:r>
        <w:t xml:space="preserve">Sabri Paşayiğit</w:t>
      </w:r>
      <w:r>
        <w:br/>
      </w:r>
      <w:r>
        <w:t xml:space="preserve">Founding Partner / General Manager</w:t>
      </w:r>
      <w:r>
        <w:br/>
      </w:r>
      <w:r>
        <w:t xml:space="preserve">SP Architects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Rights, Equal Opportunity and Anti-Harassment</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Policy 05 · UN Global Compact · Draft 1.0 · October 2026</vt:lpwstr>
  </property>
</Properties>
</file>