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İnsan</w:t>
      </w:r>
      <w:r>
        <w:t xml:space="preserve"> </w:t>
      </w:r>
      <w:r>
        <w:t xml:space="preserve">Hakları,</w:t>
      </w:r>
      <w:r>
        <w:t xml:space="preserve"> </w:t>
      </w:r>
      <w:r>
        <w:t xml:space="preserve">Eşit</w:t>
      </w:r>
      <w:r>
        <w:t xml:space="preserve"> </w:t>
      </w:r>
      <w:r>
        <w:t xml:space="preserve">Fırsat</w:t>
      </w:r>
      <w:r>
        <w:t xml:space="preserve"> </w:t>
      </w:r>
      <w:r>
        <w:t xml:space="preserve">ve</w:t>
      </w:r>
      <w:r>
        <w:t xml:space="preserve"> </w:t>
      </w:r>
      <w:r>
        <w:t xml:space="preserve">Tacizle</w:t>
      </w:r>
      <w:r>
        <w:t xml:space="preserve"> </w:t>
      </w:r>
      <w:r>
        <w:t xml:space="preserve">Mücadele</w:t>
      </w:r>
    </w:p>
    <w:p>
      <w:pPr>
        <w:pStyle w:val="Subtitle"/>
      </w:pPr>
      <w:r>
        <w:t xml:space="preserve">SP</w:t>
      </w:r>
      <w:r>
        <w:t xml:space="preserve"> </w:t>
      </w:r>
      <w:r>
        <w:t xml:space="preserve">Architects</w:t>
      </w:r>
      <w:r>
        <w:t xml:space="preserve"> </w:t>
      </w:r>
      <w:r>
        <w:t xml:space="preserve">·</w:t>
      </w:r>
      <w:r>
        <w:t xml:space="preserve"> </w:t>
      </w:r>
      <w:r>
        <w:t xml:space="preserve">Politika</w:t>
      </w:r>
      <w:r>
        <w:t xml:space="preserve"> </w:t>
      </w:r>
      <w:r>
        <w:t xml:space="preserve">05</w:t>
      </w:r>
      <w:r>
        <w:t xml:space="preserve"> </w:t>
      </w:r>
      <w:r>
        <w:t xml:space="preserve">·</w:t>
      </w:r>
      <w:r>
        <w:t xml:space="preserve"> </w:t>
      </w:r>
      <w:r>
        <w:t xml:space="preserve">UN</w:t>
      </w:r>
      <w:r>
        <w:t xml:space="preserve"> </w:t>
      </w:r>
      <w:r>
        <w:t xml:space="preserve">Global</w:t>
      </w:r>
      <w:r>
        <w:t xml:space="preserve"> </w:t>
      </w:r>
      <w:r>
        <w:t xml:space="preserve">Compact</w:t>
      </w:r>
      <w:r>
        <w:t xml:space="preserve"> </w:t>
      </w:r>
      <w:r>
        <w:t xml:space="preserve">·</w:t>
      </w:r>
      <w:r>
        <w:t xml:space="preserve"> </w:t>
      </w:r>
      <w:r>
        <w:t xml:space="preserve">Taslak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Ekim</w:t>
      </w:r>
      <w:r>
        <w:t xml:space="preserve"> </w:t>
      </w:r>
      <w:r>
        <w:t xml:space="preserve">2026</w:t>
      </w:r>
    </w:p>
    <w:bookmarkStart w:id="20" w:name="amaç-ve-kapsam"/>
    <w:p>
      <w:pPr>
        <w:pStyle w:val="Heading3"/>
      </w:pPr>
      <w:r>
        <w:t xml:space="preserve">1. Amaç ve kapsam</w:t>
      </w:r>
    </w:p>
    <w:p>
      <w:pPr>
        <w:pStyle w:val="FirstParagraph"/>
      </w:pPr>
      <w:r>
        <w:t xml:space="preserve">SP Architects, İnsan Hakları Evrensel Beyannamesi'ni ve Uluslararası Çalışma Örgütü (ILO) temel sözleşmelerini destekler (UN Global Compact İlke 1–6). Bu politika tüm çalışanları, adayları, stajyerleri ve ofisimizde çalışan üçüncü tarafları kapsar.</w:t>
      </w:r>
    </w:p>
    <w:bookmarkEnd w:id="20"/>
    <w:bookmarkStart w:id="21" w:name="taahhütlerimiz"/>
    <w:p>
      <w:pPr>
        <w:pStyle w:val="Heading3"/>
      </w:pPr>
      <w:r>
        <w:t xml:space="preserve">2. Taahhütlerimiz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Ayrımcılık yasağı:</w:t>
      </w:r>
      <w:r>
        <w:t xml:space="preserve"> </w:t>
      </w:r>
      <w:r>
        <w:t xml:space="preserve">İşe alım, ücret, terfi, eğitim ve işten çıkarmada cinsiyet, yaş, engellilik, etnik köken, din, medeni durum veya başka bir kişisel özelliğe dayalı ayrımcılık yapılmaz.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Eşit ücret:</w:t>
      </w:r>
      <w:r>
        <w:t xml:space="preserve"> </w:t>
      </w:r>
      <w:r>
        <w:t xml:space="preserve">Eşdeğer işe eşit ücret öderiz. Ücretler unvan, yetkinlik ve performans kriterlerine dayanır; kademe bazında ücret analizi yılda bir yapılır.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Kadınların liderliği:</w:t>
      </w:r>
      <w:r>
        <w:t xml:space="preserve"> </w:t>
      </w:r>
      <w:r>
        <w:t xml:space="preserve">Kadınların karar alma süreçlerine ve yönetime eşit katılımını destekleriz. Hedefimiz yönetim kademelerinde en az %50 kadın temsilini korumaktır.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Taciz ve zorbalığa sıfır tolerans:</w:t>
      </w:r>
      <w:r>
        <w:t xml:space="preserve"> </w:t>
      </w:r>
      <w:r>
        <w:t xml:space="preserve">Cinsel taciz, sözlü veya fiziksel taciz, mobbing ve şiddet hiçbir şekilde kabul edilmez.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Zorla çalıştırma ve çocuk işçiliği:</w:t>
      </w:r>
      <w:r>
        <w:t xml:space="preserve"> </w:t>
      </w:r>
      <w:r>
        <w:t xml:space="preserve">Hiçbir biçimde kabul edilmez; tedarikçilerimizden de aynısını bekleriz (bkz. Politika 8).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Örgütlenme özgürlüğü:</w:t>
      </w:r>
      <w:r>
        <w:t xml:space="preserve"> </w:t>
      </w:r>
      <w:r>
        <w:t xml:space="preserve">Çalışanların yasal çerçevede örgütlenme ve toplu pazarlık hakkına saygı gösteririz.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Çalışma saatleri ve esenlik:</w:t>
      </w:r>
      <w:r>
        <w:t xml:space="preserve"> </w:t>
      </w:r>
      <w:r>
        <w:t xml:space="preserve">Çalışma saatlerini yasal sınırlar içinde tutar, fazla mesaiyi kayıt altına alır ve ücretlendiririz.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Erişilebilirlik:</w:t>
      </w:r>
      <w:r>
        <w:t xml:space="preserve"> </w:t>
      </w:r>
      <w:r>
        <w:t xml:space="preserve">Engelli çalışanlar ve adaylar için makul düzenlemeler yaparız.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Tasarımda insan hakları:</w:t>
      </w:r>
      <w:r>
        <w:t xml:space="preserve"> </w:t>
      </w:r>
      <w:r>
        <w:t xml:space="preserve">Projelerimizde erişilebilirliği, kadınlar ve çocuklar için güvenli kamusal alanları ve yerel toplulukların ihtiyaçlarını gözetiriz.</w:t>
      </w:r>
    </w:p>
    <w:bookmarkEnd w:id="21"/>
    <w:bookmarkStart w:id="22" w:name="uygulama"/>
    <w:p>
      <w:pPr>
        <w:pStyle w:val="Heading3"/>
      </w:pPr>
      <w:r>
        <w:t xml:space="preserve">3. Uygulama</w:t>
      </w:r>
    </w:p>
    <w:p>
      <w:pPr>
        <w:numPr>
          <w:ilvl w:val="0"/>
          <w:numId w:val="1002"/>
        </w:numPr>
        <w:pStyle w:val="Compact"/>
      </w:pPr>
      <w:r>
        <w:t xml:space="preserve">İş ilanları ve terfi kriterleri cinsiyetten bağımsız yazılır; mülakat panelleri bilinçdışı önyargı konusunda bilgilendirilir.</w:t>
      </w:r>
    </w:p>
    <w:p>
      <w:pPr>
        <w:numPr>
          <w:ilvl w:val="0"/>
          <w:numId w:val="1002"/>
        </w:numPr>
        <w:pStyle w:val="Compact"/>
      </w:pPr>
      <w:r>
        <w:t xml:space="preserve">Tüm çalışanlar işe alımda ve yılda bir taciz ve ayrımcılıkla mücadele eğitimi alır.</w:t>
      </w:r>
    </w:p>
    <w:p>
      <w:pPr>
        <w:numPr>
          <w:ilvl w:val="0"/>
          <w:numId w:val="1002"/>
        </w:numPr>
        <w:pStyle w:val="Compact"/>
      </w:pPr>
      <w:r>
        <w:t xml:space="preserve">Şikayetler gizlilik içinde, Politika 6'daki kanallardan iletilir ve [X] iş günü içinde incelenmeye başlanır.</w:t>
      </w:r>
    </w:p>
    <w:p>
      <w:pPr>
        <w:numPr>
          <w:ilvl w:val="0"/>
          <w:numId w:val="1002"/>
        </w:numPr>
        <w:pStyle w:val="Compact"/>
      </w:pPr>
      <w:r>
        <w:t xml:space="preserve">Kademe bazında kadın oranı ve ücret analizi yıllık olarak CoP'de raporlanır.</w:t>
      </w:r>
    </w:p>
    <w:bookmarkEnd w:id="22"/>
    <w:bookmarkStart w:id="23" w:name="sorumluluk-ve-gözden-geçirme"/>
    <w:p>
      <w:pPr>
        <w:pStyle w:val="Heading3"/>
      </w:pPr>
      <w:r>
        <w:t xml:space="preserve">4. Sorumluluk ve gözden geçirme</w:t>
      </w:r>
    </w:p>
    <w:p>
      <w:pPr>
        <w:pStyle w:val="FirstParagraph"/>
      </w:pPr>
      <w:r>
        <w:t xml:space="preserve">Bu politikadan Yönetici Ortaklar sorumludur; İK uygular ve raporlar. Politika her yıl gözden geçirilir. İhlaller disiplin sürecine yol açar.</w:t>
      </w:r>
    </w:p>
    <w:p>
      <w:pPr>
        <w:pStyle w:val="BodyText"/>
      </w:pPr>
      <w:r>
        <w:rPr>
          <w:bCs/>
          <w:b/>
        </w:rPr>
        <w:t xml:space="preserve">Sürüm: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[Ekim 2026]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Sabri Paşayiğit</w:t>
      </w:r>
      <w:r>
        <w:br/>
      </w:r>
      <w:r>
        <w:t xml:space="preserve">Kurucu Ortak / Genel Müdür</w:t>
      </w:r>
      <w:r>
        <w:br/>
      </w:r>
      <w:r>
        <w:t xml:space="preserve">SP Architects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F2A52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F2A5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Hakları, Eşit Fırsat ve Tacizle Mücadele</dc:title>
  <dc:creator/>
  <cp:keywords/>
  <dcterms:created xsi:type="dcterms:W3CDTF">2026-10-15T15:25:55Z</dcterms:created>
  <dcterms:modified xsi:type="dcterms:W3CDTF">2026-10-15T15:25:55Z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 Architects · Politika 05 · UN Global Compact · Taslak 1.0 · Ekim 2026</vt:lpwstr>
  </property>
</Properties>
</file>