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Construction</w:t>
      </w:r>
      <w:r>
        <w:t xml:space="preserve"> </w:t>
      </w:r>
      <w:r>
        <w:t xml:space="preserve">Site</w:t>
      </w:r>
      <w:r>
        <w:t xml:space="preserve"> </w:t>
      </w:r>
      <w:r>
        <w:t xml:space="preserve">Health</w:t>
      </w:r>
      <w:r>
        <w:t xml:space="preserve"> </w:t>
      </w:r>
      <w:r>
        <w:t xml:space="preserve">and</w:t>
      </w:r>
      <w:r>
        <w:t xml:space="preserve"> </w:t>
      </w:r>
      <w:r>
        <w:t xml:space="preserve">Safety</w:t>
      </w:r>
      <w:r>
        <w:t xml:space="preserve"> </w:t>
      </w:r>
      <w:r>
        <w:t xml:space="preserve">Plan</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Item</w:t>
            </w:r>
          </w:p>
        </w:tc>
        <w:tc>
          <w:tcPr/>
          <w:p>
            <w:pPr>
              <w:pStyle w:val="Compact"/>
              <w:jc w:val="left"/>
            </w:pPr>
            <w:r>
              <w:rPr>
                <w:b/>
              </w:rPr>
              <w:t xml:space="preserve">Details</w:t>
            </w:r>
          </w:p>
        </w:tc>
      </w:tr>
      <w:tr>
        <w:tc>
          <w:tcPr/>
          <w:p>
            <w:pPr>
              <w:pStyle w:val="Compact"/>
              <w:jc w:val="left"/>
            </w:pPr>
            <w:r>
              <w:t xml:space="preserve">Project name</w:t>
            </w:r>
          </w:p>
        </w:tc>
        <w:tc>
          <w:tcPr/>
          <w:p>
            <w:pPr>
              <w:pStyle w:val="Compact"/>
              <w:jc w:val="left"/>
            </w:pPr>
            <w:r>
              <w:t xml:space="preserve">[Project name]</w:t>
            </w:r>
          </w:p>
        </w:tc>
      </w:tr>
      <w:tr>
        <w:tc>
          <w:tcPr/>
          <w:p>
            <w:pPr>
              <w:pStyle w:val="Compact"/>
              <w:jc w:val="left"/>
            </w:pPr>
            <w:r>
              <w:t xml:space="preserve">Site address</w:t>
            </w:r>
          </w:p>
        </w:tc>
        <w:tc>
          <w:tcPr/>
          <w:p>
            <w:pPr>
              <w:pStyle w:val="Compact"/>
              <w:jc w:val="left"/>
            </w:pPr>
            <w:r>
              <w:t xml:space="preserve">[Site address]</w:t>
            </w:r>
          </w:p>
        </w:tc>
      </w:tr>
      <w:tr>
        <w:tc>
          <w:tcPr/>
          <w:p>
            <w:pPr>
              <w:pStyle w:val="Compact"/>
              <w:jc w:val="left"/>
            </w:pPr>
            <w:r>
              <w:t xml:space="preserve">Employer / Contractor</w:t>
            </w:r>
          </w:p>
        </w:tc>
        <w:tc>
          <w:tcPr/>
          <w:p>
            <w:pPr>
              <w:pStyle w:val="Compact"/>
              <w:jc w:val="left"/>
            </w:pPr>
            <w:r>
              <w:t xml:space="preserve">REM Mimarlık Dekorasyon Restorasyon Proje ve Taahhüt Hizmetleri Ltd. Şti. ("SP Architects")</w:t>
            </w:r>
          </w:p>
        </w:tc>
      </w:tr>
      <w:tr>
        <w:tc>
          <w:tcPr/>
          <w:p>
            <w:pPr>
              <w:pStyle w:val="Compact"/>
              <w:jc w:val="left"/>
            </w:pPr>
            <w:r>
              <w:t xml:space="preserve">Occupational safety specialist</w:t>
            </w:r>
          </w:p>
        </w:tc>
        <w:tc>
          <w:tcPr/>
          <w:p>
            <w:pPr>
              <w:pStyle w:val="Compact"/>
              <w:jc w:val="left"/>
            </w:pPr>
            <w:r>
              <w:t xml:space="preserve">[Name, certificate class and no.]</w:t>
            </w:r>
          </w:p>
        </w:tc>
      </w:tr>
      <w:tr>
        <w:tc>
          <w:tcPr/>
          <w:p>
            <w:pPr>
              <w:pStyle w:val="Compact"/>
              <w:jc w:val="left"/>
            </w:pPr>
            <w:r>
              <w:t xml:space="preserve">Workplace physician</w:t>
            </w:r>
          </w:p>
        </w:tc>
        <w:tc>
          <w:tcPr/>
          <w:p>
            <w:pPr>
              <w:pStyle w:val="Compact"/>
              <w:jc w:val="left"/>
            </w:pPr>
            <w:r>
              <w:t xml:space="preserve">[Name]</w:t>
            </w:r>
          </w:p>
        </w:tc>
      </w:tr>
      <w:tr>
        <w:tc>
          <w:tcPr/>
          <w:p>
            <w:pPr>
              <w:pStyle w:val="Compact"/>
              <w:jc w:val="left"/>
            </w:pPr>
            <w:r>
              <w:t xml:space="preserve">Employee representative</w:t>
            </w:r>
          </w:p>
        </w:tc>
        <w:tc>
          <w:tcPr/>
          <w:p>
            <w:pPr>
              <w:pStyle w:val="Compact"/>
              <w:jc w:val="left"/>
            </w:pPr>
            <w:r>
              <w:t xml:space="preserve">[Name]</w:t>
            </w:r>
          </w:p>
        </w:tc>
      </w:tr>
      <w:tr>
        <w:tc>
          <w:tcPr/>
          <w:p>
            <w:pPr>
              <w:pStyle w:val="Compact"/>
              <w:jc w:val="left"/>
            </w:pPr>
            <w:r>
              <w:t xml:space="preserve">Doc. No / Issue Date / Rev. No</w:t>
            </w:r>
          </w:p>
        </w:tc>
        <w:tc>
          <w:tcPr/>
          <w:p>
            <w:pPr>
              <w:pStyle w:val="Compact"/>
              <w:jc w:val="left"/>
            </w:pPr>
            <w:r>
              <w:t xml:space="preserve">[Doc. No] / [dd.mm.yyyy] / [Rev. No]</w:t>
            </w:r>
          </w:p>
        </w:tc>
      </w:tr>
    </w:tbl>
    <w:bookmarkStart w:id="20" w:name="purpose-and-scope"/>
    <w:p>
      <w:pPr>
        <w:pStyle w:val="Heading3"/>
      </w:pPr>
      <w:r>
        <w:t xml:space="preserve">1. Purpose and scope</w:t>
      </w:r>
    </w:p>
    <w:p>
      <w:pPr>
        <w:pStyle w:val="FirstParagraph"/>
      </w:pPr>
      <w:r>
        <w:t xml:space="preserve">This plan applies to construction work that SP Architects manages as contractor or carries out through sub-contractors, and to site visits. Since 2022, a safe and healthy working environment has been one of the ILO's fundamental principles and rights at work (ILO Conventions No. 155 and No. 187); this plan is how we put UN Global Compact Principles 1–6 on human rights and labour into practice on site. It is the operational layer of Policy 7 — Health, Safety and Wellbeing, and is based on the Occupational Health and Safety Law No. 6331 and the Regulation on Occupational Health and Safety in Construction Works (Yapı İşlerinde İş Sağlığı ve Güvenliği Yönetmeliği). We aim to go beyond the legal minimum.</w:t>
      </w:r>
    </w:p>
    <w:bookmarkEnd w:id="20"/>
    <w:bookmarkStart w:id="21" w:name="health-and-safety-policy"/>
    <w:p>
      <w:pPr>
        <w:pStyle w:val="Heading3"/>
      </w:pPr>
      <w:r>
        <w:t xml:space="preserve">2. Health and safety policy</w:t>
      </w:r>
    </w:p>
    <w:p>
      <w:pPr>
        <w:numPr>
          <w:ilvl w:val="0"/>
          <w:numId w:val="1001"/>
        </w:numPr>
        <w:pStyle w:val="Compact"/>
      </w:pPr>
      <w:r>
        <w:t xml:space="preserve">No task, deadline or cost target is more important than the health and safety of the people doing the work.</w:t>
      </w:r>
    </w:p>
    <w:p>
      <w:pPr>
        <w:numPr>
          <w:ilvl w:val="0"/>
          <w:numId w:val="1001"/>
        </w:numPr>
        <w:pStyle w:val="Compact"/>
      </w:pPr>
      <w:r>
        <w:t xml:space="preserve">If a job cannot be done safely, it is not done. It waits until a safe method has been planned.</w:t>
      </w:r>
    </w:p>
    <w:p>
      <w:pPr>
        <w:numPr>
          <w:ilvl w:val="0"/>
          <w:numId w:val="1001"/>
        </w:numPr>
        <w:pStyle w:val="Compact"/>
      </w:pPr>
      <w:r>
        <w:t xml:space="preserve">We eliminate hazards at source first, then apply substitution, engineering controls, administrative controls and, as a last resort, personal protective equipment (PPE).</w:t>
      </w:r>
    </w:p>
    <w:p>
      <w:pPr>
        <w:numPr>
          <w:ilvl w:val="0"/>
          <w:numId w:val="1001"/>
        </w:numPr>
        <w:pStyle w:val="Compact"/>
      </w:pPr>
      <w:r>
        <w:t xml:space="preserve">The employer's responsibility is not removed by the obligations of workers or sub-contractors. No OHS cost, including PPE, is ever charged to workers (Law No. 6331, Art. 4).</w:t>
      </w:r>
    </w:p>
    <w:p>
      <w:pPr>
        <w:numPr>
          <w:ilvl w:val="0"/>
          <w:numId w:val="1001"/>
        </w:numPr>
        <w:pStyle w:val="Compact"/>
      </w:pPr>
      <w:r>
        <w:t xml:space="preserve">Everyone has the right to stop work and to refuse to work when facing serious and imminent danger (Law No. 6331, Art. 13). No one will suffer any detriment for using this right.</w:t>
      </w:r>
    </w:p>
    <w:p>
      <w:pPr>
        <w:numPr>
          <w:ilvl w:val="0"/>
          <w:numId w:val="1001"/>
        </w:numPr>
        <w:pStyle w:val="Compact"/>
      </w:pPr>
      <w:r>
        <w:t xml:space="preserve">Hazards, near misses and accidents are reported to the site manager, the safety specialist, or through the channel set out in Policy 6 — Speak-Up and Whistleblower Protection (anonymously if preferred). Reports are used to learn, not to blame.</w:t>
      </w:r>
    </w:p>
    <w:p>
      <w:pPr>
        <w:numPr>
          <w:ilvl w:val="0"/>
          <w:numId w:val="1001"/>
        </w:numPr>
        <w:pStyle w:val="Compact"/>
      </w:pPr>
      <w:r>
        <w:t xml:space="preserve">Workers and their representative take part in risk assessment, the choice of controls and training planning, and are consulted (Law No. 6331, Art. 18).</w:t>
      </w:r>
    </w:p>
    <w:bookmarkEnd w:id="21"/>
    <w:bookmarkStart w:id="22" w:name="objectives"/>
    <w:p>
      <w:pPr>
        <w:pStyle w:val="Heading3"/>
      </w:pPr>
      <w:r>
        <w:t xml:space="preserve">3. Objectives</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Objective</w:t>
            </w:r>
          </w:p>
        </w:tc>
        <w:tc>
          <w:tcPr/>
          <w:p>
            <w:pPr>
              <w:pStyle w:val="Compact"/>
              <w:jc w:val="left"/>
            </w:pPr>
            <w:r>
              <w:rPr>
                <w:b/>
              </w:rPr>
              <w:t xml:space="preserve">Indicator</w:t>
            </w:r>
          </w:p>
        </w:tc>
        <w:tc>
          <w:tcPr/>
          <w:p>
            <w:pPr>
              <w:pStyle w:val="Compact"/>
              <w:jc w:val="left"/>
            </w:pPr>
            <w:r>
              <w:rPr>
                <w:b/>
              </w:rPr>
              <w:t xml:space="preserve">Target</w:t>
            </w:r>
          </w:p>
        </w:tc>
      </w:tr>
      <w:tr>
        <w:tc>
          <w:tcPr/>
          <w:p>
            <w:pPr>
              <w:pStyle w:val="Compact"/>
              <w:jc w:val="left"/>
            </w:pPr>
            <w:r>
              <w:t xml:space="preserve">Appoint a qualified safety specialist and workplace physician</w:t>
            </w:r>
          </w:p>
        </w:tc>
        <w:tc>
          <w:tcPr/>
          <w:p>
            <w:pPr>
              <w:pStyle w:val="Compact"/>
              <w:jc w:val="left"/>
            </w:pPr>
            <w:r>
              <w:t xml:space="preserve">Appointment and contract</w:t>
            </w:r>
          </w:p>
        </w:tc>
        <w:tc>
          <w:tcPr/>
          <w:p>
            <w:pPr>
              <w:pStyle w:val="Compact"/>
              <w:jc w:val="left"/>
            </w:pPr>
            <w:r>
              <w:t xml:space="preserve">Before work starts</w:t>
            </w:r>
          </w:p>
        </w:tc>
      </w:tr>
      <w:tr>
        <w:tc>
          <w:tcPr/>
          <w:p>
            <w:pPr>
              <w:pStyle w:val="Compact"/>
              <w:jc w:val="left"/>
            </w:pPr>
            <w:r>
              <w:t xml:space="preserve">Regular site inspections</w:t>
            </w:r>
          </w:p>
        </w:tc>
        <w:tc>
          <w:tcPr/>
          <w:p>
            <w:pPr>
              <w:pStyle w:val="Compact"/>
              <w:jc w:val="left"/>
            </w:pPr>
            <w:r>
              <w:t xml:space="preserve">Inspections completed</w:t>
            </w:r>
          </w:p>
        </w:tc>
        <w:tc>
          <w:tcPr/>
          <w:p>
            <w:pPr>
              <w:pStyle w:val="Compact"/>
              <w:jc w:val="left"/>
            </w:pPr>
            <w:r>
              <w:t xml:space="preserve">[Weekly / monthly]</w:t>
            </w:r>
          </w:p>
        </w:tc>
      </w:tr>
      <w:tr>
        <w:tc>
          <w:tcPr/>
          <w:p>
            <w:pPr>
              <w:pStyle w:val="Compact"/>
              <w:jc w:val="left"/>
            </w:pPr>
            <w:r>
              <w:t xml:space="preserve">Encourage near-miss reporting</w:t>
            </w:r>
          </w:p>
        </w:tc>
        <w:tc>
          <w:tcPr/>
          <w:p>
            <w:pPr>
              <w:pStyle w:val="Compact"/>
              <w:jc w:val="left"/>
            </w:pPr>
            <w:r>
              <w:t xml:space="preserve">Reports made and share of actions closed</w:t>
            </w:r>
          </w:p>
        </w:tc>
        <w:tc>
          <w:tcPr/>
          <w:p>
            <w:pPr>
              <w:pStyle w:val="Compact"/>
              <w:jc w:val="left"/>
            </w:pPr>
            <w:r>
              <w:t xml:space="preserve">[%]</w:t>
            </w:r>
          </w:p>
        </w:tc>
      </w:tr>
      <w:tr>
        <w:tc>
          <w:tcPr/>
          <w:p>
            <w:pPr>
              <w:pStyle w:val="Compact"/>
              <w:jc w:val="left"/>
            </w:pPr>
            <w:r>
              <w:t xml:space="preserve">Continuous OHS training</w:t>
            </w:r>
          </w:p>
        </w:tc>
        <w:tc>
          <w:tcPr/>
          <w:p>
            <w:pPr>
              <w:pStyle w:val="Compact"/>
              <w:jc w:val="left"/>
            </w:pPr>
            <w:r>
              <w:t xml:space="preserve">Training hours per person</w:t>
            </w:r>
          </w:p>
        </w:tc>
        <w:tc>
          <w:tcPr/>
          <w:p>
            <w:pPr>
              <w:pStyle w:val="Compact"/>
              <w:jc w:val="left"/>
            </w:pPr>
            <w:r>
              <w:t xml:space="preserve">[hours/year]</w:t>
            </w:r>
          </w:p>
        </w:tc>
      </w:tr>
      <w:tr>
        <w:tc>
          <w:tcPr/>
          <w:p>
            <w:pPr>
              <w:pStyle w:val="Compact"/>
              <w:jc w:val="left"/>
            </w:pPr>
            <w:r>
              <w:t xml:space="preserve">Fatal and serious injuries</w:t>
            </w:r>
          </w:p>
        </w:tc>
        <w:tc>
          <w:tcPr/>
          <w:p>
            <w:pPr>
              <w:pStyle w:val="Compact"/>
              <w:jc w:val="left"/>
            </w:pPr>
            <w:r>
              <w:t xml:space="preserve">Number of incidents</w:t>
            </w:r>
          </w:p>
        </w:tc>
        <w:tc>
          <w:tcPr/>
          <w:p>
            <w:pPr>
              <w:pStyle w:val="Compact"/>
              <w:jc w:val="left"/>
            </w:pPr>
            <w:r>
              <w:t xml:space="preserve">Zero</w:t>
            </w:r>
          </w:p>
        </w:tc>
      </w:tr>
      <w:tr>
        <w:tc>
          <w:tcPr/>
          <w:p>
            <w:pPr>
              <w:pStyle w:val="Compact"/>
              <w:jc w:val="left"/>
            </w:pPr>
            <w:r>
              <w:t xml:space="preserve">Compliance with PPE and safety rules</w:t>
            </w:r>
          </w:p>
        </w:tc>
        <w:tc>
          <w:tcPr/>
          <w:p>
            <w:pPr>
              <w:pStyle w:val="Compact"/>
              <w:jc w:val="left"/>
            </w:pPr>
            <w:r>
              <w:t xml:space="preserve">Site observation compliance rate</w:t>
            </w:r>
          </w:p>
        </w:tc>
        <w:tc>
          <w:tcPr/>
          <w:p>
            <w:pPr>
              <w:pStyle w:val="Compact"/>
              <w:jc w:val="left"/>
            </w:pPr>
            <w:r>
              <w:t xml:space="preserve">[%]</w:t>
            </w:r>
          </w:p>
        </w:tc>
      </w:tr>
    </w:tbl>
    <w:p>
      <w:pPr>
        <w:pStyle w:val="BodyText"/>
      </w:pPr>
      <w:r>
        <w:t xml:space="preserve">Objectives are reviewed every year through the Plan-Do-Check-Act cycle and kept aligned with ISO 45001:2018.</w:t>
      </w:r>
    </w:p>
    <w:bookmarkEnd w:id="22"/>
    <w:bookmarkStart w:id="23" w:name="site-inspections-and-risk-assessment"/>
    <w:p>
      <w:pPr>
        <w:pStyle w:val="Heading3"/>
      </w:pPr>
      <w:r>
        <w:t xml:space="preserve">4. Site inspections and risk assessment</w:t>
      </w:r>
    </w:p>
    <w:p>
      <w:pPr>
        <w:pStyle w:val="FirstParagraph"/>
      </w:pPr>
      <w:r>
        <w:t xml:space="preserve">The safety specialist walks every work area, including confined spaces, identifies hazards, and prepares and updates the risk assessment together with the employee representative. The resulting plan covers:</w:t>
      </w:r>
      <w:r>
        <w:t xml:space="preserve"> </w:t>
      </w:r>
      <w:r>
        <w:t xml:space="preserve">- Eliminating or reducing hazards at source</w:t>
      </w:r>
      <w:r>
        <w:t xml:space="preserve"> </w:t>
      </w:r>
      <w:r>
        <w:t xml:space="preserve">- Collective protective measures required by law</w:t>
      </w:r>
      <w:r>
        <w:t xml:space="preserve"> </w:t>
      </w:r>
      <w:r>
        <w:t xml:space="preserve">- Providing suitable PPE free of charge and monitoring its correct use</w:t>
      </w:r>
      <w:r>
        <w:t xml:space="preserve"> </w:t>
      </w:r>
      <w:r>
        <w:t xml:space="preserve">- Training in safe working methods</w:t>
      </w:r>
      <w:r>
        <w:t xml:space="preserve"> </w:t>
      </w:r>
      <w:r>
        <w:t xml:space="preserve">- Coordination with other contractors and sub-contractors working in the same area (Policy 8 — Supplier and Sub-consultant Code of Conduct)</w:t>
      </w:r>
      <w:r>
        <w:t xml:space="preserve"> </w:t>
      </w:r>
      <w:r>
        <w:t xml:space="preserve">- Records of all inspections, corrective actions, accidents and near misses, with root cause analysis</w:t>
      </w:r>
    </w:p>
    <w:bookmarkEnd w:id="23"/>
    <w:bookmarkStart w:id="24" w:name="Xbf874d4bbcced3f24a118b052178a3e278a4d45"/>
    <w:p>
      <w:pPr>
        <w:pStyle w:val="Heading3"/>
      </w:pPr>
      <w:r>
        <w:t xml:space="preserve">5. Safety specialist and workplace physician</w:t>
      </w:r>
    </w:p>
    <w:p>
      <w:pPr>
        <w:pStyle w:val="FirstParagraph"/>
      </w:pPr>
      <w:r>
        <w:t xml:space="preserve">[Name] is appointed as occupational safety specialist and [Name] as workplace physician for this site. The safety specialist is responsible for:</w:t>
      </w:r>
      <w:r>
        <w:t xml:space="preserve"> </w:t>
      </w:r>
      <w:r>
        <w:t xml:space="preserve">- Knowing the hazards on site and the applicable law, and monitoring compliance</w:t>
      </w:r>
      <w:r>
        <w:t xml:space="preserve"> </w:t>
      </w:r>
      <w:r>
        <w:t xml:space="preserve">- Carrying out and maintaining the risk assessment</w:t>
      </w:r>
      <w:r>
        <w:t xml:space="preserve"> </w:t>
      </w:r>
      <w:r>
        <w:t xml:space="preserve">- Conducting regular inspections and preparing safe working procedures</w:t>
      </w:r>
      <w:r>
        <w:t xml:space="preserve"> </w:t>
      </w:r>
      <w:r>
        <w:t xml:space="preserve">- Planning and delivering training, and recording attendance and hours</w:t>
      </w:r>
      <w:r>
        <w:t xml:space="preserve"> </w:t>
      </w:r>
      <w:r>
        <w:t xml:space="preserve">- Investigating accidents and near misses and carrying out root cause analysis</w:t>
      </w:r>
      <w:r>
        <w:t xml:space="preserve"> </w:t>
      </w:r>
      <w:r>
        <w:t xml:space="preserve">- Keeping records and reporting regularly to management</w:t>
      </w:r>
    </w:p>
    <w:p>
      <w:pPr>
        <w:pStyle w:val="BodyText"/>
      </w:pPr>
      <w:r>
        <w:t xml:space="preserve">The workplace physician carries out health surveillance and keeps health information confidential (Policy 10 — Data Protection and Information Security).</w:t>
      </w:r>
    </w:p>
    <w:bookmarkEnd w:id="24"/>
    <w:bookmarkStart w:id="25" w:name="personal-protective-equipment"/>
    <w:p>
      <w:pPr>
        <w:pStyle w:val="Heading3"/>
      </w:pPr>
      <w:r>
        <w:t xml:space="preserve">6. Personal protective equipment</w:t>
      </w:r>
    </w:p>
    <w:p>
      <w:pPr>
        <w:pStyle w:val="FirstParagraph"/>
      </w:pPr>
      <w:r>
        <w:t xml:space="preserve">PPE is the last line of defence where collective measures are not enough. All PPE is provided free of charge, maintained and replaced when needed. Workers report any defect or shortage straight away.</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PPE</w:t>
            </w:r>
          </w:p>
        </w:tc>
        <w:tc>
          <w:tcPr/>
          <w:p>
            <w:pPr>
              <w:pStyle w:val="Compact"/>
              <w:jc w:val="left"/>
            </w:pPr>
            <w:r>
              <w:rPr>
                <w:b/>
              </w:rPr>
              <w:t xml:space="preserve">When</w:t>
            </w:r>
          </w:p>
        </w:tc>
      </w:tr>
      <w:tr>
        <w:tc>
          <w:tcPr/>
          <w:p>
            <w:pPr>
              <w:pStyle w:val="Compact"/>
              <w:jc w:val="left"/>
            </w:pPr>
            <w:r>
              <w:t xml:space="preserve">Safety helmet</w:t>
            </w:r>
          </w:p>
        </w:tc>
        <w:tc>
          <w:tcPr/>
          <w:p>
            <w:pPr>
              <w:pStyle w:val="Compact"/>
              <w:jc w:val="left"/>
            </w:pPr>
            <w:r>
              <w:t xml:space="preserve">At all times on site; wherever there is a risk of falling objects, impact, electric shock or burns</w:t>
            </w:r>
          </w:p>
        </w:tc>
      </w:tr>
      <w:tr>
        <w:tc>
          <w:tcPr/>
          <w:p>
            <w:pPr>
              <w:pStyle w:val="Compact"/>
              <w:jc w:val="left"/>
            </w:pPr>
            <w:r>
              <w:t xml:space="preserve">Safety glasses / face shield</w:t>
            </w:r>
          </w:p>
        </w:tc>
        <w:tc>
          <w:tcPr/>
          <w:p>
            <w:pPr>
              <w:pStyle w:val="Compact"/>
              <w:jc w:val="left"/>
            </w:pPr>
            <w:r>
              <w:t xml:space="preserve">Work involving flying particles, chemicals, sparks, welding light or dust</w:t>
            </w:r>
          </w:p>
        </w:tc>
      </w:tr>
      <w:tr>
        <w:tc>
          <w:tcPr/>
          <w:p>
            <w:pPr>
              <w:pStyle w:val="Compact"/>
              <w:jc w:val="left"/>
            </w:pPr>
            <w:r>
              <w:t xml:space="preserve">Safety footwear</w:t>
            </w:r>
          </w:p>
        </w:tc>
        <w:tc>
          <w:tcPr/>
          <w:p>
            <w:pPr>
              <w:pStyle w:val="Compact"/>
              <w:jc w:val="left"/>
            </w:pPr>
            <w:r>
              <w:t xml:space="preserve">At all times on site; trainers or canvas shoes are not permitted</w:t>
            </w:r>
          </w:p>
        </w:tc>
      </w:tr>
      <w:tr>
        <w:tc>
          <w:tcPr/>
          <w:p>
            <w:pPr>
              <w:pStyle w:val="Compact"/>
              <w:jc w:val="left"/>
            </w:pPr>
            <w:r>
              <w:t xml:space="preserve">Gloves and protective clothing</w:t>
            </w:r>
          </w:p>
        </w:tc>
        <w:tc>
          <w:tcPr/>
          <w:p>
            <w:pPr>
              <w:pStyle w:val="Compact"/>
              <w:jc w:val="left"/>
            </w:pPr>
            <w:r>
              <w:t xml:space="preserve">Handling materials, sharp edges, chemicals or hot materials</w:t>
            </w:r>
          </w:p>
        </w:tc>
      </w:tr>
      <w:tr>
        <w:tc>
          <w:tcPr/>
          <w:p>
            <w:pPr>
              <w:pStyle w:val="Compact"/>
              <w:jc w:val="left"/>
            </w:pPr>
            <w:r>
              <w:t xml:space="preserve">Full-body harness and lanyard</w:t>
            </w:r>
          </w:p>
        </w:tc>
        <w:tc>
          <w:tcPr/>
          <w:p>
            <w:pPr>
              <w:pStyle w:val="Compact"/>
              <w:jc w:val="left"/>
            </w:pPr>
            <w:r>
              <w:t xml:space="preserve">Work at height where collective protection is not in place</w:t>
            </w:r>
          </w:p>
        </w:tc>
      </w:tr>
      <w:tr>
        <w:tc>
          <w:tcPr/>
          <w:p>
            <w:pPr>
              <w:pStyle w:val="Compact"/>
              <w:jc w:val="left"/>
            </w:pPr>
            <w:r>
              <w:t xml:space="preserve">Hearing and respiratory protection</w:t>
            </w:r>
          </w:p>
        </w:tc>
        <w:tc>
          <w:tcPr/>
          <w:p>
            <w:pPr>
              <w:pStyle w:val="Compact"/>
              <w:jc w:val="left"/>
            </w:pPr>
            <w:r>
              <w:t xml:space="preserve">Where the risk assessment requires</w:t>
            </w:r>
          </w:p>
        </w:tc>
      </w:tr>
    </w:tbl>
    <w:bookmarkEnd w:id="25"/>
    <w:bookmarkStart w:id="31" w:name="safety-rules"/>
    <w:p>
      <w:pPr>
        <w:pStyle w:val="Heading3"/>
      </w:pPr>
      <w:r>
        <w:t xml:space="preserve">7. Safety rules</w:t>
      </w:r>
    </w:p>
    <w:p>
      <w:pPr>
        <w:pStyle w:val="FirstParagraph"/>
      </w:pPr>
      <w:r>
        <w:t xml:space="preserve">These rules exist to protect everyone. If you think a rule cannot be followed, stop and speak to the site manager or the safety specialist.</w:t>
      </w:r>
    </w:p>
    <w:bookmarkStart w:id="26" w:name="conduct-and-fitness-for-work"/>
    <w:p>
      <w:pPr>
        <w:pStyle w:val="Heading4"/>
      </w:pPr>
      <w:r>
        <w:t xml:space="preserve">Conduct and fitness for work</w:t>
      </w:r>
    </w:p>
    <w:p>
      <w:pPr>
        <w:numPr>
          <w:ilvl w:val="0"/>
          <w:numId w:val="1002"/>
        </w:numPr>
        <w:pStyle w:val="Compact"/>
      </w:pPr>
      <w:r>
        <w:t xml:space="preserve">Keep your attention on the work; avoid any behaviour, including horseplay, that could put others at risk.</w:t>
      </w:r>
    </w:p>
    <w:p>
      <w:pPr>
        <w:numPr>
          <w:ilvl w:val="0"/>
          <w:numId w:val="1002"/>
        </w:numPr>
        <w:pStyle w:val="Compact"/>
      </w:pPr>
      <w:r>
        <w:t xml:space="preserve">Do not run; watch where you are going. Do not distract others.</w:t>
      </w:r>
    </w:p>
    <w:p>
      <w:pPr>
        <w:numPr>
          <w:ilvl w:val="0"/>
          <w:numId w:val="1002"/>
        </w:numPr>
        <w:pStyle w:val="Compact"/>
      </w:pPr>
      <w:r>
        <w:t xml:space="preserve">Before starting, run a quick self-check: dizziness, illness, severe fatigue or anything else that would stop you doing this task safely today? If so, tell your supervisor. Saying "I am not fit for this task today" never leads to any penalty; you will be given suitable work.</w:t>
      </w:r>
    </w:p>
    <w:p>
      <w:pPr>
        <w:numPr>
          <w:ilvl w:val="0"/>
          <w:numId w:val="1002"/>
        </w:numPr>
        <w:pStyle w:val="Compact"/>
      </w:pPr>
      <w:r>
        <w:t xml:space="preserve">No one works under the influence of alcohol or drugs. If you are taking medication that may affect driving or operating machinery, tell the workplace physician or the safety specialist; this will be kept confidential. Anyone seeking help with dependency will be supported.</w:t>
      </w:r>
    </w:p>
    <w:p>
      <w:pPr>
        <w:numPr>
          <w:ilvl w:val="0"/>
          <w:numId w:val="1002"/>
        </w:numPr>
        <w:pStyle w:val="Compact"/>
      </w:pPr>
      <w:r>
        <w:t xml:space="preserve">Look after the welfare and hygiene facilities and keep your work area clean and tidy.</w:t>
      </w:r>
    </w:p>
    <w:p>
      <w:pPr>
        <w:numPr>
          <w:ilvl w:val="0"/>
          <w:numId w:val="1002"/>
        </w:numPr>
        <w:pStyle w:val="Compact"/>
      </w:pPr>
      <w:r>
        <w:t xml:space="preserve">Never use compressed air to clean clothing, hair or skin.</w:t>
      </w:r>
    </w:p>
    <w:bookmarkEnd w:id="26"/>
    <w:bookmarkStart w:id="27" w:name="lifting-machinery-and-electricity"/>
    <w:p>
      <w:pPr>
        <w:pStyle w:val="Heading4"/>
      </w:pPr>
      <w:r>
        <w:t xml:space="preserve">Lifting, machinery and electricity</w:t>
      </w:r>
    </w:p>
    <w:p>
      <w:pPr>
        <w:numPr>
          <w:ilvl w:val="0"/>
          <w:numId w:val="1003"/>
        </w:numPr>
        <w:pStyle w:val="Compact"/>
      </w:pPr>
      <w:r>
        <w:t xml:space="preserve">Use mechanical lifting aids first for heavy loads. When lifting by hand, lift with your legs, not your back; ask for help if the load is heavy.</w:t>
      </w:r>
    </w:p>
    <w:p>
      <w:pPr>
        <w:numPr>
          <w:ilvl w:val="0"/>
          <w:numId w:val="1003"/>
        </w:numPr>
        <w:pStyle w:val="Compact"/>
      </w:pPr>
      <w:r>
        <w:t xml:space="preserve">Only the operator rides on machinery unless a proper seat is fitted.</w:t>
      </w:r>
    </w:p>
    <w:p>
      <w:pPr>
        <w:numPr>
          <w:ilvl w:val="0"/>
          <w:numId w:val="1003"/>
        </w:numPr>
        <w:pStyle w:val="Compact"/>
      </w:pPr>
      <w:r>
        <w:t xml:space="preserve">Use power tools only once you have been trained and authorised.</w:t>
      </w:r>
    </w:p>
    <w:p>
      <w:pPr>
        <w:numPr>
          <w:ilvl w:val="0"/>
          <w:numId w:val="1003"/>
        </w:numPr>
        <w:pStyle w:val="Compact"/>
      </w:pPr>
      <w:r>
        <w:t xml:space="preserve">Do not remove, alter or bypass machine guards.</w:t>
      </w:r>
    </w:p>
    <w:p>
      <w:pPr>
        <w:numPr>
          <w:ilvl w:val="0"/>
          <w:numId w:val="1003"/>
        </w:numPr>
        <w:pStyle w:val="Compact"/>
      </w:pPr>
      <w:r>
        <w:t xml:space="preserve">Never lubricate or refuel equipment while it is running or moving.</w:t>
      </w:r>
    </w:p>
    <w:p>
      <w:pPr>
        <w:numPr>
          <w:ilvl w:val="0"/>
          <w:numId w:val="1003"/>
        </w:numPr>
        <w:pStyle w:val="Compact"/>
      </w:pPr>
      <w:r>
        <w:t xml:space="preserve">Isolate equipment before maintenance, repair or calibration, and apply lock-out/tag-out (LOTO).</w:t>
      </w:r>
    </w:p>
    <w:p>
      <w:pPr>
        <w:numPr>
          <w:ilvl w:val="0"/>
          <w:numId w:val="1003"/>
        </w:numPr>
        <w:pStyle w:val="Compact"/>
      </w:pPr>
      <w:r>
        <w:t xml:space="preserve">When working near excavators, lorries or dozers, make sure the operator can see you. Crane operating areas are fenced off.</w:t>
      </w:r>
    </w:p>
    <w:bookmarkEnd w:id="27"/>
    <w:bookmarkStart w:id="28" w:name="site-safety"/>
    <w:p>
      <w:pPr>
        <w:pStyle w:val="Heading4"/>
      </w:pPr>
      <w:r>
        <w:t xml:space="preserve">Site safety</w:t>
      </w:r>
    </w:p>
    <w:p>
      <w:pPr>
        <w:numPr>
          <w:ilvl w:val="0"/>
          <w:numId w:val="1004"/>
        </w:numPr>
        <w:pStyle w:val="Compact"/>
      </w:pPr>
      <w:r>
        <w:t xml:space="preserve">Hazardous areas are fenced off; do not enter barriered areas without authorisation.</w:t>
      </w:r>
    </w:p>
    <w:p>
      <w:pPr>
        <w:numPr>
          <w:ilvl w:val="0"/>
          <w:numId w:val="1004"/>
        </w:numPr>
        <w:pStyle w:val="Compact"/>
      </w:pPr>
      <w:r>
        <w:t xml:space="preserve">Excavations deeper than 1.5 m are shored or battered back. Keep away from unsupported excavations. Spoil and other materials are stored at least 60 cm from the edge.</w:t>
      </w:r>
    </w:p>
    <w:p>
      <w:pPr>
        <w:numPr>
          <w:ilvl w:val="0"/>
          <w:numId w:val="1004"/>
        </w:numPr>
        <w:pStyle w:val="Compact"/>
      </w:pPr>
      <w:r>
        <w:t xml:space="preserve">Never throw anything down from height; use an enclosed chute or lifting equipment.</w:t>
      </w:r>
    </w:p>
    <w:p>
      <w:pPr>
        <w:numPr>
          <w:ilvl w:val="0"/>
          <w:numId w:val="1004"/>
        </w:numPr>
        <w:pStyle w:val="Compact"/>
      </w:pPr>
      <w:r>
        <w:t xml:space="preserve">No naked flames or hot work without a hot-work permit and a fire watch.</w:t>
      </w:r>
    </w:p>
    <w:p>
      <w:pPr>
        <w:numPr>
          <w:ilvl w:val="0"/>
          <w:numId w:val="1004"/>
        </w:numPr>
        <w:pStyle w:val="Compact"/>
      </w:pPr>
      <w:r>
        <w:t xml:space="preserve">Take precautions against sun, heat and hot materials; drinking water, shade and breaks are provided.</w:t>
      </w:r>
    </w:p>
    <w:p>
      <w:pPr>
        <w:numPr>
          <w:ilvl w:val="0"/>
          <w:numId w:val="1004"/>
        </w:numPr>
        <w:pStyle w:val="Compact"/>
      </w:pPr>
      <w:r>
        <w:t xml:space="preserve">If your skin comes into contact with acid or another corrosive substance, rinse immediately with plenty of water and get medical help.</w:t>
      </w:r>
    </w:p>
    <w:bookmarkEnd w:id="28"/>
    <w:bookmarkStart w:id="29" w:name="ladders-scaffolding-and-work-at-height"/>
    <w:p>
      <w:pPr>
        <w:pStyle w:val="Heading4"/>
      </w:pPr>
      <w:r>
        <w:t xml:space="preserve">Ladders, scaffolding and work at height</w:t>
      </w:r>
    </w:p>
    <w:p>
      <w:pPr>
        <w:numPr>
          <w:ilvl w:val="0"/>
          <w:numId w:val="1005"/>
        </w:numPr>
        <w:pStyle w:val="Compact"/>
      </w:pPr>
      <w:r>
        <w:t xml:space="preserve">Follow the 4:1 rule: for every 4 units of height, the base of the ladder should be 1 unit out from the wall (about 75°).</w:t>
      </w:r>
    </w:p>
    <w:p>
      <w:pPr>
        <w:numPr>
          <w:ilvl w:val="0"/>
          <w:numId w:val="1005"/>
        </w:numPr>
        <w:pStyle w:val="Compact"/>
      </w:pPr>
      <w:r>
        <w:t xml:space="preserve">Portable ladders are used with non-slip feet or are tied or secured. Stepladders are never used as straight ladders.</w:t>
      </w:r>
    </w:p>
    <w:p>
      <w:pPr>
        <w:numPr>
          <w:ilvl w:val="0"/>
          <w:numId w:val="1005"/>
        </w:numPr>
        <w:pStyle w:val="Compact"/>
      </w:pPr>
      <w:r>
        <w:t xml:space="preserve">Ladders must extend at least 1 m above the landing.</w:t>
      </w:r>
    </w:p>
    <w:p>
      <w:pPr>
        <w:numPr>
          <w:ilvl w:val="0"/>
          <w:numId w:val="1005"/>
        </w:numPr>
        <w:pStyle w:val="Compact"/>
      </w:pPr>
      <w:r>
        <w:t xml:space="preserve">Damaged or defective ladders are tagged and taken out of use immediately.</w:t>
      </w:r>
    </w:p>
    <w:p>
      <w:pPr>
        <w:numPr>
          <w:ilvl w:val="0"/>
          <w:numId w:val="1005"/>
        </w:numPr>
        <w:pStyle w:val="Compact"/>
      </w:pPr>
      <w:r>
        <w:t xml:space="preserve">Keep the area around ladders clear of hoses, wire and cables.</w:t>
      </w:r>
    </w:p>
    <w:p>
      <w:pPr>
        <w:numPr>
          <w:ilvl w:val="0"/>
          <w:numId w:val="1005"/>
        </w:numPr>
        <w:pStyle w:val="Compact"/>
      </w:pPr>
      <w:r>
        <w:t xml:space="preserve">Scaffolds are erected in line with the manufacturer's instructions and the law, and are not used until inspected by a competent person. Scaffold boards are secured against slipping.</w:t>
      </w:r>
    </w:p>
    <w:p>
      <w:pPr>
        <w:numPr>
          <w:ilvl w:val="0"/>
          <w:numId w:val="1005"/>
        </w:numPr>
        <w:pStyle w:val="Compact"/>
      </w:pPr>
      <w:r>
        <w:t xml:space="preserve">Where there is no collective protection at height, wear a full-body harness with the lanyard attached to an approved anchor point or lifeline.</w:t>
      </w:r>
    </w:p>
    <w:bookmarkEnd w:id="29"/>
    <w:bookmarkStart w:id="30" w:name="emergencies-and-confined-spaces"/>
    <w:p>
      <w:pPr>
        <w:pStyle w:val="Heading4"/>
      </w:pPr>
      <w:r>
        <w:t xml:space="preserve">Emergencies and confined spaces</w:t>
      </w:r>
    </w:p>
    <w:p>
      <w:pPr>
        <w:numPr>
          <w:ilvl w:val="0"/>
          <w:numId w:val="1006"/>
        </w:numPr>
        <w:pStyle w:val="Compact"/>
      </w:pPr>
      <w:r>
        <w:t xml:space="preserve">Know where the fire extinguishers, first aid kit, stretcher and emergency phone are, and learn the escape routes.</w:t>
      </w:r>
    </w:p>
    <w:p>
      <w:pPr>
        <w:numPr>
          <w:ilvl w:val="0"/>
          <w:numId w:val="1006"/>
        </w:numPr>
        <w:pStyle w:val="Compact"/>
      </w:pPr>
      <w:r>
        <w:t xml:space="preserve">Do not move an injured person unless they are in immediate danger; call 112 and the first aider.</w:t>
      </w:r>
    </w:p>
    <w:p>
      <w:pPr>
        <w:numPr>
          <w:ilvl w:val="0"/>
          <w:numId w:val="1006"/>
        </w:numPr>
        <w:pStyle w:val="Compact"/>
      </w:pPr>
      <w:r>
        <w:t xml:space="preserve">Enter manholes, shafts, wells, tunnels and other confined spaces only with a permit under Section 10.</w:t>
      </w:r>
    </w:p>
    <w:bookmarkEnd w:id="30"/>
    <w:bookmarkEnd w:id="31"/>
    <w:bookmarkStart w:id="32" w:name="ohs-training"/>
    <w:p>
      <w:pPr>
        <w:pStyle w:val="Heading3"/>
      </w:pPr>
      <w:r>
        <w:t xml:space="preserve">8. OHS training</w:t>
      </w:r>
    </w:p>
    <w:p>
      <w:pPr>
        <w:numPr>
          <w:ilvl w:val="0"/>
          <w:numId w:val="1007"/>
        </w:numPr>
        <w:pStyle w:val="Compact"/>
      </w:pPr>
      <w:r>
        <w:t xml:space="preserve">After the site inspection and risk assessment, the safety specialist assesses each hazard by likelihood and severity.</w:t>
      </w:r>
    </w:p>
    <w:p>
      <w:pPr>
        <w:numPr>
          <w:ilvl w:val="0"/>
          <w:numId w:val="1007"/>
        </w:numPr>
        <w:pStyle w:val="Compact"/>
      </w:pPr>
      <w:r>
        <w:t xml:space="preserve">Workers' knowledge, skills and experience, and any language or literacy needs, are assessed.</w:t>
      </w:r>
    </w:p>
    <w:p>
      <w:pPr>
        <w:numPr>
          <w:ilvl w:val="0"/>
          <w:numId w:val="1007"/>
        </w:numPr>
        <w:pStyle w:val="Compact"/>
      </w:pPr>
      <w:r>
        <w:t xml:space="preserve">Training is planned around the hazards and controls; the higher the risk, the more detailed the training. Training is given during working hours at no cost to workers.</w:t>
      </w:r>
    </w:p>
    <w:p>
      <w:pPr>
        <w:numPr>
          <w:ilvl w:val="0"/>
          <w:numId w:val="1007"/>
        </w:numPr>
        <w:pStyle w:val="Compact"/>
      </w:pPr>
      <w:r>
        <w:t xml:space="preserve">Every new worker receives induction training before starting; training is repeated when tasks, equipment or methods change and after an accident or near miss.</w:t>
      </w:r>
    </w:p>
    <w:p>
      <w:pPr>
        <w:numPr>
          <w:ilvl w:val="0"/>
          <w:numId w:val="1007"/>
        </w:numPr>
        <w:pStyle w:val="Compact"/>
      </w:pPr>
      <w:r>
        <w:t xml:space="preserve">For each session, the topic, trainer, attendance list, gender breakdown and training hours are recorded (Law No. 6331 and the Regulation on the Procedures and Principles of Employee OHS Training). Minimum duration and frequency: [to be completed by the safety specialist].</w:t>
      </w:r>
    </w:p>
    <w:bookmarkEnd w:id="32"/>
    <w:bookmarkStart w:id="33" w:name="just-culture-and-discipline"/>
    <w:p>
      <w:pPr>
        <w:pStyle w:val="Heading3"/>
      </w:pPr>
      <w:r>
        <w:t xml:space="preserve">9. Just culture and discipline</w:t>
      </w:r>
    </w:p>
    <w:p>
      <w:pPr>
        <w:pStyle w:val="FirstParagraph"/>
      </w:pPr>
      <w:r>
        <w:t xml:space="preserve">Our aim is to prevent recurrence, not to punish. Every incident is first examined for root causes: were instructions clear, was the equipment suitable, were the work plan and time pressure reasonable?</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Situation</w:t>
            </w:r>
          </w:p>
        </w:tc>
        <w:tc>
          <w:tcPr/>
          <w:p>
            <w:pPr>
              <w:pStyle w:val="Compact"/>
              <w:jc w:val="left"/>
            </w:pPr>
            <w:r>
              <w:rPr>
                <w:b/>
              </w:rPr>
              <w:t xml:space="preserve">Response</w:t>
            </w:r>
          </w:p>
        </w:tc>
      </w:tr>
      <w:tr>
        <w:tc>
          <w:tcPr/>
          <w:p>
            <w:pPr>
              <w:pStyle w:val="Compact"/>
              <w:jc w:val="left"/>
            </w:pPr>
            <w:r>
              <w:t xml:space="preserve">Honest error</w:t>
            </w:r>
          </w:p>
        </w:tc>
        <w:tc>
          <w:tcPr/>
          <w:p>
            <w:pPr>
              <w:pStyle w:val="Compact"/>
              <w:jc w:val="left"/>
            </w:pPr>
            <w:r>
              <w:t xml:space="preserve">No sanction; the system, instruction or equipment is fixed and the lesson shared</w:t>
            </w:r>
          </w:p>
        </w:tc>
      </w:tr>
      <w:tr>
        <w:tc>
          <w:tcPr/>
          <w:p>
            <w:pPr>
              <w:pStyle w:val="Compact"/>
              <w:jc w:val="left"/>
            </w:pPr>
            <w:r>
              <w:t xml:space="preserve">At-risk behaviour (not seeing the risk, habit)</w:t>
            </w:r>
          </w:p>
        </w:tc>
        <w:tc>
          <w:tcPr/>
          <w:p>
            <w:pPr>
              <w:pStyle w:val="Compact"/>
              <w:jc w:val="left"/>
            </w:pPr>
            <w:r>
              <w:t xml:space="preserve">One-to-one conversation, retraining, closer follow-up; records are for learning</w:t>
            </w:r>
          </w:p>
        </w:tc>
      </w:tr>
      <w:tr>
        <w:tc>
          <w:tcPr/>
          <w:p>
            <w:pPr>
              <w:pStyle w:val="Compact"/>
              <w:jc w:val="left"/>
            </w:pPr>
            <w:r>
              <w:t xml:space="preserve">Repeated at-risk behaviour</w:t>
            </w:r>
          </w:p>
        </w:tc>
        <w:tc>
          <w:tcPr/>
          <w:p>
            <w:pPr>
              <w:pStyle w:val="Compact"/>
              <w:jc w:val="left"/>
            </w:pPr>
            <w:r>
              <w:t xml:space="preserve">Written warning and an action plan addressing the causes together</w:t>
            </w:r>
          </w:p>
        </w:tc>
      </w:tr>
      <w:tr>
        <w:tc>
          <w:tcPr/>
          <w:p>
            <w:pPr>
              <w:pStyle w:val="Compact"/>
              <w:jc w:val="left"/>
            </w:pPr>
            <w:r>
              <w:t xml:space="preserve">Deliberate or gross negligence (e.g. clearly endangering oneself or others, deliberately disabling guards)</w:t>
            </w:r>
          </w:p>
        </w:tc>
        <w:tc>
          <w:tcPr/>
          <w:p>
            <w:pPr>
              <w:pStyle w:val="Compact"/>
              <w:jc w:val="left"/>
            </w:pPr>
            <w:r>
              <w:t xml:space="preserve">Proportionate action under the Labour Law, the employment contract and the company's disciplinary procedure</w:t>
            </w:r>
          </w:p>
        </w:tc>
      </w:tr>
    </w:tbl>
    <w:p>
      <w:pPr>
        <w:numPr>
          <w:ilvl w:val="0"/>
          <w:numId w:val="1008"/>
        </w:numPr>
        <w:pStyle w:val="Compact"/>
      </w:pPr>
      <w:r>
        <w:t xml:space="preserve">In every disciplinary process the worker has the right to be heard, in writing or in person; decisions are consistent and documented.</w:t>
      </w:r>
    </w:p>
    <w:p>
      <w:pPr>
        <w:numPr>
          <w:ilvl w:val="0"/>
          <w:numId w:val="1008"/>
        </w:numPr>
        <w:pStyle w:val="Compact"/>
      </w:pPr>
      <w:r>
        <w:t xml:space="preserve">Reporting a hazard, accident or near miss, stopping work or saying "I am not fit" can never be grounds for a sanction.</w:t>
      </w:r>
    </w:p>
    <w:p>
      <w:pPr>
        <w:numPr>
          <w:ilvl w:val="0"/>
          <w:numId w:val="1008"/>
        </w:numPr>
        <w:pStyle w:val="Compact"/>
      </w:pPr>
      <w:r>
        <w:t xml:space="preserve">Sanctions do not replace the employer's duty to prevent harm; management-side shortcomings found in the same incident are also put right.</w:t>
      </w:r>
    </w:p>
    <w:bookmarkEnd w:id="33"/>
    <w:bookmarkStart w:id="34" w:name="confined-space-entry"/>
    <w:p>
      <w:pPr>
        <w:pStyle w:val="Heading3"/>
      </w:pPr>
      <w:r>
        <w:t xml:space="preserve">10. Confined space entry</w:t>
      </w:r>
    </w:p>
    <w:p>
      <w:pPr>
        <w:pStyle w:val="FirstParagraph"/>
      </w:pPr>
      <w:r>
        <w:t xml:space="preserve">A confined space is one not designed for continuous occupancy, with restricted access and exit, that may contain any of the following:</w:t>
      </w:r>
      <w:r>
        <w:t xml:space="preserve"> </w:t>
      </w:r>
      <w:r>
        <w:t xml:space="preserve">- Explosive or flammable gas, or flammable dust</w:t>
      </w:r>
      <w:r>
        <w:t xml:space="preserve"> </w:t>
      </w:r>
      <w:r>
        <w:t xml:space="preserve">- Oxygen below 19.5% or above 23.5%</w:t>
      </w:r>
      <w:r>
        <w:t xml:space="preserve"> </w:t>
      </w:r>
      <w:r>
        <w:t xml:space="preserve">- Toxic gas, vapour or substances</w:t>
      </w:r>
      <w:r>
        <w:t xml:space="preserve"> </w:t>
      </w:r>
      <w:r>
        <w:t xml:space="preserve">- Risk of engulfment by solids or liquids</w:t>
      </w:r>
      <w:r>
        <w:t xml:space="preserve"> </w:t>
      </w:r>
      <w:r>
        <w:t xml:space="preserve">- Risk of entrapment due to converging walls or a sloping, narrowing floor</w:t>
      </w:r>
    </w:p>
    <w:p>
      <w:pPr>
        <w:pStyle w:val="BodyText"/>
      </w:pPr>
      <w:r>
        <w:t xml:space="preserve">Entry procedure:</w:t>
      </w:r>
      <w:r>
        <w:t xml:space="preserve"> </w:t>
      </w:r>
      <w:r>
        <w:t xml:space="preserve">1. No one enters a confined space without a written entry permit.</w:t>
      </w:r>
      <w:r>
        <w:t xml:space="preserve"> </w:t>
      </w:r>
      <w:r>
        <w:t xml:space="preserve">2. A competent person inspects the space and tests the atmosphere with a calibrated detector before entry and throughout the work, recording results on the permit.</w:t>
      </w:r>
      <w:r>
        <w:t xml:space="preserve"> </w:t>
      </w:r>
      <w:r>
        <w:t xml:space="preserve">3. Where needed, the space is ventilated and energy sources and lines are locked out and tagged.</w:t>
      </w:r>
      <w:r>
        <w:t xml:space="preserve"> </w:t>
      </w:r>
      <w:r>
        <w:t xml:space="preserve">4. Suitable PPE and, where required, breathing apparatus are used.</w:t>
      </w:r>
      <w:r>
        <w:t xml:space="preserve"> </w:t>
      </w:r>
      <w:r>
        <w:t xml:space="preserve">5. A trained attendant stays at the entrance in constant contact with those inside; the attendant does not enter to attempt a rescue.</w:t>
      </w:r>
      <w:r>
        <w:t xml:space="preserve"> </w:t>
      </w:r>
      <w:r>
        <w:t xml:space="preserve">6. A rescue plan and equipment are in place, and known to the team, before work starts.</w:t>
      </w:r>
      <w:r>
        <w:t xml:space="preserve"> </w:t>
      </w:r>
      <w:r>
        <w:t xml:space="preserve">7. No one starts work in a confined space or on a non-routine task without a briefing on its hazards and controls.</w:t>
      </w:r>
    </w:p>
    <w:bookmarkEnd w:id="34"/>
    <w:bookmarkStart w:id="35" w:name="emergency-procedure"/>
    <w:p>
      <w:pPr>
        <w:pStyle w:val="Heading3"/>
      </w:pPr>
      <w:r>
        <w:t xml:space="preserve">11. Emergency procedure</w:t>
      </w:r>
    </w:p>
    <w:p>
      <w:pPr>
        <w:numPr>
          <w:ilvl w:val="0"/>
          <w:numId w:val="1009"/>
        </w:numPr>
        <w:pStyle w:val="Compact"/>
      </w:pPr>
      <w:r>
        <w:t xml:space="preserve">A means of communication (phone, radio) is agreed and tested.</w:t>
      </w:r>
    </w:p>
    <w:p>
      <w:pPr>
        <w:numPr>
          <w:ilvl w:val="0"/>
          <w:numId w:val="1009"/>
        </w:numPr>
        <w:pStyle w:val="Compact"/>
      </w:pPr>
      <w:r>
        <w:t xml:space="preserve">Emergency numbers are displayed: 112 Emergency, [nearest hospital], [site manager], [safety specialist].</w:t>
      </w:r>
    </w:p>
    <w:p>
      <w:pPr>
        <w:numPr>
          <w:ilvl w:val="0"/>
          <w:numId w:val="1009"/>
        </w:numPr>
        <w:pStyle w:val="Compact"/>
      </w:pPr>
      <w:r>
        <w:t xml:space="preserve">The site address and directions are displayed with the emergency numbers.</w:t>
      </w:r>
    </w:p>
    <w:p>
      <w:pPr>
        <w:numPr>
          <w:ilvl w:val="0"/>
          <w:numId w:val="1009"/>
        </w:numPr>
        <w:pStyle w:val="Compact"/>
      </w:pPr>
      <w:r>
        <w:t xml:space="preserve">First aiders and a fire team are appointed and their names announced.</w:t>
      </w:r>
    </w:p>
    <w:p>
      <w:pPr>
        <w:numPr>
          <w:ilvl w:val="0"/>
          <w:numId w:val="1009"/>
        </w:numPr>
        <w:pStyle w:val="Compact"/>
      </w:pPr>
      <w:r>
        <w:t xml:space="preserve">An assembly point is set; evacuation drills are held [frequency] and recorded.</w:t>
      </w:r>
    </w:p>
    <w:p>
      <w:pPr>
        <w:numPr>
          <w:ilvl w:val="0"/>
          <w:numId w:val="1009"/>
        </w:numPr>
        <w:pStyle w:val="Compact"/>
      </w:pPr>
      <w:r>
        <w:t xml:space="preserve">Workers are briefed on local biological hazards (poisonous plants, reptiles, insects): the risks, how to avoid them and first aid.</w:t>
      </w:r>
    </w:p>
    <w:p>
      <w:pPr>
        <w:numPr>
          <w:ilvl w:val="0"/>
          <w:numId w:val="1009"/>
        </w:numPr>
        <w:pStyle w:val="Compact"/>
      </w:pPr>
      <w:r>
        <w:t xml:space="preserve">Work accidents are notified to the Social Security Institution (SGK) within 3 working days (Law No. 6331, Art. 14); every accident and near miss is investigated with root cause analysis.</w:t>
      </w:r>
    </w:p>
    <w:bookmarkEnd w:id="35"/>
    <w:bookmarkStart w:id="40" w:name="hazard-communication-programme"/>
    <w:p>
      <w:pPr>
        <w:pStyle w:val="Heading3"/>
      </w:pPr>
      <w:r>
        <w:t xml:space="preserve">12. Hazard communication programme</w:t>
      </w:r>
    </w:p>
    <w:p>
      <w:pPr>
        <w:pStyle w:val="FirstParagraph"/>
      </w:pPr>
      <w:r>
        <w:t xml:space="preserve">This programme is available for every worker to review.</w:t>
      </w:r>
    </w:p>
    <w:bookmarkStart w:id="36" w:name="hazard-identification-and-labelling"/>
    <w:p>
      <w:pPr>
        <w:pStyle w:val="Heading4"/>
      </w:pPr>
      <w:r>
        <w:t xml:space="preserve">Hazard identification and labelling</w:t>
      </w:r>
    </w:p>
    <w:p>
      <w:pPr>
        <w:numPr>
          <w:ilvl w:val="0"/>
          <w:numId w:val="1010"/>
        </w:numPr>
        <w:pStyle w:val="Compact"/>
      </w:pPr>
      <w:r>
        <w:t xml:space="preserve">Chemical hazards are identified from the Safety Data Sheets (SDS) provided by suppliers.</w:t>
      </w:r>
    </w:p>
    <w:p>
      <w:pPr>
        <w:numPr>
          <w:ilvl w:val="0"/>
          <w:numId w:val="1010"/>
        </w:numPr>
        <w:pStyle w:val="Compact"/>
      </w:pPr>
      <w:r>
        <w:t xml:space="preserve">Every container arriving on site must be labelled; labels are checked for product name, hazard information and the name and address of the responsible company.</w:t>
      </w:r>
    </w:p>
    <w:p>
      <w:pPr>
        <w:numPr>
          <w:ilvl w:val="0"/>
          <w:numId w:val="1010"/>
        </w:numPr>
        <w:pStyle w:val="Compact"/>
      </w:pPr>
      <w:r>
        <w:t xml:space="preserve">Unlabelled or illegible containers are not used and are reported to the person responsible.</w:t>
      </w:r>
    </w:p>
    <w:bookmarkEnd w:id="36"/>
    <w:bookmarkStart w:id="37" w:name="safety-data-sheets"/>
    <w:p>
      <w:pPr>
        <w:pStyle w:val="Heading4"/>
      </w:pPr>
      <w:r>
        <w:t xml:space="preserve">Safety Data Sheets</w:t>
      </w:r>
    </w:p>
    <w:p>
      <w:pPr>
        <w:numPr>
          <w:ilvl w:val="0"/>
          <w:numId w:val="1011"/>
        </w:numPr>
        <w:pStyle w:val="Compact"/>
      </w:pPr>
      <w:r>
        <w:t xml:space="preserve">A list and copies of the SDS for every chemical on site are kept in one file.</w:t>
      </w:r>
    </w:p>
    <w:p>
      <w:pPr>
        <w:numPr>
          <w:ilvl w:val="0"/>
          <w:numId w:val="1011"/>
        </w:numPr>
        <w:pStyle w:val="Compact"/>
      </w:pPr>
      <w:r>
        <w:t xml:space="preserve">SDS are accessible to workers on every shift, and a copy is given on request.</w:t>
      </w:r>
    </w:p>
    <w:p>
      <w:pPr>
        <w:numPr>
          <w:ilvl w:val="0"/>
          <w:numId w:val="1011"/>
        </w:numPr>
        <w:pStyle w:val="Compact"/>
      </w:pPr>
      <w:r>
        <w:t xml:space="preserve">Workers are told whenever a new chemical or an updated SDS arrives.</w:t>
      </w:r>
    </w:p>
    <w:bookmarkEnd w:id="37"/>
    <w:bookmarkStart w:id="38" w:name="informing-workers"/>
    <w:p>
      <w:pPr>
        <w:pStyle w:val="Heading4"/>
      </w:pPr>
      <w:r>
        <w:t xml:space="preserve">Informing workers</w:t>
      </w:r>
    </w:p>
    <w:p>
      <w:pPr>
        <w:pStyle w:val="FirstParagraph"/>
      </w:pPr>
      <w:r>
        <w:t xml:space="preserve">Every new worker is trained before starting on:</w:t>
      </w:r>
      <w:r>
        <w:t xml:space="preserve"> </w:t>
      </w:r>
      <w:r>
        <w:t xml:space="preserve">1. The chemicals on site and their hazards</w:t>
      </w:r>
      <w:r>
        <w:t xml:space="preserve"> </w:t>
      </w:r>
      <w:r>
        <w:t xml:space="preserve">2. How to prevent or minimise exposure</w:t>
      </w:r>
      <w:r>
        <w:t xml:space="preserve"> </w:t>
      </w:r>
      <w:r>
        <w:t xml:space="preserve">3. The measures the company has taken</w:t>
      </w:r>
      <w:r>
        <w:t xml:space="preserve"> </w:t>
      </w:r>
      <w:r>
        <w:t xml:space="preserve">4. What to do if exposed</w:t>
      </w:r>
      <w:r>
        <w:t xml:space="preserve"> </w:t>
      </w:r>
      <w:r>
        <w:t xml:space="preserve">5. How to read and interpret an SDS</w:t>
      </w:r>
      <w:r>
        <w:t xml:space="preserve"> </w:t>
      </w:r>
      <w:r>
        <w:t xml:space="preserve">6. Where the SDS are kept and who to ask for them</w:t>
      </w:r>
    </w:p>
    <w:p>
      <w:pPr>
        <w:pStyle w:val="BodyText"/>
      </w:pPr>
      <w:r>
        <w:t xml:space="preserve">Workers have the right to information about chemicals, and access to it may not be withheld. Workers may also raise health questions with the workplace physician. Training attendance records are kept.</w:t>
      </w:r>
    </w:p>
    <w:bookmarkEnd w:id="38"/>
    <w:bookmarkStart w:id="39" w:name="other-contractors"/>
    <w:p>
      <w:pPr>
        <w:pStyle w:val="Heading4"/>
      </w:pPr>
      <w:r>
        <w:t xml:space="preserve">Other contractors</w:t>
      </w:r>
    </w:p>
    <w:p>
      <w:pPr>
        <w:numPr>
          <w:ilvl w:val="0"/>
          <w:numId w:val="1012"/>
        </w:numPr>
        <w:pStyle w:val="Compact"/>
      </w:pPr>
      <w:r>
        <w:t xml:space="preserve">Contractors working in the same area are told which chemicals we use, the controls required and where the SDS are kept.</w:t>
      </w:r>
    </w:p>
    <w:p>
      <w:pPr>
        <w:numPr>
          <w:ilvl w:val="0"/>
          <w:numId w:val="1012"/>
        </w:numPr>
        <w:pStyle w:val="Compact"/>
      </w:pPr>
      <w:r>
        <w:t xml:space="preserve">Contractors in turn inform us and our workers in advance about chemicals they bring on site. This obligation is written into sub-contracts (Policy 8).</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Role</w:t>
            </w:r>
          </w:p>
        </w:tc>
        <w:tc>
          <w:tcPr/>
          <w:p>
            <w:pPr>
              <w:pStyle w:val="Compact"/>
              <w:jc w:val="left"/>
            </w:pPr>
            <w:r>
              <w:rPr>
                <w:b/>
              </w:rPr>
              <w:t xml:space="preserve">Name</w:t>
            </w:r>
          </w:p>
        </w:tc>
        <w:tc>
          <w:tcPr/>
          <w:p>
            <w:pPr>
              <w:pStyle w:val="Compact"/>
              <w:jc w:val="left"/>
            </w:pPr>
            <w:r>
              <w:rPr>
                <w:b/>
              </w:rPr>
              <w:t xml:space="preserve">Signature</w:t>
            </w:r>
          </w:p>
        </w:tc>
        <w:tc>
          <w:tcPr/>
          <w:p>
            <w:pPr>
              <w:pStyle w:val="Compact"/>
              <w:jc w:val="left"/>
            </w:pPr>
            <w:r>
              <w:rPr>
                <w:b/>
              </w:rPr>
              <w:t xml:space="preserve">Date</w:t>
            </w:r>
          </w:p>
        </w:tc>
      </w:tr>
      <w:tr>
        <w:tc>
          <w:tcPr/>
          <w:p>
            <w:pPr>
              <w:pStyle w:val="Compact"/>
              <w:jc w:val="left"/>
            </w:pPr>
            <w:r>
              <w:t xml:space="preserve">Prepared by — Occupational Safety Specialist</w:t>
            </w:r>
          </w:p>
        </w:tc>
        <w:tc>
          <w:tcPr/>
          <w:p>
            <w:pPr>
              <w:pStyle w:val="Compact"/>
              <w:jc w:val="left"/>
            </w:pPr>
            <w:r>
              <w:t xml:space="preserve">[Name]</w:t>
            </w:r>
          </w:p>
        </w:tc>
        <w:tc>
          <w:tcPr/>
          <w:p>
            <w:pPr>
              <w:pStyle w:val="Compact"/>
            </w:pPr>
          </w:p>
        </w:tc>
        <w:tc>
          <w:tcPr/>
          <w:p>
            <w:pPr>
              <w:pStyle w:val="Compact"/>
              <w:jc w:val="left"/>
            </w:pPr>
            <w:r>
              <w:t xml:space="preserve">[dd.mm.yyyy]</w:t>
            </w:r>
          </w:p>
        </w:tc>
      </w:tr>
      <w:tr>
        <w:tc>
          <w:tcPr/>
          <w:p>
            <w:pPr>
              <w:pStyle w:val="Compact"/>
              <w:jc w:val="left"/>
            </w:pPr>
            <w:r>
              <w:t xml:space="preserve">Consulted — Employee Representative</w:t>
            </w:r>
          </w:p>
        </w:tc>
        <w:tc>
          <w:tcPr/>
          <w:p>
            <w:pPr>
              <w:pStyle w:val="Compact"/>
              <w:jc w:val="left"/>
            </w:pPr>
            <w:r>
              <w:t xml:space="preserve">[Name]</w:t>
            </w:r>
          </w:p>
        </w:tc>
        <w:tc>
          <w:tcPr/>
          <w:p>
            <w:pPr>
              <w:pStyle w:val="Compact"/>
            </w:pPr>
          </w:p>
        </w:tc>
        <w:tc>
          <w:tcPr/>
          <w:p>
            <w:pPr>
              <w:pStyle w:val="Compact"/>
              <w:jc w:val="left"/>
            </w:pPr>
            <w:r>
              <w:t xml:space="preserve">[dd.mm.yyyy]</w:t>
            </w:r>
          </w:p>
        </w:tc>
      </w:tr>
      <w:tr>
        <w:tc>
          <w:tcPr/>
          <w:p>
            <w:pPr>
              <w:pStyle w:val="Compact"/>
              <w:jc w:val="left"/>
            </w:pPr>
            <w:r>
              <w:t xml:space="preserve">Site Manager</w:t>
            </w:r>
          </w:p>
        </w:tc>
        <w:tc>
          <w:tcPr/>
          <w:p>
            <w:pPr>
              <w:pStyle w:val="Compact"/>
              <w:jc w:val="left"/>
            </w:pPr>
            <w:r>
              <w:t xml:space="preserve">[Name]</w:t>
            </w:r>
          </w:p>
        </w:tc>
        <w:tc>
          <w:tcPr/>
          <w:p>
            <w:pPr>
              <w:pStyle w:val="Compact"/>
            </w:pPr>
          </w:p>
        </w:tc>
        <w:tc>
          <w:tcPr/>
          <w:p>
            <w:pPr>
              <w:pStyle w:val="Compact"/>
              <w:jc w:val="left"/>
            </w:pPr>
            <w:r>
              <w:t xml:space="preserve">[dd.mm.yyyy]</w:t>
            </w:r>
          </w:p>
        </w:tc>
      </w:tr>
    </w:tbl>
    <w:p>
      <w:pPr>
        <w:pStyle w:val="BodyText"/>
      </w:pPr>
      <w:r>
        <w:t xml:space="preserve">Approved by: Sabri Paşayiğit, Founding Partner / General Manager</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Site Health and Safety Plan</dc:title>
  <dc:creator/>
  <cp:keywords/>
  <dcterms:created xsi:type="dcterms:W3CDTF">2026-10-14T16:17:17Z</dcterms:created>
  <dcterms:modified xsi:type="dcterms:W3CDTF">2026-10-14T16:17:17Z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