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Worker</w:t>
      </w:r>
      <w:r>
        <w:t xml:space="preserve"> </w:t>
      </w:r>
      <w:r>
        <w:t xml:space="preserve">OHS</w:t>
      </w:r>
      <w:r>
        <w:t xml:space="preserve"> </w:t>
      </w:r>
      <w:r>
        <w:t xml:space="preserve">Information</w:t>
      </w:r>
      <w:r>
        <w:t xml:space="preserve"> </w:t>
      </w:r>
      <w:r>
        <w:t xml:space="preserve">and</w:t>
      </w:r>
      <w:r>
        <w:t xml:space="preserve"> </w:t>
      </w:r>
      <w:r>
        <w:t xml:space="preserve">Commitment</w:t>
      </w:r>
      <w:r>
        <w:t xml:space="preserve"> </w:t>
      </w:r>
      <w:r>
        <w:t xml:space="preserve">Form</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Doc. No</w:t>
            </w:r>
          </w:p>
        </w:tc>
        <w:tc>
          <w:tcPr/>
          <w:p>
            <w:pPr>
              <w:pStyle w:val="Compact"/>
              <w:jc w:val="left"/>
            </w:pPr>
            <w:r>
              <w:rPr>
                <w:b/>
              </w:rPr>
              <w:t xml:space="preserve">Issue Date</w:t>
            </w:r>
          </w:p>
        </w:tc>
        <w:tc>
          <w:tcPr/>
          <w:p>
            <w:pPr>
              <w:pStyle w:val="Compact"/>
              <w:jc w:val="left"/>
            </w:pPr>
            <w:r>
              <w:rPr>
                <w:b/>
              </w:rPr>
              <w:t xml:space="preserve">Rev. No</w:t>
            </w:r>
          </w:p>
        </w:tc>
      </w:tr>
      <w:tr>
        <w:tc>
          <w:tcPr/>
          <w:p>
            <w:pPr>
              <w:pStyle w:val="Compact"/>
              <w:jc w:val="left"/>
            </w:pPr>
            <w:r>
              <w:t xml:space="preserve">[Doc. No]</w:t>
            </w:r>
          </w:p>
        </w:tc>
        <w:tc>
          <w:tcPr/>
          <w:p>
            <w:pPr>
              <w:pStyle w:val="Compact"/>
              <w:jc w:val="left"/>
            </w:pPr>
            <w:r>
              <w:t xml:space="preserve">[dd.mm.yyyy]</w:t>
            </w:r>
          </w:p>
        </w:tc>
        <w:tc>
          <w:tcPr/>
          <w:p>
            <w:pPr>
              <w:pStyle w:val="Compact"/>
              <w:jc w:val="left"/>
            </w:pPr>
            <w:r>
              <w:t xml:space="preserve">[01]</w:t>
            </w:r>
          </w:p>
        </w:tc>
      </w:tr>
    </w:tbl>
    <w:bookmarkStart w:id="20" w:name="purpose"/>
    <w:p>
      <w:pPr>
        <w:pStyle w:val="Heading3"/>
      </w:pPr>
      <w:r>
        <w:t xml:space="preserve">Purpose</w:t>
      </w:r>
    </w:p>
    <w:p>
      <w:pPr>
        <w:pStyle w:val="FirstParagraph"/>
      </w:pPr>
      <w:r>
        <w:t xml:space="preserve">This form sets out the rights of people working on sites and site visits managed by REM Mimarlık Dekorasyon Restorasyon Proje ve Taahhüt Hizmetleri Ltd. Şti. ("SP Architects"), and the basic safety rules they agree to follow. Since 2022 a safe and healthy working environment has been an ILO fundamental principle and right at work (ILO Conventions No. 155 and No. 187), and it forms part of our commitment to Principles 1–6 of the UN Global Compact. This form implements Policy 7 — Health, Safety and Wellbeing. A worker's compliance with these rules does not remove the employer's responsibility under Article 4 of the Occupational Health and Safety Law No. 6331 (6331 sayılı İş Sağlığı ve Güvenliği Kanunu); safety is a shared responsibility.</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Full name</w:t>
            </w:r>
          </w:p>
        </w:tc>
        <w:tc>
          <w:tcPr/>
          <w:p>
            <w:pPr>
              <w:pStyle w:val="Compact"/>
            </w:pPr>
          </w:p>
        </w:tc>
      </w:tr>
      <w:tr>
        <w:tc>
          <w:tcPr/>
          <w:p>
            <w:pPr>
              <w:pStyle w:val="Compact"/>
              <w:jc w:val="left"/>
            </w:pPr>
            <w:r>
              <w:t xml:space="preserve">Role / trade</w:t>
            </w:r>
          </w:p>
        </w:tc>
        <w:tc>
          <w:tcPr/>
          <w:p>
            <w:pPr>
              <w:pStyle w:val="Compact"/>
            </w:pPr>
          </w:p>
        </w:tc>
      </w:tr>
      <w:tr>
        <w:tc>
          <w:tcPr/>
          <w:p>
            <w:pPr>
              <w:pStyle w:val="Compact"/>
              <w:jc w:val="left"/>
            </w:pPr>
            <w:r>
              <w:t xml:space="preserve">Project / site</w:t>
            </w:r>
          </w:p>
        </w:tc>
        <w:tc>
          <w:tcPr/>
          <w:p>
            <w:pPr>
              <w:pStyle w:val="Compact"/>
              <w:jc w:val="left"/>
            </w:pPr>
            <w:r>
              <w:t xml:space="preserve">[Project name]</w:t>
            </w:r>
          </w:p>
        </w:tc>
      </w:tr>
      <w:tr>
        <w:tc>
          <w:tcPr/>
          <w:p>
            <w:pPr>
              <w:pStyle w:val="Compact"/>
              <w:jc w:val="left"/>
            </w:pPr>
            <w:r>
              <w:t xml:space="preserve">Start date</w:t>
            </w:r>
          </w:p>
        </w:tc>
        <w:tc>
          <w:tcPr/>
          <w:p>
            <w:pPr>
              <w:pStyle w:val="Compact"/>
            </w:pPr>
          </w:p>
        </w:tc>
      </w:tr>
    </w:tbl>
    <w:bookmarkEnd w:id="20"/>
    <w:bookmarkStart w:id="21" w:name="your-rights"/>
    <w:p>
      <w:pPr>
        <w:pStyle w:val="Heading3"/>
      </w:pPr>
      <w:r>
        <w:t xml:space="preserve">Your rights</w:t>
      </w:r>
    </w:p>
    <w:p>
      <w:pPr>
        <w:numPr>
          <w:ilvl w:val="0"/>
          <w:numId w:val="1001"/>
        </w:numPr>
        <w:pStyle w:val="Compact"/>
      </w:pPr>
      <w:r>
        <w:rPr>
          <w:bCs/>
          <w:b/>
        </w:rPr>
        <w:t xml:space="preserve">Free PPE and training:</w:t>
      </w:r>
      <w:r>
        <w:t xml:space="preserve"> </w:t>
      </w:r>
      <w:r>
        <w:t xml:space="preserve">the personal protective equipment (PPE) and OHS training your work requires are provided free of charge, and training time counts as working time (Law No. 6331, Arts. 4 and 17).</w:t>
      </w:r>
    </w:p>
    <w:p>
      <w:pPr>
        <w:numPr>
          <w:ilvl w:val="0"/>
          <w:numId w:val="1001"/>
        </w:numPr>
        <w:pStyle w:val="Compact"/>
      </w:pPr>
      <w:r>
        <w:rPr>
          <w:bCs/>
          <w:b/>
        </w:rPr>
        <w:t xml:space="preserve">Right to stop work:</w:t>
      </w:r>
      <w:r>
        <w:t xml:space="preserve"> </w:t>
      </w:r>
      <w:r>
        <w:t xml:space="preserve">if you face serious and imminent danger you may report it and refuse to work until it has been controlled; if it cannot be controlled you may leave the work area. You will not lose pay or face any sanction for doing so (Art. 13).</w:t>
      </w:r>
    </w:p>
    <w:p>
      <w:pPr>
        <w:numPr>
          <w:ilvl w:val="0"/>
          <w:numId w:val="1001"/>
        </w:numPr>
        <w:pStyle w:val="Compact"/>
      </w:pPr>
      <w:r>
        <w:rPr>
          <w:bCs/>
          <w:b/>
        </w:rPr>
        <w:t xml:space="preserve">Fitness for work:</w:t>
      </w:r>
      <w:r>
        <w:t xml:space="preserve"> </w:t>
      </w:r>
      <w:r>
        <w:t xml:space="preserve">if you do not feel fit for a task (for example work at height), for health or any other reason, you can say so without penalty and you will be given suitable work.</w:t>
      </w:r>
    </w:p>
    <w:p>
      <w:pPr>
        <w:numPr>
          <w:ilvl w:val="0"/>
          <w:numId w:val="1001"/>
        </w:numPr>
        <w:pStyle w:val="Compact"/>
      </w:pPr>
      <w:r>
        <w:rPr>
          <w:bCs/>
          <w:b/>
        </w:rPr>
        <w:t xml:space="preserve">Speaking up:</w:t>
      </w:r>
      <w:r>
        <w:t xml:space="preserve"> </w:t>
      </w:r>
      <w:r>
        <w:t xml:space="preserve">you can report hazards, near misses, harassment or rule breaches to your supervisor, the OHS specialist, or through the channel in Policy 6 — Speak-Up and Whistleblower Protection, confidentially if you wish. No one will be penalised for raising a concern.</w:t>
      </w:r>
    </w:p>
    <w:p>
      <w:pPr>
        <w:numPr>
          <w:ilvl w:val="0"/>
          <w:numId w:val="1001"/>
        </w:numPr>
        <w:pStyle w:val="Compact"/>
      </w:pPr>
      <w:r>
        <w:rPr>
          <w:bCs/>
          <w:b/>
        </w:rPr>
        <w:t xml:space="preserve">Consultation:</w:t>
      </w:r>
      <w:r>
        <w:t xml:space="preserve"> </w:t>
      </w:r>
      <w:r>
        <w:t xml:space="preserve">you have the right to give your views on risk assessment and safety measures, directly or through your employee representative (Art. 18). Employee representative: [Full name].</w:t>
      </w:r>
    </w:p>
    <w:bookmarkEnd w:id="21"/>
    <w:bookmarkStart w:id="22" w:name="general-conduct"/>
    <w:p>
      <w:pPr>
        <w:pStyle w:val="Heading3"/>
      </w:pPr>
      <w:r>
        <w:t xml:space="preserve">General conduct</w:t>
      </w:r>
    </w:p>
    <w:p>
      <w:pPr>
        <w:numPr>
          <w:ilvl w:val="0"/>
          <w:numId w:val="1002"/>
        </w:numPr>
        <w:pStyle w:val="Compact"/>
      </w:pPr>
      <w:r>
        <w:t xml:space="preserve">I will only carry out work I have been assigned and trained for; for anything outside my competence I will ask the responsible person.</w:t>
      </w:r>
    </w:p>
    <w:p>
      <w:pPr>
        <w:numPr>
          <w:ilvl w:val="0"/>
          <w:numId w:val="1002"/>
        </w:numPr>
        <w:pStyle w:val="Compact"/>
      </w:pPr>
      <w:r>
        <w:t xml:space="preserve">I will report faults, hazards and near misses promptly to my supervisor or the OHS specialist. Near-miss reports are used to learn and prevent, not to blame.</w:t>
      </w:r>
    </w:p>
    <w:p>
      <w:pPr>
        <w:numPr>
          <w:ilvl w:val="0"/>
          <w:numId w:val="1002"/>
        </w:numPr>
        <w:pStyle w:val="Compact"/>
      </w:pPr>
      <w:r>
        <w:t xml:space="preserve">I will not leave my work area without telling my supervisor.</w:t>
      </w:r>
    </w:p>
    <w:p>
      <w:pPr>
        <w:numPr>
          <w:ilvl w:val="0"/>
          <w:numId w:val="1002"/>
        </w:numPr>
        <w:pStyle w:val="Compact"/>
      </w:pPr>
      <w:r>
        <w:t xml:space="preserve">I will not interfere with electrical panels, cables, motors or fuses; electrical work is done only by authorised electricians.</w:t>
      </w:r>
    </w:p>
    <w:p>
      <w:pPr>
        <w:numPr>
          <w:ilvl w:val="0"/>
          <w:numId w:val="1002"/>
        </w:numPr>
        <w:pStyle w:val="Compact"/>
      </w:pPr>
      <w:r>
        <w:t xml:space="preserve">I will follow posted safety instructions and signs and the OHS instructions of authorised staff, and I will not move signs.</w:t>
      </w:r>
    </w:p>
    <w:p>
      <w:pPr>
        <w:numPr>
          <w:ilvl w:val="0"/>
          <w:numId w:val="1002"/>
        </w:numPr>
        <w:pStyle w:val="Compact"/>
      </w:pPr>
      <w:r>
        <w:t xml:space="preserve">I will avoid horseplay and distracting behaviour and will not put others at risk. I will walk, not run, and stay alert.</w:t>
      </w:r>
    </w:p>
    <w:p>
      <w:pPr>
        <w:numPr>
          <w:ilvl w:val="0"/>
          <w:numId w:val="1002"/>
        </w:numPr>
        <w:pStyle w:val="Compact"/>
      </w:pPr>
      <w:r>
        <w:t xml:space="preserve">I will not enter barriered areas without permission.</w:t>
      </w:r>
    </w:p>
    <w:p>
      <w:pPr>
        <w:numPr>
          <w:ilvl w:val="0"/>
          <w:numId w:val="1002"/>
        </w:numPr>
        <w:pStyle w:val="Compact"/>
      </w:pPr>
      <w:r>
        <w:t xml:space="preserve">I will not take materials or equipment from stores without authorisation and a release record.</w:t>
      </w:r>
    </w:p>
    <w:p>
      <w:pPr>
        <w:numPr>
          <w:ilvl w:val="0"/>
          <w:numId w:val="1002"/>
        </w:numPr>
        <w:pStyle w:val="Compact"/>
      </w:pPr>
      <w:r>
        <w:t xml:space="preserve">I will keep my work area clean and tidy and clear away unnecessary materials.</w:t>
      </w:r>
    </w:p>
    <w:p>
      <w:pPr>
        <w:numPr>
          <w:ilvl w:val="0"/>
          <w:numId w:val="1002"/>
        </w:numPr>
        <w:pStyle w:val="Compact"/>
      </w:pPr>
      <w:r>
        <w:t xml:space="preserve">Only authorised people may enter the site; visitors receive a site induction, wear PPE and are escorted.</w:t>
      </w:r>
    </w:p>
    <w:p>
      <w:pPr>
        <w:numPr>
          <w:ilvl w:val="0"/>
          <w:numId w:val="1002"/>
        </w:numPr>
        <w:pStyle w:val="Compact"/>
      </w:pPr>
      <w:r>
        <w:t xml:space="preserve">I will lift with my legs, keeping my back straight, and ask for help or lifting equipment if a load is too heavy.</w:t>
      </w:r>
    </w:p>
    <w:p>
      <w:pPr>
        <w:numPr>
          <w:ilvl w:val="0"/>
          <w:numId w:val="1002"/>
        </w:numPr>
        <w:pStyle w:val="Compact"/>
      </w:pPr>
      <w:r>
        <w:t xml:space="preserve">I will not use a mobile phone while operating equipment, working at height or in vehicle areas (except in an emergency). I will smoke only in designated areas.</w:t>
      </w:r>
    </w:p>
    <w:bookmarkEnd w:id="22"/>
    <w:bookmarkStart w:id="23" w:name="personal-protective-equipment-ppe"/>
    <w:p>
      <w:pPr>
        <w:pStyle w:val="Heading3"/>
      </w:pPr>
      <w:r>
        <w:t xml:space="preserve">Personal protective equipment (PPE)</w:t>
      </w:r>
    </w:p>
    <w:p>
      <w:pPr>
        <w:numPr>
          <w:ilvl w:val="0"/>
          <w:numId w:val="1003"/>
        </w:numPr>
        <w:pStyle w:val="Compact"/>
      </w:pPr>
      <w:r>
        <w:t xml:space="preserve">I will use the work clothing, safety footwear and PPE listed below as trained, and report damaged PPE to receive a free replacement.</w:t>
      </w:r>
    </w:p>
    <w:p>
      <w:pPr>
        <w:numPr>
          <w:ilvl w:val="0"/>
          <w:numId w:val="1003"/>
        </w:numPr>
        <w:pStyle w:val="Compact"/>
      </w:pPr>
      <w:r>
        <w:t xml:space="preserve">I will wear safety glasses or a face shield for any task where chips or particles may reach the eyes (cutting, grinding, welding, scaling, work with chemicals, etc.).</w:t>
      </w:r>
    </w:p>
    <w:p>
      <w:pPr>
        <w:numPr>
          <w:ilvl w:val="0"/>
          <w:numId w:val="1003"/>
        </w:numPr>
        <w:pStyle w:val="Compact"/>
      </w:pPr>
      <w:r>
        <w:t xml:space="preserve">I will not wear loose items that could catch in machinery (ties, scarves, chains, key rings) or rings, bracelets and watches while working.</w:t>
      </w:r>
    </w:p>
    <w:p>
      <w:pPr>
        <w:numPr>
          <w:ilvl w:val="0"/>
          <w:numId w:val="1003"/>
        </w:numPr>
        <w:pStyle w:val="Compact"/>
      </w:pPr>
      <w:r>
        <w:t xml:space="preserve">I will return shared protective equipment and fire extinguishers to their place after use.</w:t>
      </w:r>
    </w:p>
    <w:p>
      <w:pPr>
        <w:numPr>
          <w:ilvl w:val="0"/>
          <w:numId w:val="1003"/>
        </w:numPr>
        <w:pStyle w:val="Compact"/>
      </w:pPr>
      <w:r>
        <w:t xml:space="preserve">I will not use compressed air to clean my clothes, hair or hands.</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584"/>
        <w:gridCol w:w="1584"/>
        <w:gridCol w:w="1584"/>
        <w:gridCol w:w="1584"/>
        <w:gridCol w:w="1584"/>
      </w:tblGrid>
      <w:tr>
        <w:trPr>
          <w:tblHeader w:val="true"/>
        </w:trPr>
        <w:tc>
          <w:tcPr/>
          <w:p>
            <w:pPr>
              <w:pStyle w:val="Compact"/>
              <w:jc w:val="left"/>
            </w:pPr>
            <w:r>
              <w:rPr>
                <w:b/>
              </w:rPr>
              <w:t xml:space="preserve">Line</w:t>
            </w:r>
          </w:p>
        </w:tc>
        <w:tc>
          <w:tcPr/>
          <w:p>
            <w:pPr>
              <w:pStyle w:val="Compact"/>
              <w:jc w:val="left"/>
            </w:pPr>
            <w:r>
              <w:rPr>
                <w:b/>
              </w:rPr>
              <w:t xml:space="preserve">PPE type</w:t>
            </w:r>
          </w:p>
        </w:tc>
        <w:tc>
          <w:tcPr/>
          <w:p>
            <w:pPr>
              <w:pStyle w:val="Compact"/>
              <w:jc w:val="left"/>
            </w:pPr>
            <w:r>
              <w:rPr>
                <w:b/>
              </w:rPr>
              <w:t xml:space="preserve">Qty</w:t>
            </w:r>
          </w:p>
        </w:tc>
        <w:tc>
          <w:tcPr/>
          <w:p>
            <w:pPr>
              <w:pStyle w:val="Compact"/>
              <w:jc w:val="left"/>
            </w:pPr>
            <w:r>
              <w:rPr>
                <w:b/>
              </w:rPr>
              <w:t xml:space="preserve">Size</w:t>
            </w:r>
          </w:p>
        </w:tc>
        <w:tc>
          <w:tcPr/>
          <w:p>
            <w:pPr>
              <w:pStyle w:val="Compact"/>
              <w:jc w:val="left"/>
            </w:pPr>
            <w:r>
              <w:rPr>
                <w:b/>
              </w:rPr>
              <w:t xml:space="preserve">Date issued</w:t>
            </w:r>
          </w:p>
        </w:tc>
      </w:tr>
      <w:tr>
        <w:tc>
          <w:tcPr/>
          <w:p>
            <w:pPr>
              <w:pStyle w:val="Compact"/>
              <w:jc w:val="left"/>
            </w:pPr>
            <w:r>
              <w:t xml:space="preserve">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w:t>
            </w:r>
          </w:p>
        </w:tc>
        <w:tc>
          <w:tcPr/>
          <w:p>
            <w:pPr>
              <w:pStyle w:val="Compact"/>
            </w:pPr>
          </w:p>
        </w:tc>
        <w:tc>
          <w:tcPr/>
          <w:p>
            <w:pPr>
              <w:pStyle w:val="Compact"/>
            </w:pPr>
          </w:p>
        </w:tc>
        <w:tc>
          <w:tcPr/>
          <w:p>
            <w:pPr>
              <w:pStyle w:val="Compact"/>
            </w:pPr>
          </w:p>
        </w:tc>
        <w:tc>
          <w:tcPr/>
          <w:p>
            <w:pPr>
              <w:pStyle w:val="Compact"/>
            </w:pPr>
          </w:p>
        </w:tc>
      </w:tr>
    </w:tbl>
    <w:bookmarkEnd w:id="23"/>
    <w:bookmarkStart w:id="24" w:name="equipment-and-hand-tools"/>
    <w:p>
      <w:pPr>
        <w:pStyle w:val="Heading3"/>
      </w:pPr>
      <w:r>
        <w:t xml:space="preserve">Equipment and hand tools</w:t>
      </w:r>
    </w:p>
    <w:p>
      <w:pPr>
        <w:numPr>
          <w:ilvl w:val="0"/>
          <w:numId w:val="1004"/>
        </w:numPr>
        <w:pStyle w:val="Compact"/>
      </w:pPr>
      <w:r>
        <w:t xml:space="preserve">I will operate machines and equipment only as trained and for their intended purpose; I will not use equipment with missing or faulty guards, and I will report it.</w:t>
      </w:r>
    </w:p>
    <w:p>
      <w:pPr>
        <w:numPr>
          <w:ilvl w:val="0"/>
          <w:numId w:val="1004"/>
        </w:numPr>
        <w:pStyle w:val="Compact"/>
      </w:pPr>
      <w:r>
        <w:t xml:space="preserve">I will not lubricate or repair running machinery, and will not run it until guards removed for maintenance are refitted.</w:t>
      </w:r>
    </w:p>
    <w:p>
      <w:pPr>
        <w:numPr>
          <w:ilvl w:val="0"/>
          <w:numId w:val="1004"/>
        </w:numPr>
        <w:pStyle w:val="Compact"/>
      </w:pPr>
      <w:r>
        <w:t xml:space="preserve">I will use hand tools only for their intended purpose and will not use hammers or chisels with mushroomed heads, or tools with damaged handles (see the Hand Tools Instruction).</w:t>
      </w:r>
    </w:p>
    <w:bookmarkEnd w:id="24"/>
    <w:bookmarkStart w:id="25" w:name="work-at-height-and-ladders"/>
    <w:p>
      <w:pPr>
        <w:pStyle w:val="Heading3"/>
      </w:pPr>
      <w:r>
        <w:t xml:space="preserve">Work at height and ladders</w:t>
      </w:r>
    </w:p>
    <w:p>
      <w:pPr>
        <w:numPr>
          <w:ilvl w:val="0"/>
          <w:numId w:val="1005"/>
        </w:numPr>
        <w:pStyle w:val="Compact"/>
      </w:pPr>
      <w:r>
        <w:t xml:space="preserve">Before working at height I will check whether I feel fit for the task, and tell my supervisor if I do not.</w:t>
      </w:r>
    </w:p>
    <w:p>
      <w:pPr>
        <w:numPr>
          <w:ilvl w:val="0"/>
          <w:numId w:val="1005"/>
        </w:numPr>
        <w:pStyle w:val="Compact"/>
      </w:pPr>
      <w:r>
        <w:t xml:space="preserve">I will not use walkways or platforms without guardrails.</w:t>
      </w:r>
    </w:p>
    <w:p>
      <w:pPr>
        <w:numPr>
          <w:ilvl w:val="0"/>
          <w:numId w:val="1005"/>
        </w:numPr>
        <w:pStyle w:val="Compact"/>
      </w:pPr>
      <w:r>
        <w:t xml:space="preserve">Where there is unprotected height I will wear a full-body harness attached to a lifeline or secure anchor, keeping the lanyard as short and taut as possible.</w:t>
      </w:r>
    </w:p>
    <w:p>
      <w:pPr>
        <w:numPr>
          <w:ilvl w:val="0"/>
          <w:numId w:val="1005"/>
        </w:numPr>
        <w:pStyle w:val="Compact"/>
      </w:pPr>
      <w:r>
        <w:t xml:space="preserve">Scaffolds are erected to the manufacturer's instructions and the regulations and are not used until inspected by a competent person; scaffold boards are secured against slipping.</w:t>
      </w:r>
    </w:p>
    <w:p>
      <w:pPr>
        <w:numPr>
          <w:ilvl w:val="0"/>
          <w:numId w:val="1005"/>
        </w:numPr>
        <w:pStyle w:val="Compact"/>
      </w:pPr>
      <w:r>
        <w:t xml:space="preserve">I will never throw anything down from height; if I see someone doing so I will warn them and report it.</w:t>
      </w:r>
    </w:p>
    <w:p>
      <w:pPr>
        <w:numPr>
          <w:ilvl w:val="0"/>
          <w:numId w:val="1005"/>
        </w:numPr>
        <w:pStyle w:val="Compact"/>
      </w:pPr>
      <w:r>
        <w:t xml:space="preserve">I will follow the 4:1 rule for ladders: for every 4 units of height, the base stands 1 unit out from the wall (for example 1 m out at 4 m high).</w:t>
      </w:r>
    </w:p>
    <w:p>
      <w:pPr>
        <w:numPr>
          <w:ilvl w:val="0"/>
          <w:numId w:val="1005"/>
        </w:numPr>
        <w:pStyle w:val="Compact"/>
      </w:pPr>
      <w:r>
        <w:t xml:space="preserve">Portable ladders have non-slip feet or are tied off; stepladders are not used as straight ladders; ladders extend at least 1 m above the landing; hoses, cables and waste are kept clear of the ladder base.</w:t>
      </w:r>
    </w:p>
    <w:p>
      <w:pPr>
        <w:numPr>
          <w:ilvl w:val="0"/>
          <w:numId w:val="1005"/>
        </w:numPr>
        <w:pStyle w:val="Compact"/>
      </w:pPr>
      <w:r>
        <w:t xml:space="preserve">I will tag defective ladders and report them so they are taken out of use.</w:t>
      </w:r>
    </w:p>
    <w:bookmarkEnd w:id="25"/>
    <w:bookmarkStart w:id="26" w:name="excavations-and-plant"/>
    <w:p>
      <w:pPr>
        <w:pStyle w:val="Heading3"/>
      </w:pPr>
      <w:r>
        <w:t xml:space="preserve">Excavations and plant</w:t>
      </w:r>
    </w:p>
    <w:p>
      <w:pPr>
        <w:numPr>
          <w:ilvl w:val="0"/>
          <w:numId w:val="1006"/>
        </w:numPr>
        <w:pStyle w:val="Compact"/>
      </w:pPr>
      <w:r>
        <w:t xml:space="preserve">If I must work near excavators, lorries or dozers I will make sure the operator can always see me; crane zones are barriered and I will never stand under a suspended load.</w:t>
      </w:r>
    </w:p>
    <w:p>
      <w:pPr>
        <w:numPr>
          <w:ilvl w:val="0"/>
          <w:numId w:val="1006"/>
        </w:numPr>
        <w:pStyle w:val="Compact"/>
      </w:pPr>
      <w:r>
        <w:t xml:space="preserve">Trenches and excavations deeper than 1.5 m are shored or battered back; I will keep away from unsupported excavations.</w:t>
      </w:r>
    </w:p>
    <w:p>
      <w:pPr>
        <w:numPr>
          <w:ilvl w:val="0"/>
          <w:numId w:val="1006"/>
        </w:numPr>
        <w:pStyle w:val="Compact"/>
      </w:pPr>
      <w:r>
        <w:t xml:space="preserve">Spoil and other materials are not stored within 60 cm of the edge of an excavation.</w:t>
      </w:r>
    </w:p>
    <w:bookmarkEnd w:id="26"/>
    <w:bookmarkStart w:id="27" w:name="fire-and-emergencies"/>
    <w:p>
      <w:pPr>
        <w:pStyle w:val="Heading3"/>
      </w:pPr>
      <w:r>
        <w:t xml:space="preserve">Fire and emergencies</w:t>
      </w:r>
    </w:p>
    <w:p>
      <w:pPr>
        <w:numPr>
          <w:ilvl w:val="0"/>
          <w:numId w:val="1007"/>
        </w:numPr>
        <w:pStyle w:val="Compact"/>
      </w:pPr>
      <w:r>
        <w:t xml:space="preserve">I will not light open fires on site and will warn anyone who does. Hot work (welding, cutting) is done only under a permit with an extinguisher at hand.</w:t>
      </w:r>
    </w:p>
    <w:p>
      <w:pPr>
        <w:numPr>
          <w:ilvl w:val="0"/>
          <w:numId w:val="1007"/>
        </w:numPr>
        <w:pStyle w:val="Compact"/>
      </w:pPr>
      <w:r>
        <w:t xml:space="preserve">I know the assembly point, the location of fire extinguishers and the emergency numbers, and I will follow evacuation instructions.</w:t>
      </w:r>
    </w:p>
    <w:bookmarkEnd w:id="27"/>
    <w:bookmarkStart w:id="28" w:name="first-aid"/>
    <w:p>
      <w:pPr>
        <w:pStyle w:val="Heading3"/>
      </w:pPr>
      <w:r>
        <w:t xml:space="preserve">First aid</w:t>
      </w:r>
    </w:p>
    <w:p>
      <w:pPr>
        <w:numPr>
          <w:ilvl w:val="0"/>
          <w:numId w:val="1008"/>
        </w:numPr>
        <w:pStyle w:val="Compact"/>
      </w:pPr>
      <w:r>
        <w:t xml:space="preserve">If an accident happens I will first make sure I am safe, call 112 and alert the site's certified first aider.</w:t>
      </w:r>
    </w:p>
    <w:p>
      <w:pPr>
        <w:numPr>
          <w:ilvl w:val="0"/>
          <w:numId w:val="1008"/>
        </w:numPr>
        <w:pStyle w:val="Compact"/>
      </w:pPr>
      <w:r>
        <w:t xml:space="preserve">I will not move an injured person unless necessary (for example because of fire or collapse) and will keep them calm and warm until help arrives.</w:t>
      </w:r>
    </w:p>
    <w:p>
      <w:pPr>
        <w:numPr>
          <w:ilvl w:val="0"/>
          <w:numId w:val="1008"/>
        </w:numPr>
        <w:pStyle w:val="Compact"/>
      </w:pPr>
      <w:r>
        <w:t xml:space="preserve">I know where the first-aid kit is and will report missing items.</w:t>
      </w:r>
    </w:p>
    <w:bookmarkEnd w:id="28"/>
    <w:bookmarkStart w:id="29" w:name="declaration"/>
    <w:p>
      <w:pPr>
        <w:pStyle w:val="Heading3"/>
      </w:pPr>
      <w:r>
        <w:t xml:space="preserve">Declaration</w:t>
      </w:r>
    </w:p>
    <w:p>
      <w:pPr>
        <w:pStyle w:val="FirstParagraph"/>
      </w:pPr>
      <w:r>
        <w:t xml:space="preserve">I have read and understood the rights and rules above, and my questions have been answered. I will follow these rules, report hazards and near misses, and refer anything outside my competence to the responsible person.</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pPr>
          </w:p>
        </w:tc>
        <w:tc>
          <w:tcPr/>
          <w:p>
            <w:pPr>
              <w:pStyle w:val="Compact"/>
              <w:jc w:val="left"/>
            </w:pPr>
            <w:r>
              <w:rPr>
                <w:b/>
              </w:rPr>
              <w:t xml:space="preserve">Worker</w:t>
            </w:r>
          </w:p>
        </w:tc>
        <w:tc>
          <w:tcPr/>
          <w:p>
            <w:pPr>
              <w:pStyle w:val="Compact"/>
              <w:jc w:val="left"/>
            </w:pPr>
            <w:r>
              <w:rPr>
                <w:b/>
              </w:rPr>
              <w:t xml:space="preserve">Briefed by (Site Manager / OHS Specialist)</w:t>
            </w:r>
          </w:p>
        </w:tc>
      </w:tr>
      <w:tr>
        <w:tc>
          <w:tcPr/>
          <w:p>
            <w:pPr>
              <w:pStyle w:val="Compact"/>
              <w:jc w:val="left"/>
            </w:pPr>
            <w:r>
              <w:t xml:space="preserve">Full name</w:t>
            </w:r>
          </w:p>
        </w:tc>
        <w:tc>
          <w:tcPr/>
          <w:p>
            <w:pPr>
              <w:pStyle w:val="Compact"/>
            </w:pPr>
          </w:p>
        </w:tc>
        <w:tc>
          <w:tcPr/>
          <w:p>
            <w:pPr>
              <w:pStyle w:val="Compact"/>
            </w:pPr>
          </w:p>
        </w:tc>
      </w:tr>
      <w:tr>
        <w:tc>
          <w:tcPr/>
          <w:p>
            <w:pPr>
              <w:pStyle w:val="Compact"/>
              <w:jc w:val="left"/>
            </w:pPr>
            <w:r>
              <w:t xml:space="preserve">Role</w:t>
            </w:r>
          </w:p>
        </w:tc>
        <w:tc>
          <w:tcPr/>
          <w:p>
            <w:pPr>
              <w:pStyle w:val="Compact"/>
            </w:pPr>
          </w:p>
        </w:tc>
        <w:tc>
          <w:tcPr/>
          <w:p>
            <w:pPr>
              <w:pStyle w:val="Compact"/>
            </w:pPr>
          </w:p>
        </w:tc>
      </w:tr>
      <w:tr>
        <w:tc>
          <w:tcPr/>
          <w:p>
            <w:pPr>
              <w:pStyle w:val="Compact"/>
              <w:jc w:val="left"/>
            </w:pPr>
            <w:r>
              <w:t xml:space="preserve">Date</w:t>
            </w:r>
          </w:p>
        </w:tc>
        <w:tc>
          <w:tcPr/>
          <w:p>
            <w:pPr>
              <w:pStyle w:val="Compact"/>
            </w:pPr>
          </w:p>
        </w:tc>
        <w:tc>
          <w:tcPr/>
          <w:p>
            <w:pPr>
              <w:pStyle w:val="Compact"/>
            </w:pPr>
          </w:p>
        </w:tc>
      </w:tr>
      <w:tr>
        <w:tc>
          <w:tcPr/>
          <w:p>
            <w:pPr>
              <w:pStyle w:val="Compact"/>
              <w:jc w:val="left"/>
            </w:pPr>
            <w:r>
              <w:t xml:space="preserve">Signature</w:t>
            </w:r>
          </w:p>
        </w:tc>
        <w:tc>
          <w:tcPr/>
          <w:p>
            <w:pPr>
              <w:pStyle w:val="Compact"/>
            </w:pPr>
          </w:p>
        </w:tc>
        <w:tc>
          <w:tcPr/>
          <w:p>
            <w:pPr>
              <w:pStyle w:val="Compact"/>
            </w:pPr>
          </w:p>
        </w:tc>
      </w:tr>
    </w:tbl>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Worker OHS Information and Commitment Form</dc:title>
  <dc:creator/>
  <cp:keywords/>
  <dcterms:created xsi:type="dcterms:W3CDTF">2026-10-14T16:17:15Z</dcterms:created>
  <dcterms:modified xsi:type="dcterms:W3CDTF">2026-10-14T16:17:15Z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