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Çalışan</w:t>
      </w:r>
      <w:r>
        <w:t xml:space="preserve"> </w:t>
      </w:r>
      <w:r>
        <w:t xml:space="preserve">Adayı</w:t>
      </w:r>
      <w:r>
        <w:t xml:space="preserve"> </w:t>
      </w:r>
      <w:r>
        <w:t xml:space="preserve">Kişisel</w:t>
      </w:r>
      <w:r>
        <w:t xml:space="preserve"> </w:t>
      </w:r>
      <w:r>
        <w:t xml:space="preserve">Verilerinin</w:t>
      </w:r>
      <w:r>
        <w:t xml:space="preserve"> </w:t>
      </w:r>
      <w:r>
        <w:t xml:space="preserve">İşlenmesi</w:t>
      </w:r>
      <w:r>
        <w:t xml:space="preserve"> </w:t>
      </w:r>
      <w:r>
        <w:t xml:space="preserve">Hakkında</w:t>
      </w:r>
      <w:r>
        <w:t xml:space="preserve"> </w:t>
      </w:r>
      <w:r>
        <w:t xml:space="preserve">Aydınlatma</w:t>
      </w:r>
      <w:r>
        <w:t xml:space="preserve"> </w:t>
      </w:r>
      <w:r>
        <w:t xml:space="preserve">Metni</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p>
      <w:pPr>
        <w:pStyle w:val="FirstParagraph"/>
      </w:pPr>
      <w:r>
        <w:t xml:space="preserve">Değerli çalışan adayımız,</w:t>
      </w:r>
    </w:p>
    <w:p>
      <w:pPr>
        <w:pStyle w:val="BodyText"/>
      </w:pPr>
      <w:r>
        <w:t xml:space="preserve">REM Mimarlık Dekorasyon Restorasyon Proje ve Taahhüt Hizmetleri Ltd. Şti.'ye ("SP Architects" veya "Şirket") yaptığınız iş başvurusu için teşekkür ederiz. Kişisel verilerinizi Türkiye Cumhuriyeti Anayasası, Türkiye'nin taraf olduğu uluslararası sözleşmeler, 6698 sayılı Kişisel Verilerin Korunması Kanunu ("KVKK"), ikincil mevzuat ile Kişisel Verileri Koruma Kurulu'nun rehber ve ilke kararlarına uygun olarak, veri sorumlusu sıfatıyla işliyor ve gerekli idari ve teknik tedbirleri alıyoruz. BM Küresel İlkeler Sözleşmesi katılımcısı olarak İnsan Hakları Evrensel Beyannamesi'nin 12. maddesindeki özel hayatın gizliliği hakkına saygı göstermeyi taahhüt ediyoruz (İlke 1).</w:t>
      </w:r>
    </w:p>
    <w:p>
      <w:pPr>
        <w:pStyle w:val="BodyText"/>
      </w:pPr>
      <w:r>
        <w:t xml:space="preserve">İşe alım kararlarımızda cinsiyet, yaş, engellilik, etnik köken, din, medeni durum veya benzeri ayrımcı ölçütler kullanılmaz (bkz. Politika 5 — İnsan Hakları, Eşit Fırsat ve Tacizle Mücadele).</w:t>
      </w:r>
    </w:p>
    <w:p>
      <w:pPr>
        <w:pStyle w:val="BodyText"/>
      </w:pPr>
      <w:r>
        <w:t xml:space="preserve">Bu Çalışan Adayı Kişisel Verilerinin İşlenmesi Hakkında Aydınlatma Metni ("Aydınlatma Metni") ile iş başvurunuz kapsamında hangi kişisel verilerinizi neden işlediğimizi açıklıyoruz.</w:t>
      </w:r>
    </w:p>
    <w:bookmarkStart w:id="20" w:name="işlediğimiz-kişisel-veriler"/>
    <w:p>
      <w:pPr>
        <w:pStyle w:val="Heading3"/>
      </w:pPr>
      <w:r>
        <w:t xml:space="preserve">İşlediğimiz kişisel veriler</w:t>
      </w:r>
    </w:p>
    <w:p>
      <w:pPr>
        <w:pStyle w:val="FirstParagraph"/>
      </w:pPr>
      <w:r>
        <w:t xml:space="preserve">İşe alım sürecimizde kişisel verileriniz; www.spdo.com.tr internet sitemiz, kariyer.net ve/veya LinkedIn üzerinden yayımlanan ilanlar ya da fiziki olarak doldurduğunuz iş başvuru formu aracılığıyla elde edilir.</w:t>
      </w:r>
    </w:p>
    <w:p>
      <w:pPr>
        <w:pStyle w:val="BodyText"/>
      </w:pPr>
      <w:r>
        <w:rPr>
          <w:bCs/>
          <w:b/>
        </w:rPr>
        <w:t xml:space="preserve">İşleme amacı (tüm kategoriler için):</w:t>
      </w:r>
      <w:r>
        <w:t xml:space="preserve"> </w:t>
      </w:r>
      <w:r>
        <w:t xml:space="preserve">çalışan adayı hakkında bilgi edinmek ve adayı tanımak; iş başvurusu ve işe alım sürecini yönetmek; iletişim kurmak ve görüşme sonucunu bildirmek; öğrenim durumu, mesleki deneyim ve yeterlilik ile yetenek, kariyer ve gelişim hakkında bilgi edinerek pozisyona uygunluğu analiz etmek; ücret politikasını yönetmek.</w:t>
      </w:r>
    </w:p>
    <w:p>
      <w:pPr>
        <w:pStyle w:val="BodyText"/>
      </w:pPr>
      <w:r>
        <w:rPr>
          <w:bCs/>
          <w:b/>
        </w:rPr>
        <w:t xml:space="preserve">Hukuki sebep (tüm kategoriler için):</w:t>
      </w:r>
      <w:r>
        <w:t xml:space="preserve"> </w:t>
      </w:r>
      <w:r>
        <w:t xml:space="preserve">KVKK m.5/2(c) — bir sözleşmenin (iş sözleşmesinin) kurulmasıyla doğrudan ilgili olması; KVKK m.5/2(f) — temel hak ve özgürlüklerinize zarar vermemek kaydıyla Şirketimizin meşru menfaati.</w:t>
      </w:r>
    </w:p>
    <w:p>
      <w:pPr>
        <w:pStyle w:val="BodyText"/>
      </w:pPr>
      <w:r>
        <w:t xml:space="preserve">Aşağıdaki tablodaki tüm veri kategorileri için işleme amacı ve hukuki sebep aynıdır.</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Veri kategorisi</w:t>
            </w:r>
          </w:p>
        </w:tc>
        <w:tc>
          <w:tcPr/>
          <w:p>
            <w:pPr>
              <w:pStyle w:val="Compact"/>
              <w:jc w:val="left"/>
            </w:pPr>
            <w:r>
              <w:rPr>
                <w:b/>
              </w:rPr>
              <w:t xml:space="preserve">Veri türleri</w:t>
            </w:r>
          </w:p>
        </w:tc>
        <w:tc>
          <w:tcPr/>
          <w:p>
            <w:pPr>
              <w:pStyle w:val="Compact"/>
              <w:jc w:val="left"/>
            </w:pPr>
            <w:r>
              <w:rPr>
                <w:b/>
              </w:rPr>
              <w:t xml:space="preserve">İşleme amacı</w:t>
            </w:r>
          </w:p>
        </w:tc>
        <w:tc>
          <w:tcPr/>
          <w:p>
            <w:pPr>
              <w:pStyle w:val="Compact"/>
              <w:jc w:val="left"/>
            </w:pPr>
            <w:r>
              <w:rPr>
                <w:b/>
              </w:rPr>
              <w:t xml:space="preserve">Hukuki sebep</w:t>
            </w:r>
          </w:p>
        </w:tc>
      </w:tr>
      <w:tr>
        <w:tc>
          <w:tcPr/>
          <w:p>
            <w:pPr>
              <w:pStyle w:val="Compact"/>
              <w:jc w:val="left"/>
            </w:pPr>
            <w:r>
              <w:t xml:space="preserve">Kimlik</w:t>
            </w:r>
          </w:p>
        </w:tc>
        <w:tc>
          <w:tcPr/>
          <w:p>
            <w:pPr>
              <w:pStyle w:val="Compact"/>
              <w:jc w:val="left"/>
            </w:pPr>
            <w:r>
              <w:t xml:space="preserve">Ad-soyad, doğum tarihi</w:t>
            </w:r>
          </w:p>
        </w:tc>
        <w:tc>
          <w:tcPr/>
          <w:p>
            <w:pPr>
              <w:pStyle w:val="Compact"/>
              <w:jc w:val="left"/>
            </w:pPr>
            <w:r>
              <w:t xml:space="preserve">İşe alım sürecinin yönetimi (yukarıdaki amaç)</w:t>
            </w:r>
          </w:p>
        </w:tc>
        <w:tc>
          <w:tcPr/>
          <w:p>
            <w:pPr>
              <w:pStyle w:val="Compact"/>
              <w:jc w:val="left"/>
            </w:pPr>
            <w:r>
              <w:t xml:space="preserve">KVKK m.5/2(c) ve m.5/2(f)</w:t>
            </w:r>
          </w:p>
        </w:tc>
      </w:tr>
      <w:tr>
        <w:tc>
          <w:tcPr/>
          <w:p>
            <w:pPr>
              <w:pStyle w:val="Compact"/>
              <w:jc w:val="left"/>
            </w:pPr>
            <w:r>
              <w:t xml:space="preserve">İletişim</w:t>
            </w:r>
          </w:p>
        </w:tc>
        <w:tc>
          <w:tcPr/>
          <w:p>
            <w:pPr>
              <w:pStyle w:val="Compact"/>
              <w:jc w:val="left"/>
            </w:pPr>
            <w:r>
              <w:t xml:space="preserve">E-posta, cep telefonu, adres (ilçe/il)</w:t>
            </w:r>
          </w:p>
        </w:tc>
        <w:tc>
          <w:tcPr/>
          <w:p>
            <w:pPr>
              <w:pStyle w:val="Compact"/>
              <w:jc w:val="left"/>
            </w:pPr>
            <w:r>
              <w:t xml:space="preserve">İşe alım sürecinin yönetimi (yukarıdaki amaç)</w:t>
            </w:r>
          </w:p>
        </w:tc>
        <w:tc>
          <w:tcPr/>
          <w:p>
            <w:pPr>
              <w:pStyle w:val="Compact"/>
              <w:jc w:val="left"/>
            </w:pPr>
            <w:r>
              <w:t xml:space="preserve">KVKK m.5/2(c) ve m.5/2(f)</w:t>
            </w:r>
          </w:p>
        </w:tc>
      </w:tr>
      <w:tr>
        <w:tc>
          <w:tcPr/>
          <w:p>
            <w:pPr>
              <w:pStyle w:val="Compact"/>
              <w:jc w:val="left"/>
            </w:pPr>
            <w:r>
              <w:t xml:space="preserve">Eğitim ve mesleki deneyim</w:t>
            </w:r>
          </w:p>
        </w:tc>
        <w:tc>
          <w:tcPr/>
          <w:p>
            <w:pPr>
              <w:pStyle w:val="Compact"/>
              <w:jc w:val="left"/>
            </w:pPr>
            <w:r>
              <w:t xml:space="preserve">Meslek, uzmanlık alanı, öğrenim durumu, mezun olunan okul/bölüm ve mezuniyet tarihi (ay/yıl), sertifikalar, bilgisayar bilgisi, yabancı dil ve seviyesi, sürücü belgesi/sınıfı, önceki iş deneyimi ve işyeri, referans bilgisi (ad-soyad, telefon, e-posta)</w:t>
            </w:r>
          </w:p>
        </w:tc>
        <w:tc>
          <w:tcPr/>
          <w:p>
            <w:pPr>
              <w:pStyle w:val="Compact"/>
              <w:jc w:val="left"/>
            </w:pPr>
            <w:r>
              <w:t xml:space="preserve">İşe alım sürecinin yönetimi (yukarıdaki amaç)</w:t>
            </w:r>
          </w:p>
        </w:tc>
        <w:tc>
          <w:tcPr/>
          <w:p>
            <w:pPr>
              <w:pStyle w:val="Compact"/>
              <w:jc w:val="left"/>
            </w:pPr>
            <w:r>
              <w:t xml:space="preserve">KVKK m.5/2(c) ve m.5/2(f)</w:t>
            </w:r>
          </w:p>
        </w:tc>
      </w:tr>
      <w:tr>
        <w:tc>
          <w:tcPr/>
          <w:p>
            <w:pPr>
              <w:pStyle w:val="Compact"/>
              <w:jc w:val="left"/>
            </w:pPr>
            <w:r>
              <w:t xml:space="preserve">Finans</w:t>
            </w:r>
          </w:p>
        </w:tc>
        <w:tc>
          <w:tcPr/>
          <w:p>
            <w:pPr>
              <w:pStyle w:val="Compact"/>
              <w:jc w:val="left"/>
            </w:pPr>
            <w:r>
              <w:t xml:space="preserve">Ücret beklentisi</w:t>
            </w:r>
          </w:p>
        </w:tc>
        <w:tc>
          <w:tcPr/>
          <w:p>
            <w:pPr>
              <w:pStyle w:val="Compact"/>
              <w:jc w:val="left"/>
            </w:pPr>
            <w:r>
              <w:t xml:space="preserve">İşe alım sürecinin yönetimi (yukarıdaki amaç)</w:t>
            </w:r>
          </w:p>
        </w:tc>
        <w:tc>
          <w:tcPr/>
          <w:p>
            <w:pPr>
              <w:pStyle w:val="Compact"/>
              <w:jc w:val="left"/>
            </w:pPr>
            <w:r>
              <w:t xml:space="preserve">KVKK m.5/2(c) ve m.5/2(f)</w:t>
            </w:r>
          </w:p>
        </w:tc>
      </w:tr>
      <w:tr>
        <w:tc>
          <w:tcPr/>
          <w:p>
            <w:pPr>
              <w:pStyle w:val="Compact"/>
              <w:jc w:val="left"/>
            </w:pPr>
            <w:r>
              <w:t xml:space="preserve">Diğer</w:t>
            </w:r>
          </w:p>
        </w:tc>
        <w:tc>
          <w:tcPr/>
          <w:p>
            <w:pPr>
              <w:pStyle w:val="Compact"/>
              <w:jc w:val="left"/>
            </w:pPr>
            <w:r>
              <w:t xml:space="preserve">Askerlik durumu (yaptı / muaf / tecilli ve tecil süresi)</w:t>
            </w:r>
          </w:p>
        </w:tc>
        <w:tc>
          <w:tcPr/>
          <w:p>
            <w:pPr>
              <w:pStyle w:val="Compact"/>
              <w:jc w:val="left"/>
            </w:pPr>
            <w:r>
              <w:t xml:space="preserve">İşe alım sürecinin yönetimi (yukarıdaki amaç)</w:t>
            </w:r>
          </w:p>
        </w:tc>
        <w:tc>
          <w:tcPr/>
          <w:p>
            <w:pPr>
              <w:pStyle w:val="Compact"/>
              <w:jc w:val="left"/>
            </w:pPr>
            <w:r>
              <w:t xml:space="preserve">KVKK m.5/2(c) ve m.5/2(f)</w:t>
            </w:r>
          </w:p>
        </w:tc>
      </w:tr>
    </w:tbl>
    <w:p>
      <w:pPr>
        <w:pStyle w:val="BodyText"/>
      </w:pPr>
      <w:r>
        <w:t xml:space="preserve">Bu metin özel nitelikli kişisel verileri kapsamaz. Lütfen özgeçmişinizde ve başvuru belgelerinizde sağlık, din, etnik köken, dernek veya sendika üyeliği gibi özel nitelikli kişisel verilere ve işe alım için gerekmeyen bilgilere yer vermeyin. Bu tür bilgiler değerlendirmede dikkate alınmaz ve [süre] içinde imha edilir.</w:t>
      </w:r>
    </w:p>
    <w:bookmarkEnd w:id="20"/>
    <w:bookmarkStart w:id="21" w:name="saklama-süresi-ve-aktarım"/>
    <w:p>
      <w:pPr>
        <w:pStyle w:val="Heading3"/>
      </w:pPr>
      <w:r>
        <w:t xml:space="preserve">Saklama süresi ve aktarım</w:t>
      </w:r>
    </w:p>
    <w:p>
      <w:pPr>
        <w:pStyle w:val="FirstParagraph"/>
      </w:pPr>
      <w:r>
        <w:t xml:space="preserve">Kişisel verileriniz yalnızca yukarıdaki amaç ve hukuki sebeplerle, başvuru süreci boyunca ve başvurunuzun olumsuz sonuçlanması halinde 6 ay süreyle saklanır. Bu süre içinde başvurunuzun yeniden değerlendirilmesi gerekirse verileriniz Şirketimizin idari personeli ve işe alım için görevlendirilmiş/yetkilendirilmiş çalışanlar, iş ortakları, danışmanlar, grup şirketlerimiz ve/veya resmi makamlarla paylaşılabilir.</w:t>
      </w:r>
    </w:p>
    <w:p>
      <w:pPr>
        <w:pStyle w:val="BodyText"/>
      </w:pPr>
      <w:r>
        <w:t xml:space="preserve">Bilgi teknolojileri hizmetlerini Şirket dışı BT firmalarından alıyoruz. Bu firmalar teknik destek için zaman zaman Şirketimizin sunucu ve programlarına, dolayısıyla bu programlardaki verilere erişebilir. Bu firmalar temel hak ve özgürlüklerinize zarar vermeyecek şekilde çalışır; verileri kendi sistemlerine aktarmaz, ayrıca işlemez ve saklamaz.</w:t>
      </w:r>
    </w:p>
    <w:p>
      <w:pPr>
        <w:pStyle w:val="BodyText"/>
      </w:pPr>
      <w:r>
        <w:t xml:space="preserve">Saklama süresi içinde resmi kurum ve kuruluşlardan talep gelirse, kişisel verileriniz yürürlükteki mevzuattan doğan yükümlülüklerimizi yerine getirmek amacıyla ilgili kurum, kuruluş veya yargı mercileriyle paylaşılabilir.</w:t>
      </w:r>
    </w:p>
    <w:p>
      <w:pPr>
        <w:pStyle w:val="BodyText"/>
      </w:pPr>
      <w:r>
        <w:t xml:space="preserve">Bu durumlar dışında kişisel verileriniz yurt içinde veya yurt dışında yerleşik üçüncü kişilere aktarılmaz.</w:t>
      </w:r>
    </w:p>
    <w:bookmarkEnd w:id="21"/>
    <w:bookmarkStart w:id="22" w:name="kvkk-kapsamındaki-haklarınız"/>
    <w:p>
      <w:pPr>
        <w:pStyle w:val="Heading3"/>
      </w:pPr>
      <w:r>
        <w:t xml:space="preserve">KVKK kapsamındaki haklarınız</w:t>
      </w:r>
    </w:p>
    <w:p>
      <w:pPr>
        <w:pStyle w:val="FirstParagraph"/>
      </w:pPr>
      <w:r>
        <w:t xml:space="preserve">KVKK ve ilgili mevzuat çerçevesinde şu haklara sahipsiniz:</w:t>
      </w:r>
    </w:p>
    <w:p>
      <w:pPr>
        <w:numPr>
          <w:ilvl w:val="0"/>
          <w:numId w:val="1001"/>
        </w:numPr>
        <w:pStyle w:val="Compact"/>
      </w:pPr>
      <w:r>
        <w:t xml:space="preserve">Kişisel verilerinizin işlenip işlenmediğini öğrenme,</w:t>
      </w:r>
    </w:p>
    <w:p>
      <w:pPr>
        <w:numPr>
          <w:ilvl w:val="0"/>
          <w:numId w:val="1001"/>
        </w:numPr>
        <w:pStyle w:val="Compact"/>
      </w:pPr>
      <w:r>
        <w:t xml:space="preserve">İşlenmişse buna ilişkin bilgi talep etme,</w:t>
      </w:r>
    </w:p>
    <w:p>
      <w:pPr>
        <w:numPr>
          <w:ilvl w:val="0"/>
          <w:numId w:val="1001"/>
        </w:numPr>
        <w:pStyle w:val="Compact"/>
      </w:pPr>
      <w:r>
        <w:t xml:space="preserve">İşlenme amacını ve amacına uygun kullanılıp kullanılmadığını öğrenme,</w:t>
      </w:r>
    </w:p>
    <w:p>
      <w:pPr>
        <w:numPr>
          <w:ilvl w:val="0"/>
          <w:numId w:val="1001"/>
        </w:numPr>
        <w:pStyle w:val="Compact"/>
      </w:pPr>
      <w:r>
        <w:t xml:space="preserve">Yurt içinde veya yurt dışında kişisel verilerinizin aktarıldığı üçüncü kişileri bilme,</w:t>
      </w:r>
    </w:p>
    <w:p>
      <w:pPr>
        <w:numPr>
          <w:ilvl w:val="0"/>
          <w:numId w:val="1001"/>
        </w:numPr>
        <w:pStyle w:val="Compact"/>
      </w:pPr>
      <w:r>
        <w:t xml:space="preserve">Eksik veya yanlış işlenmişse düzeltilmesini isteme,</w:t>
      </w:r>
    </w:p>
    <w:p>
      <w:pPr>
        <w:numPr>
          <w:ilvl w:val="0"/>
          <w:numId w:val="1001"/>
        </w:numPr>
        <w:pStyle w:val="Compact"/>
      </w:pPr>
      <w:r>
        <w:t xml:space="preserve">KVKK'da öngörülen şartlar çerçevesinde silinmesini veya yok edilmesini isteme,</w:t>
      </w:r>
    </w:p>
    <w:p>
      <w:pPr>
        <w:numPr>
          <w:ilvl w:val="0"/>
          <w:numId w:val="1001"/>
        </w:numPr>
        <w:pStyle w:val="Compact"/>
      </w:pPr>
    </w:p>
    <w:p>
      <w:pPr>
        <w:numPr>
          <w:ilvl w:val="1"/>
          <w:numId w:val="1002"/>
        </w:numPr>
        <w:pStyle w:val="Compact"/>
      </w:pPr>
      <w:r>
        <w:t xml:space="preserve">ve 6. maddeler kapsamındaki işlemlerin aktarıldığı üçüncü kişilere bildirilmesini isteme,</w:t>
      </w:r>
    </w:p>
    <w:p>
      <w:pPr>
        <w:numPr>
          <w:ilvl w:val="0"/>
          <w:numId w:val="1001"/>
        </w:numPr>
        <w:pStyle w:val="Compact"/>
      </w:pPr>
      <w:r>
        <w:t xml:space="preserve">İşlenen verilerin münhasıran otomatik sistemlerle analiz edilmesi sonucu aleyhinize bir sonuç çıkmasına itiraz etme,</w:t>
      </w:r>
    </w:p>
    <w:p>
      <w:pPr>
        <w:numPr>
          <w:ilvl w:val="0"/>
          <w:numId w:val="1001"/>
        </w:numPr>
        <w:pStyle w:val="Compact"/>
      </w:pPr>
      <w:r>
        <w:t xml:space="preserve">Kanuna aykırı işleme nedeniyle zarara uğramanız halinde zararın giderilmesini talep etme.</w:t>
      </w:r>
    </w:p>
    <w:bookmarkEnd w:id="22"/>
    <w:bookmarkStart w:id="23" w:name="başvuru-yöntemi-yanıt-süresi-ve-ücret"/>
    <w:p>
      <w:pPr>
        <w:pStyle w:val="Heading3"/>
      </w:pPr>
      <w:r>
        <w:t xml:space="preserve">Başvuru yöntemi, yanıt süresi ve ücret</w:t>
      </w:r>
    </w:p>
    <w:p>
      <w:pPr>
        <w:pStyle w:val="FirstParagraph"/>
      </w:pPr>
      <w:r>
        <w:t xml:space="preserve">Veri Sorumlusuna Başvuru Usul ve Esasları Hakkında Tebliğ çerçevesinde, haklarınıza ilişkin taleplerinizi kimliğinizi kanıtlayan belgelerle birlikte, yazılı ve ıslak imzalı olarak veya Kişisel Verileri Koruma Kurulu'nun belirlediği diğer yöntemlerle iletebilirsiniz. Yazılı başvuru için www.spdo.com.tr adresindeki İlgili Kişi Başvuru Formu'nu doldurup ıslak imzayla imzalayarak (i) şahsen veya (ii) noter aracılığıyla Ayazağa Mah. Azerbaycan Cad. Vadistanbul 2B Ofis, No:3K Kat:6 34485 Sarıyer/İstanbul adresine ya da (iii) güvenli elektronik imzayla imzalayarak kvkk@spdo.com.tr adresine gönderebilirsiniz.</w:t>
      </w:r>
    </w:p>
    <w:p>
      <w:pPr>
        <w:pStyle w:val="BodyText"/>
      </w:pPr>
      <w:r>
        <w:t xml:space="preserve">Talebiniz Şirketimize ulaştığı tarihten itibaren en kısa sürede ve en geç 30 (otuz) gün içinde sonuçlandırılır ve size bilgi verilir. Başvurular kural olarak ücretsizdir; ancak işlemin ayrıca bir maliyet gerektirmesi halinde Şirketimiz Kişisel Verileri Koruma Kurulu'nun belirlediği tarifeye göre ücret talep etme hakkını saklı tutar.</w:t>
      </w:r>
    </w:p>
    <w:p>
      <w:pPr>
        <w:pStyle w:val="BodyText"/>
      </w:pPr>
      <w:r>
        <w:t xml:space="preserve">Saygılarımızla,</w:t>
      </w:r>
      <w:r>
        <w:t xml:space="preserve"> </w:t>
      </w:r>
      <w:r>
        <w:t xml:space="preserve">REM MİMARLIK DEKORASYON RESTORASYON PROJE VE TAAHHÜT HİZMETLERİ LTD. ŞTİ.</w:t>
      </w:r>
    </w:p>
    <w:p>
      <w:pPr>
        <w:pStyle w:val="BodyText"/>
      </w:pPr>
      <w:r>
        <w:t xml:space="preserve">Yürürlük tarihi: [gg.aa.yyyy] · Onaylayan: Sabri Paşayiğit, Kurucu Ortak / Genel Müdür</w:t>
      </w:r>
    </w:p>
    <w:bookmarkEnd w:id="23"/>
    <w:bookmarkStart w:id="24" w:name="çalışan-adayı-beyanı"/>
    <w:p>
      <w:pPr>
        <w:pStyle w:val="Heading3"/>
      </w:pPr>
      <w:r>
        <w:t xml:space="preserve">Çalışan adayı beyanı</w:t>
      </w:r>
    </w:p>
    <w:p>
      <w:pPr>
        <w:numPr>
          <w:ilvl w:val="0"/>
          <w:numId w:val="1003"/>
        </w:numPr>
        <w:pStyle w:val="Compact"/>
      </w:pPr>
      <w:r>
        <w:t xml:space="preserve">REM Mimarlık Dekorasyon Restorasyon Proje ve Taahhüt Hizmetleri Ltd. Şti. ("SP Architects") tarafından bana sunulan, içeriği hakkında sözlü/yazılı olarak bilgilendirildiğim ve bir sureti bana verilen Çalışan Adayı Kişisel Verilerinin İşlenmesi Hakkında Aydınlatma Metni'ni okudum ve anladım.</w:t>
      </w:r>
    </w:p>
    <w:p>
      <w:pPr>
        <w:numPr>
          <w:ilvl w:val="0"/>
          <w:numId w:val="1003"/>
        </w:numPr>
        <w:pStyle w:val="Compact"/>
      </w:pPr>
      <w:r>
        <w:t xml:space="preserve">Özgeçmişimde SP Architects'in talep etmediği ek bilgiler paylaştıysam, bunların yalnızca başvurduğum pozisyona uygunluğumun değerlendirilmesi için ve bu Aydınlatma Metni'ndeki koşullarla işleneceğini biliyorum. Özel nitelikli kişisel veri paylaşmamam gerektiği konusunda bilgilendirildim.</w:t>
      </w:r>
    </w:p>
    <w:p>
      <w:pPr>
        <w:numPr>
          <w:ilvl w:val="0"/>
          <w:numId w:val="1003"/>
        </w:numPr>
        <w:pStyle w:val="Compact"/>
      </w:pPr>
      <w:r>
        <w:t xml:space="preserve">İş Başvuru Formu'nda referans olarak adını, soyadını, telefon numarasını ve e-posta adresini verdiğim kişileri, bu bilgileri SP Architects ile paylaştığım ve kendileriyle yalnızca referans doğrulaması amacıyla iletişime geçilebileceği konusunda bilgilendirdim. SP Architects'in referans kişileriyle ilk temasında onları ayrıca aydınlatacağını biliyorum.</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Ad Soyad</w:t>
            </w:r>
          </w:p>
        </w:tc>
        <w:tc>
          <w:tcPr/>
          <w:p>
            <w:pPr>
              <w:pStyle w:val="Compact"/>
              <w:jc w:val="left"/>
            </w:pPr>
            <w:r>
              <w:rPr>
                <w:b/>
              </w:rPr>
              <w:t xml:space="preserve">Tarih</w:t>
            </w:r>
          </w:p>
        </w:tc>
        <w:tc>
          <w:tcPr/>
          <w:p>
            <w:pPr>
              <w:pStyle w:val="Compact"/>
              <w:jc w:val="left"/>
            </w:pPr>
            <w:r>
              <w:rPr>
                <w:b/>
              </w:rPr>
              <w:t xml:space="preserve">İmza</w:t>
            </w:r>
          </w:p>
        </w:tc>
      </w:tr>
      <w:tr>
        <w:tc>
          <w:tcPr/>
          <w:p>
            <w:pPr>
              <w:pStyle w:val="Compact"/>
            </w:pPr>
          </w:p>
        </w:tc>
        <w:tc>
          <w:tcPr/>
          <w:p>
            <w:pPr>
              <w:pStyle w:val="Compact"/>
            </w:pPr>
          </w:p>
        </w:tc>
        <w:tc>
          <w:tcPr/>
          <w:p>
            <w:pPr>
              <w:pStyle w:val="Compact"/>
            </w:pPr>
          </w:p>
        </w:tc>
      </w:tr>
    </w:tbl>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Çalışan Adayı Kişisel Verilerinin İşlenmesi Hakkında Aydınlatma Metni</dc:title>
  <dc:creator/>
  <cp:keywords/>
  <dcterms:created xsi:type="dcterms:W3CDTF">2026-10-14T16:17:15Z</dcterms:created>
  <dcterms:modified xsi:type="dcterms:W3CDTF">2026-10-14T16:17:15Z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