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Çerez</w:t>
      </w:r>
      <w:r>
        <w:t xml:space="preserve"> </w:t>
      </w:r>
      <w:r>
        <w:t xml:space="preserve">Aydınlatma</w:t>
      </w:r>
      <w:r>
        <w:t xml:space="preserve"> </w:t>
      </w:r>
      <w:r>
        <w:t xml:space="preserve">Metni</w:t>
      </w:r>
    </w:p>
    <w:p>
      <w:pPr>
        <w:pStyle w:val="Subtitle"/>
      </w:pPr>
      <w:r>
        <w:t xml:space="preserve">SP</w:t>
      </w:r>
      <w:r>
        <w:t xml:space="preserve"> </w:t>
      </w:r>
      <w:r>
        <w:t xml:space="preserve">Architects</w:t>
      </w:r>
      <w:r>
        <w:t xml:space="preserve"> </w:t>
      </w:r>
      <w:r>
        <w:t xml:space="preserve">·</w:t>
      </w:r>
      <w:r>
        <w:t xml:space="preserve"> </w:t>
      </w:r>
      <w:r>
        <w:t xml:space="preserve">REM</w:t>
      </w:r>
      <w:r>
        <w:t xml:space="preserve"> </w:t>
      </w:r>
      <w:r>
        <w:t xml:space="preserve">Mimarlık</w:t>
      </w:r>
      <w:r>
        <w:t xml:space="preserve"> </w:t>
      </w:r>
      <w:r>
        <w:t xml:space="preserve">Dekorasyon</w:t>
      </w:r>
      <w:r>
        <w:t xml:space="preserve"> </w:t>
      </w:r>
      <w:r>
        <w:t xml:space="preserve">Restorasyon</w:t>
      </w:r>
      <w:r>
        <w:t xml:space="preserve"> </w:t>
      </w:r>
      <w:r>
        <w:t xml:space="preserve">Proje</w:t>
      </w:r>
      <w:r>
        <w:t xml:space="preserve"> </w:t>
      </w:r>
      <w:r>
        <w:t xml:space="preserve">ve</w:t>
      </w:r>
      <w:r>
        <w:t xml:space="preserve"> </w:t>
      </w:r>
      <w:r>
        <w:t xml:space="preserve">Taahhüt</w:t>
      </w:r>
      <w:r>
        <w:t xml:space="preserve"> </w:t>
      </w:r>
      <w:r>
        <w:t xml:space="preserve">Hizmetleri</w:t>
      </w:r>
      <w:r>
        <w:t xml:space="preserve"> </w:t>
      </w:r>
      <w:r>
        <w:t xml:space="preserve">Ltd.</w:t>
      </w:r>
      <w:r>
        <w:t xml:space="preserve"> </w:t>
      </w:r>
      <w:r>
        <w:t xml:space="preserve">Şti.</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p>
      <w:pPr>
        <w:pStyle w:val="FirstParagraph"/>
      </w:pPr>
      <w:r>
        <w:t xml:space="preserve">Bu Aydınlatma Metni, 6698 sayılı Kişisel Verilerin Korunması Kanunu'nun ("KVK Kanunu") 10. maddesi ve Aydınlatma Yükümlülüğünün Yerine Getirilmesinde Uyulacak Usul ve Esaslar Hakkında Tebliğ kapsamında, veri sorumlusu REM Mimarlık Dekorasyon Restorasyon Proje ve Taahhüt Hizmetleri Ltd. Şti. ("SP Architects" veya "Şirket") tarafından hazırlanmıştır. SP Architects, BM Küresel İlkeler Sözleşmesi katılımcısı olarak İnsan Hakları Evrensel Beyannamesi'nin 12. maddesindeki özel hayatın gizliliği hakkına saygıyı İlke 1 ve Politika 10 — Kişisel Verilerin Korunması ve Bilgi Güvenliği kapsamında taahhüt eder.</w:t>
      </w:r>
    </w:p>
    <w:bookmarkStart w:id="20" w:name="çerez-nedir"/>
    <w:p>
      <w:pPr>
        <w:pStyle w:val="Heading3"/>
      </w:pPr>
      <w:r>
        <w:t xml:space="preserve">Çerez nedir?</w:t>
      </w:r>
    </w:p>
    <w:p>
      <w:pPr>
        <w:pStyle w:val="FirstParagraph"/>
      </w:pPr>
      <w:r>
        <w:t xml:space="preserve">Çerezler, pikseller, gif'ler ve benzeri izleme teknolojileri ("Çerezler"), web sitesi veya mobil uygulama gibi çevrimiçi hizmetleri kullanırken tablet, telefon veya bilgisayarınıza yerleştirilen küçük metin dosyaları ya da tarayıcınızda çalışan kodlardır. Çerezler sayesinde sunucularımız cihazınızı tanır; örneğin dil tercihinizi hatırlar veya site trafiğini yönetir. Çerezler ayrıca ziyaretçi sayısını ve kitlesini analiz ederek size daha iyi bir deneyim sunmamıza ve, tercih etmeniz halinde, internette gördüğünüz reklamları kişiselleştirmemize yardımcı olur.</w:t>
      </w:r>
    </w:p>
    <w:p>
      <w:pPr>
        <w:pStyle w:val="BodyText"/>
      </w:pPr>
      <w:r>
        <w:t xml:space="preserve">www.spdo.com.tr ("İnternet Sitesi") üzerinde kullanılan çerezler aracılığıyla kişisel verileriniz, veri sorumlusu olarak Şirket tarafından aşağıda açıklanan kapsamda işlenebilir.</w:t>
      </w:r>
    </w:p>
    <w:bookmarkEnd w:id="20"/>
    <w:bookmarkStart w:id="24" w:name="işleme-amaçları-ve-hukuki-sebepler"/>
    <w:p>
      <w:pPr>
        <w:pStyle w:val="Heading3"/>
      </w:pPr>
      <w:r>
        <w:t xml:space="preserve">İşleme amaçları ve hukuki sebepler</w:t>
      </w:r>
    </w:p>
    <w:p>
      <w:pPr>
        <w:pStyle w:val="FirstParagraph"/>
      </w:pPr>
      <w:r>
        <w:t xml:space="preserve">Kişisel verileriniz aşağıdaki amaçlar ("Amaçlar") ve hukuki sebeplerle, KVK Kanunu m.5'te belirtilen işleme şartları dahilinde işlenir. Veri işleme amacı ve dayandığımız işleme şartı çerezin türüne göre değişir.</w:t>
      </w:r>
    </w:p>
    <w:bookmarkStart w:id="21" w:name="zorunlu-çerezler-her-zaman-etkin"/>
    <w:p>
      <w:pPr>
        <w:pStyle w:val="Heading4"/>
      </w:pPr>
      <w:r>
        <w:t xml:space="preserve">Zorunlu çerezler (her zaman etkin)</w:t>
      </w:r>
    </w:p>
    <w:p>
      <w:pPr>
        <w:pStyle w:val="FirstParagraph"/>
      </w:pPr>
      <w:r>
        <w:t xml:space="preserve">Zorunlu çerezler, İnternet Sitesi'ni görüntülerken cihazınıza yerleştirilen ve çevrimiçi hizmetlerin düzgün çalışması için gerekli olan çerezlerdir. Bu çerezler için KVK Kanunu m.5 kapsamında şu şartlara dayanırız:</w:t>
      </w:r>
    </w:p>
    <w:p>
      <w:pPr>
        <w:numPr>
          <w:ilvl w:val="0"/>
          <w:numId w:val="1001"/>
        </w:numPr>
        <w:pStyle w:val="Compact"/>
      </w:pPr>
      <w:r>
        <w:t xml:space="preserve">"Bir sözleşmenin kurulması veya ifasıyla doğrudan doğruya ilgili olması kaydıyla, sözleşmenin taraflarına ait kişisel verilerin işlenmesinin gerekli olması",</w:t>
      </w:r>
    </w:p>
    <w:p>
      <w:pPr>
        <w:numPr>
          <w:ilvl w:val="0"/>
          <w:numId w:val="1001"/>
        </w:numPr>
        <w:pStyle w:val="Compact"/>
      </w:pPr>
      <w:r>
        <w:t xml:space="preserve">"İlgili kişinin temel hak ve özgürlüklerine zarar vermemek kaydıyla, veri sorumlusunun meşru menfaatleri için veri işlenmesinin zorunlu olması".</w:t>
      </w:r>
    </w:p>
    <w:bookmarkEnd w:id="21"/>
    <w:bookmarkStart w:id="22" w:name="Xcd20cf47c4197ca76628b28c29d7fc2992f32a6"/>
    <w:p>
      <w:pPr>
        <w:pStyle w:val="Heading4"/>
      </w:pPr>
      <w:r>
        <w:t xml:space="preserve">Performans ve analitik çerezleri (isteğe bağlı)</w:t>
      </w:r>
    </w:p>
    <w:p>
      <w:pPr>
        <w:pStyle w:val="FirstParagraph"/>
      </w:pPr>
      <w:r>
        <w:t xml:space="preserve">Bu çerezler İnternet Sitesi'nin ziyaret ve trafiğini izleyip analiz etmemizi sağlar; örneğin hangi bölümlerin en sık veya en seyrek ziyaret edildiğini görerek site trafiğini iyileştirebiliriz.</w:t>
      </w:r>
    </w:p>
    <w:p>
      <w:pPr>
        <w:numPr>
          <w:ilvl w:val="0"/>
          <w:numId w:val="1002"/>
        </w:numPr>
        <w:pStyle w:val="Compact"/>
      </w:pPr>
      <w:r>
        <w:t xml:space="preserve">Açıkça talep ettiğiniz bilgi toplumu hizmeti için gerekli çerezler ile yalnızca genel istatistik elde etmeye yarayan ve mahremiyetinizi önemli ölçüde etkilemeyen birinci taraf analitik çerezleri için KVK Kanunu m.5 kapsamında meşru menfaat ve sözleşmenin kurulması veya ifası şartlarına dayanırız.</w:t>
      </w:r>
    </w:p>
    <w:p>
      <w:pPr>
        <w:numPr>
          <w:ilvl w:val="0"/>
          <w:numId w:val="1002"/>
        </w:numPr>
        <w:pStyle w:val="Compact"/>
      </w:pPr>
      <w:r>
        <w:t xml:space="preserve">Açıkça talep etmediğiniz hizmetlere ilişkin çerezler ile üçüncü taraf analitik çerezleri için KVK Kanunu m.5 kapsamında açık rızanıza dayanırız.</w:t>
      </w:r>
    </w:p>
    <w:bookmarkEnd w:id="22"/>
    <w:bookmarkStart w:id="23" w:name="Xf13577e85b405bf9eb1151ae2b619849df5aca9"/>
    <w:p>
      <w:pPr>
        <w:pStyle w:val="Heading4"/>
      </w:pPr>
      <w:r>
        <w:t xml:space="preserve">Kişiselleştirilmiş reklam ve pazarlama çerezleri (isteğe bağlı)</w:t>
      </w:r>
    </w:p>
    <w:p>
      <w:pPr>
        <w:pStyle w:val="FirstParagraph"/>
      </w:pPr>
      <w:r>
        <w:t xml:space="preserve">Bu çerezler, görüntüleme geçmişinize ve ziyaretçi profilinize göre İnternet Sitesi'nde veya başka mecralarda size kişiselleştirilmiş ürün ve hizmet tanıtımı yapmak için kullanılır. Bu çerezler için KVK Kanunu m.5 kapsamında açık rızanıza dayanırız.</w:t>
      </w:r>
    </w:p>
    <w:bookmarkEnd w:id="23"/>
    <w:bookmarkEnd w:id="24"/>
    <w:bookmarkStart w:id="28" w:name="kullandığımız-çerezler"/>
    <w:p>
      <w:pPr>
        <w:pStyle w:val="Heading3"/>
      </w:pPr>
      <w:r>
        <w:t xml:space="preserve">Kullandığımız çerezler</w:t>
      </w:r>
    </w:p>
    <w:p>
      <w:pPr>
        <w:pStyle w:val="FirstParagraph"/>
      </w:pPr>
      <w:r>
        <w:t xml:space="preserve">İnternet Sitesi'nde hem birinci taraf çerezler (ziyaret ettiğiniz site tarafından yerleştirilen) hem de üçüncü taraf çerezler (başka sağlayıcılar tarafından yerleştirilen) kullanılır.</w:t>
      </w:r>
    </w:p>
    <w:bookmarkStart w:id="25" w:name="zorunlu-çerezler"/>
    <w:p>
      <w:pPr>
        <w:pStyle w:val="Heading4"/>
      </w:pPr>
      <w:r>
        <w:t xml:space="preserve">Zorunlu çerezler</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Çerez adı</w:t>
            </w:r>
          </w:p>
        </w:tc>
        <w:tc>
          <w:tcPr/>
          <w:p>
            <w:pPr>
              <w:pStyle w:val="Compact"/>
              <w:jc w:val="left"/>
            </w:pPr>
            <w:r>
              <w:rPr>
                <w:b/>
              </w:rPr>
              <w:t xml:space="preserve">Sağlayıcı</w:t>
            </w:r>
          </w:p>
        </w:tc>
        <w:tc>
          <w:tcPr/>
          <w:p>
            <w:pPr>
              <w:pStyle w:val="Compact"/>
              <w:jc w:val="left"/>
            </w:pPr>
            <w:r>
              <w:rPr>
                <w:b/>
              </w:rPr>
              <w:t xml:space="preserve">Kullanım amacı</w:t>
            </w:r>
          </w:p>
        </w:tc>
        <w:tc>
          <w:tcPr/>
          <w:p>
            <w:pPr>
              <w:pStyle w:val="Compact"/>
              <w:jc w:val="left"/>
            </w:pPr>
            <w:r>
              <w:rPr>
                <w:b/>
              </w:rPr>
              <w:t xml:space="preserve">Süre</w:t>
            </w:r>
          </w:p>
        </w:tc>
      </w:tr>
      <w:tr>
        <w:tc>
          <w:tcPr/>
          <w:p>
            <w:pPr>
              <w:pStyle w:val="Compact"/>
              <w:jc w:val="left"/>
            </w:pPr>
            <w:r>
              <w:t xml:space="preserve">[çerez adı]</w:t>
            </w:r>
          </w:p>
        </w:tc>
        <w:tc>
          <w:tcPr/>
          <w:p>
            <w:pPr>
              <w:pStyle w:val="Compact"/>
              <w:jc w:val="left"/>
            </w:pPr>
            <w:r>
              <w:t xml:space="preserve">[sağlayıcı / birinci taraf]</w:t>
            </w:r>
          </w:p>
        </w:tc>
        <w:tc>
          <w:tcPr/>
          <w:p>
            <w:pPr>
              <w:pStyle w:val="Compact"/>
              <w:jc w:val="left"/>
            </w:pPr>
            <w:r>
              <w:t xml:space="preserve">[kullanım amacı]</w:t>
            </w:r>
          </w:p>
        </w:tc>
        <w:tc>
          <w:tcPr/>
          <w:p>
            <w:pPr>
              <w:pStyle w:val="Compact"/>
              <w:jc w:val="left"/>
            </w:pPr>
            <w:r>
              <w:t xml:space="preserve">[oturum / gün sayısı]</w:t>
            </w:r>
          </w:p>
        </w:tc>
      </w:tr>
      <w:tr>
        <w:tc>
          <w:tcPr/>
          <w:p>
            <w:pPr>
              <w:pStyle w:val="Compact"/>
              <w:jc w:val="left"/>
            </w:pPr>
            <w:r>
              <w:t xml:space="preserve">[çerez adı]</w:t>
            </w:r>
          </w:p>
        </w:tc>
        <w:tc>
          <w:tcPr/>
          <w:p>
            <w:pPr>
              <w:pStyle w:val="Compact"/>
              <w:jc w:val="left"/>
            </w:pPr>
            <w:r>
              <w:t xml:space="preserve">[sağlayıcı / birinci taraf]</w:t>
            </w:r>
          </w:p>
        </w:tc>
        <w:tc>
          <w:tcPr/>
          <w:p>
            <w:pPr>
              <w:pStyle w:val="Compact"/>
              <w:jc w:val="left"/>
            </w:pPr>
            <w:r>
              <w:t xml:space="preserve">[kullanım amacı]</w:t>
            </w:r>
          </w:p>
        </w:tc>
        <w:tc>
          <w:tcPr/>
          <w:p>
            <w:pPr>
              <w:pStyle w:val="Compact"/>
              <w:jc w:val="left"/>
            </w:pPr>
            <w:r>
              <w:t xml:space="preserve">[oturum / gün sayısı]</w:t>
            </w:r>
          </w:p>
        </w:tc>
      </w:tr>
    </w:tbl>
    <w:bookmarkEnd w:id="25"/>
    <w:bookmarkStart w:id="26" w:name="performans-ve-analitik-çerezleri"/>
    <w:p>
      <w:pPr>
        <w:pStyle w:val="Heading4"/>
      </w:pPr>
      <w:r>
        <w:t xml:space="preserve">Performans ve analitik çerezleri</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Çerez adı</w:t>
            </w:r>
          </w:p>
        </w:tc>
        <w:tc>
          <w:tcPr/>
          <w:p>
            <w:pPr>
              <w:pStyle w:val="Compact"/>
              <w:jc w:val="left"/>
            </w:pPr>
            <w:r>
              <w:rPr>
                <w:b/>
              </w:rPr>
              <w:t xml:space="preserve">Sağlayıcı</w:t>
            </w:r>
          </w:p>
        </w:tc>
        <w:tc>
          <w:tcPr/>
          <w:p>
            <w:pPr>
              <w:pStyle w:val="Compact"/>
              <w:jc w:val="left"/>
            </w:pPr>
            <w:r>
              <w:rPr>
                <w:b/>
              </w:rPr>
              <w:t xml:space="preserve">Kullanım amacı</w:t>
            </w:r>
          </w:p>
        </w:tc>
        <w:tc>
          <w:tcPr/>
          <w:p>
            <w:pPr>
              <w:pStyle w:val="Compact"/>
              <w:jc w:val="left"/>
            </w:pPr>
            <w:r>
              <w:rPr>
                <w:b/>
              </w:rPr>
              <w:t xml:space="preserve">Süre</w:t>
            </w:r>
          </w:p>
        </w:tc>
      </w:tr>
      <w:tr>
        <w:tc>
          <w:tcPr/>
          <w:p>
            <w:pPr>
              <w:pStyle w:val="Compact"/>
              <w:jc w:val="left"/>
            </w:pPr>
            <w:r>
              <w:t xml:space="preserve">[çerez adı]</w:t>
            </w:r>
          </w:p>
        </w:tc>
        <w:tc>
          <w:tcPr/>
          <w:p>
            <w:pPr>
              <w:pStyle w:val="Compact"/>
              <w:jc w:val="left"/>
            </w:pPr>
            <w:r>
              <w:t xml:space="preserve">[sağlayıcı, ör. Google LLC]</w:t>
            </w:r>
          </w:p>
        </w:tc>
        <w:tc>
          <w:tcPr/>
          <w:p>
            <w:pPr>
              <w:pStyle w:val="Compact"/>
              <w:jc w:val="left"/>
            </w:pPr>
            <w:r>
              <w:t xml:space="preserve">[kullanım amacı]</w:t>
            </w:r>
          </w:p>
        </w:tc>
        <w:tc>
          <w:tcPr/>
          <w:p>
            <w:pPr>
              <w:pStyle w:val="Compact"/>
              <w:jc w:val="left"/>
            </w:pPr>
            <w:r>
              <w:t xml:space="preserve">[oturum / gün sayısı]</w:t>
            </w:r>
          </w:p>
        </w:tc>
      </w:tr>
      <w:tr>
        <w:tc>
          <w:tcPr/>
          <w:p>
            <w:pPr>
              <w:pStyle w:val="Compact"/>
              <w:jc w:val="left"/>
            </w:pPr>
            <w:r>
              <w:t xml:space="preserve">[çerez adı]</w:t>
            </w:r>
          </w:p>
        </w:tc>
        <w:tc>
          <w:tcPr/>
          <w:p>
            <w:pPr>
              <w:pStyle w:val="Compact"/>
              <w:jc w:val="left"/>
            </w:pPr>
            <w:r>
              <w:t xml:space="preserve">[sağlayıcı]</w:t>
            </w:r>
          </w:p>
        </w:tc>
        <w:tc>
          <w:tcPr/>
          <w:p>
            <w:pPr>
              <w:pStyle w:val="Compact"/>
              <w:jc w:val="left"/>
            </w:pPr>
            <w:r>
              <w:t xml:space="preserve">[kullanım amacı]</w:t>
            </w:r>
          </w:p>
        </w:tc>
        <w:tc>
          <w:tcPr/>
          <w:p>
            <w:pPr>
              <w:pStyle w:val="Compact"/>
              <w:jc w:val="left"/>
            </w:pPr>
            <w:r>
              <w:t xml:space="preserve">[oturum / gün sayısı]</w:t>
            </w:r>
          </w:p>
        </w:tc>
      </w:tr>
    </w:tbl>
    <w:bookmarkEnd w:id="26"/>
    <w:bookmarkStart w:id="27" w:name="X48820af406ae6a9f251f11c4f06a966a05b03bc"/>
    <w:p>
      <w:pPr>
        <w:pStyle w:val="Heading4"/>
      </w:pPr>
      <w:r>
        <w:t xml:space="preserve">Kişiselleştirilmiş reklam ve pazarlama çerezleri</w:t>
      </w:r>
    </w:p>
    <w:tbl>
      <w:tblPr>
        <w:tblStyle w:val="Table"/>
        <w:tblW w:type="pct" w:w="5000"/>
        <w:tblLook w:firstRow="1" w:lastRow="0" w:firstColumn="0" w:lastColumn="0" w:noHBand="0" w:noVBand="0" w:val="0020"/>
        <w:jc w:val="start"/>
        <w:tblBorders>
          <w:top w:val="single" w:sz="4" w:space="0" w:color="8A97AD"/>
          <w:left w:val="single" w:sz="4" w:space="0" w:color="8A97AD"/>
          <w:bottom w:val="single" w:sz="4" w:space="0" w:color="8A97AD"/>
          <w:right w:val="single" w:sz="4" w:space="0" w:color="8A97AD"/>
          <w:insideH w:val="single" w:sz="4" w:space="0" w:color="8A97AD"/>
          <w:insideV w:val="single" w:sz="4" w:space="0" w:color="8A97AD"/>
        </w:tblBorders>
      </w:tblPr>
      <w:tblGrid>
        <w:gridCol w:w="1980"/>
        <w:gridCol w:w="1980"/>
        <w:gridCol w:w="1980"/>
        <w:gridCol w:w="1980"/>
      </w:tblGrid>
      <w:tr>
        <w:trPr>
          <w:tblHeader w:val="true"/>
        </w:trPr>
        <w:tc>
          <w:tcPr/>
          <w:p>
            <w:pPr>
              <w:pStyle w:val="Compact"/>
              <w:jc w:val="left"/>
            </w:pPr>
            <w:r>
              <w:rPr>
                <w:b/>
              </w:rPr>
              <w:t xml:space="preserve">Çerez adı</w:t>
            </w:r>
          </w:p>
        </w:tc>
        <w:tc>
          <w:tcPr/>
          <w:p>
            <w:pPr>
              <w:pStyle w:val="Compact"/>
              <w:jc w:val="left"/>
            </w:pPr>
            <w:r>
              <w:rPr>
                <w:b/>
              </w:rPr>
              <w:t xml:space="preserve">Sağlayıcı</w:t>
            </w:r>
          </w:p>
        </w:tc>
        <w:tc>
          <w:tcPr/>
          <w:p>
            <w:pPr>
              <w:pStyle w:val="Compact"/>
              <w:jc w:val="left"/>
            </w:pPr>
            <w:r>
              <w:rPr>
                <w:b/>
              </w:rPr>
              <w:t xml:space="preserve">Kullanım amacı</w:t>
            </w:r>
          </w:p>
        </w:tc>
        <w:tc>
          <w:tcPr/>
          <w:p>
            <w:pPr>
              <w:pStyle w:val="Compact"/>
              <w:jc w:val="left"/>
            </w:pPr>
            <w:r>
              <w:rPr>
                <w:b/>
              </w:rPr>
              <w:t xml:space="preserve">Süre</w:t>
            </w:r>
          </w:p>
        </w:tc>
      </w:tr>
      <w:tr>
        <w:tc>
          <w:tcPr/>
          <w:p>
            <w:pPr>
              <w:pStyle w:val="Compact"/>
              <w:jc w:val="left"/>
            </w:pPr>
            <w:r>
              <w:t xml:space="preserve">[çerez adı]</w:t>
            </w:r>
          </w:p>
        </w:tc>
        <w:tc>
          <w:tcPr/>
          <w:p>
            <w:pPr>
              <w:pStyle w:val="Compact"/>
              <w:jc w:val="left"/>
            </w:pPr>
            <w:r>
              <w:t xml:space="preserve">[sağlayıcı, ör. Meta Platforms, Inc.]</w:t>
            </w:r>
          </w:p>
        </w:tc>
        <w:tc>
          <w:tcPr/>
          <w:p>
            <w:pPr>
              <w:pStyle w:val="Compact"/>
              <w:jc w:val="left"/>
            </w:pPr>
            <w:r>
              <w:t xml:space="preserve">[kullanım amacı]</w:t>
            </w:r>
          </w:p>
        </w:tc>
        <w:tc>
          <w:tcPr/>
          <w:p>
            <w:pPr>
              <w:pStyle w:val="Compact"/>
              <w:jc w:val="left"/>
            </w:pPr>
            <w:r>
              <w:t xml:space="preserve">[oturum / gün sayısı]</w:t>
            </w:r>
          </w:p>
        </w:tc>
      </w:tr>
      <w:tr>
        <w:tc>
          <w:tcPr/>
          <w:p>
            <w:pPr>
              <w:pStyle w:val="Compact"/>
              <w:jc w:val="left"/>
            </w:pPr>
            <w:r>
              <w:t xml:space="preserve">[çerez adı]</w:t>
            </w:r>
          </w:p>
        </w:tc>
        <w:tc>
          <w:tcPr/>
          <w:p>
            <w:pPr>
              <w:pStyle w:val="Compact"/>
              <w:jc w:val="left"/>
            </w:pPr>
            <w:r>
              <w:t xml:space="preserve">[sağlayıcı]</w:t>
            </w:r>
          </w:p>
        </w:tc>
        <w:tc>
          <w:tcPr/>
          <w:p>
            <w:pPr>
              <w:pStyle w:val="Compact"/>
              <w:jc w:val="left"/>
            </w:pPr>
            <w:r>
              <w:t xml:space="preserve">[kullanım amacı]</w:t>
            </w:r>
          </w:p>
        </w:tc>
        <w:tc>
          <w:tcPr/>
          <w:p>
            <w:pPr>
              <w:pStyle w:val="Compact"/>
              <w:jc w:val="left"/>
            </w:pPr>
            <w:r>
              <w:t xml:space="preserve">[oturum / gün sayısı]</w:t>
            </w:r>
          </w:p>
        </w:tc>
      </w:tr>
    </w:tbl>
    <w:bookmarkEnd w:id="27"/>
    <w:bookmarkEnd w:id="28"/>
    <w:bookmarkStart w:id="29" w:name="X4f883e812b70c8be96bfc028d873ac46fadee09"/>
    <w:p>
      <w:pPr>
        <w:pStyle w:val="Heading3"/>
      </w:pPr>
      <w:r>
        <w:t xml:space="preserve">Kişisel verilerin kimlere ve hangi amaçla aktarılabileceği</w:t>
      </w:r>
    </w:p>
    <w:p>
      <w:pPr>
        <w:pStyle w:val="FirstParagraph"/>
      </w:pPr>
      <w:r>
        <w:t xml:space="preserve">Amaçlar doğrultusunda toplanan kişisel verileriniz, KVK Kanunu m.5'teki işleme şartları kapsamında ve m.8'deki aktarım kurallarına uygun olarak:</w:t>
      </w:r>
    </w:p>
    <w:p>
      <w:pPr>
        <w:numPr>
          <w:ilvl w:val="0"/>
          <w:numId w:val="1003"/>
        </w:numPr>
        <w:pStyle w:val="Compact"/>
      </w:pPr>
      <w:r>
        <w:t xml:space="preserve">meşru menfaatimiz kapsamında, yurt içinde yerleşik hizmet aldığımız danışmanlara ve bilgi teknolojisi altyapısı ile çerezlere ilişkin teknik hizmet veren sağlayıcılara,</w:t>
      </w:r>
    </w:p>
    <w:p>
      <w:pPr>
        <w:numPr>
          <w:ilvl w:val="0"/>
          <w:numId w:val="1003"/>
        </w:numPr>
        <w:pStyle w:val="Compact"/>
      </w:pPr>
      <w:r>
        <w:t xml:space="preserve">kanunlarda açıkça öngörülmesi ve hukuki yükümlülüklerimizin yerine getirilmesi kapsamında kanunen yetkili kamu kurumları ve kanunen yetkili özel kuruluşlara</w:t>
      </w:r>
    </w:p>
    <w:p>
      <w:pPr>
        <w:pStyle w:val="FirstParagraph"/>
      </w:pPr>
      <w:r>
        <w:t xml:space="preserve">aktarılabilir.</w:t>
      </w:r>
    </w:p>
    <w:p>
      <w:pPr>
        <w:pStyle w:val="BodyText"/>
      </w:pPr>
      <w:r>
        <w:t xml:space="preserve">Açık rıza vermeniz halinde, kişisel verileriniz (tanımlayıcı, cihaz verileri) KVK Kanunu m.5'teki işleme şartları kapsamında ve m.9'daki aktarım kurallarına uygun olarak:</w:t>
      </w:r>
    </w:p>
    <w:p>
      <w:pPr>
        <w:numPr>
          <w:ilvl w:val="0"/>
          <w:numId w:val="1004"/>
        </w:numPr>
        <w:pStyle w:val="Compact"/>
      </w:pPr>
      <w:r>
        <w:t xml:space="preserve">Google Analytics çerezleri aracılığıyla, İnternet Sitesi'ndeki kullanıcı davranışlarını analiz edip raporlamak amacıyla yurt dışında yerleşik Google LLC'ye,</w:t>
      </w:r>
    </w:p>
    <w:p>
      <w:pPr>
        <w:numPr>
          <w:ilvl w:val="0"/>
          <w:numId w:val="1004"/>
        </w:numPr>
        <w:pStyle w:val="Compact"/>
      </w:pPr>
      <w:r>
        <w:t xml:space="preserve">kullanıcılara kişiselleştirilmiş reklam sunmak amacıyla yurt dışında yerleşik Meta Platforms, Inc.'e</w:t>
      </w:r>
    </w:p>
    <w:p>
      <w:pPr>
        <w:pStyle w:val="FirstParagraph"/>
      </w:pPr>
      <w:r>
        <w:t xml:space="preserve">aktarılabilir.</w:t>
      </w:r>
    </w:p>
    <w:bookmarkEnd w:id="29"/>
    <w:bookmarkStart w:id="30" w:name="kişisel-veri-toplamanın-yöntemi"/>
    <w:p>
      <w:pPr>
        <w:pStyle w:val="Heading3"/>
      </w:pPr>
      <w:r>
        <w:t xml:space="preserve">Kişisel veri toplamanın yöntemi</w:t>
      </w:r>
    </w:p>
    <w:p>
      <w:pPr>
        <w:pStyle w:val="FirstParagraph"/>
      </w:pPr>
      <w:r>
        <w:t xml:space="preserve">Kişisel verileriniz, Amaçlar'ın yerine getirilmesi için İnternet Sitesi'ndeki çerezler aracılığıyla elektronik ortamda toplanır.</w:t>
      </w:r>
    </w:p>
    <w:bookmarkEnd w:id="30"/>
    <w:bookmarkStart w:id="31" w:name="kvk-kanunu-m.11-kapsamındaki-haklarınız"/>
    <w:p>
      <w:pPr>
        <w:pStyle w:val="Heading3"/>
      </w:pPr>
      <w:r>
        <w:t xml:space="preserve">KVK Kanunu m.11 kapsamındaki haklarınız</w:t>
      </w:r>
    </w:p>
    <w:p>
      <w:pPr>
        <w:pStyle w:val="FirstParagraph"/>
      </w:pPr>
      <w:r>
        <w:t xml:space="preserve">Kişisel verilerinize ilişkin olarak şu haklara sahipsiniz:</w:t>
      </w:r>
    </w:p>
    <w:p>
      <w:pPr>
        <w:numPr>
          <w:ilvl w:val="0"/>
          <w:numId w:val="1005"/>
        </w:numPr>
        <w:pStyle w:val="Compact"/>
      </w:pPr>
      <w:r>
        <w:t xml:space="preserve">Kişisel verilerinizin işlenip işlenmediğini öğrenme,</w:t>
      </w:r>
    </w:p>
    <w:p>
      <w:pPr>
        <w:numPr>
          <w:ilvl w:val="0"/>
          <w:numId w:val="1005"/>
        </w:numPr>
        <w:pStyle w:val="Compact"/>
      </w:pPr>
      <w:r>
        <w:t xml:space="preserve">İşlenmişse buna ilişkin bilgi talep etme,</w:t>
      </w:r>
    </w:p>
    <w:p>
      <w:pPr>
        <w:numPr>
          <w:ilvl w:val="0"/>
          <w:numId w:val="1005"/>
        </w:numPr>
        <w:pStyle w:val="Compact"/>
      </w:pPr>
      <w:r>
        <w:t xml:space="preserve">İşlenme amacını ve amacına uygun kullanılıp kullanılmadığını öğrenme,</w:t>
      </w:r>
    </w:p>
    <w:p>
      <w:pPr>
        <w:numPr>
          <w:ilvl w:val="0"/>
          <w:numId w:val="1005"/>
        </w:numPr>
        <w:pStyle w:val="Compact"/>
      </w:pPr>
      <w:r>
        <w:t xml:space="preserve">Yurt içinde veya yurt dışında kişisel verilerinizin aktarıldığı üçüncü kişileri bilme,</w:t>
      </w:r>
    </w:p>
    <w:p>
      <w:pPr>
        <w:numPr>
          <w:ilvl w:val="0"/>
          <w:numId w:val="1005"/>
        </w:numPr>
        <w:pStyle w:val="Compact"/>
      </w:pPr>
      <w:r>
        <w:t xml:space="preserve">Eksik veya yanlış işlenmişse düzeltilmesini isteme ve bu işlemin aktarıldığı üçüncü kişilere bildirilmesini isteme,</w:t>
      </w:r>
    </w:p>
    <w:p>
      <w:pPr>
        <w:numPr>
          <w:ilvl w:val="0"/>
          <w:numId w:val="1005"/>
        </w:numPr>
        <w:pStyle w:val="Compact"/>
      </w:pPr>
      <w:r>
        <w:t xml:space="preserve">KVK Kanunu ve ilgili diğer kanunlara uygun işlenmiş olsa da işlenmesini gerektiren sebepler ortadan kalkmışsa silinmesini veya yok edilmesini isteme ve bu işlemin aktarıldığı üçüncü kişilere bildirilmesini isteme,</w:t>
      </w:r>
    </w:p>
    <w:p>
      <w:pPr>
        <w:numPr>
          <w:ilvl w:val="0"/>
          <w:numId w:val="1005"/>
        </w:numPr>
        <w:pStyle w:val="Compact"/>
      </w:pPr>
      <w:r>
        <w:t xml:space="preserve">İşlenen verilerinizin münhasıran otomatik sistemlerle analiz edilmesi sonucu aleyhinize bir sonuç çıkmasına itiraz etme,</w:t>
      </w:r>
    </w:p>
    <w:p>
      <w:pPr>
        <w:numPr>
          <w:ilvl w:val="0"/>
          <w:numId w:val="1005"/>
        </w:numPr>
        <w:pStyle w:val="Compact"/>
      </w:pPr>
      <w:r>
        <w:t xml:space="preserve">Kanuna aykırı işleme nedeniyle zarara uğramanız halinde zararın giderilmesini talep etme.</w:t>
      </w:r>
    </w:p>
    <w:p>
      <w:pPr>
        <w:pStyle w:val="FirstParagraph"/>
      </w:pPr>
      <w:r>
        <w:t xml:space="preserve">Bu haklara ilişkin taleplerinizi İnternet Sitesi'ndeki İlgili Kişi Başvuru Formu'nu doldurarak Şirketimize iletebilirsiniz: ıslak imzalı formu şahsen veya noter aracılığıyla Ayazağa Mah. Azerbaycan Cad. Vadistanbul 2B Ofis, No:3K Kat:6 34485 Sarıyer/İstanbul adresine ya da güvenli elektronik imzalı olarak kvkk@spdo.com.tr adresine gönderebilirsiniz. Şirketimiz talebinizi niteliğine göre en kısa sürede ve en geç otuz gün içinde ücretsiz olarak sonuçlandırır; ancak işlemin ayrıca bir maliyet gerektirmesi halinde Kişisel Verileri Koruma Kurulu'nun belirlediği tarifedeki ücret alınabilir. Başvuru yöntemleri ve usullerine ilişkin ayrıntılar anılan formda ve Gizlilik ve Veri Politikası'nda yer alır.</w:t>
      </w:r>
    </w:p>
    <w:bookmarkEnd w:id="31"/>
    <w:bookmarkStart w:id="32" w:name="çerez-tercihlerinizi-yönetme"/>
    <w:p>
      <w:pPr>
        <w:pStyle w:val="Heading3"/>
      </w:pPr>
      <w:r>
        <w:t xml:space="preserve">Çerez tercihlerinizi yönetme</w:t>
      </w:r>
    </w:p>
    <w:p>
      <w:pPr>
        <w:pStyle w:val="FirstParagraph"/>
      </w:pPr>
      <w:r>
        <w:t xml:space="preserve">Çerez tercihlerinizi istediğiniz zaman İnternet Sitesi'nin altbilgisindeki "Çerez Tercihlerini Düzenle" alanından değiştirebilirsiniz. Çerez yönetim panelindeki seçenekleri tercihinize göre "açık" veya "kapalı" konuma getirip "Seçimleri Kaydet"e tıklayın, ardından ayarlarınızın geçerli olması için sayfayı yenileyin.</w:t>
      </w:r>
    </w:p>
    <w:p>
      <w:pPr>
        <w:pStyle w:val="BodyText"/>
      </w:pPr>
      <w:r>
        <w:t xml:space="preserve">Çerezleri tarayıcınızın ayarlarından da kısmen yönetebilirsiniz. Sık kullanılan tarayıcılara ilişkin bilgiler:</w:t>
      </w:r>
    </w:p>
    <w:p>
      <w:pPr>
        <w:numPr>
          <w:ilvl w:val="0"/>
          <w:numId w:val="1006"/>
        </w:numPr>
        <w:pStyle w:val="Compact"/>
      </w:pPr>
      <w:r>
        <w:t xml:space="preserve">Google Chrome: https://support.google.com/accounts/answer/61416?co=GENIE.Platform%3DDesktop&amp;hl=en</w:t>
      </w:r>
    </w:p>
    <w:p>
      <w:pPr>
        <w:numPr>
          <w:ilvl w:val="0"/>
          <w:numId w:val="1006"/>
        </w:numPr>
        <w:pStyle w:val="Compact"/>
      </w:pPr>
      <w:r>
        <w:t xml:space="preserve">Mozilla Firefox: https://support.mozilla.org/en-US/kb/enhanced-tracking-protection-firefox-desktop</w:t>
      </w:r>
    </w:p>
    <w:p>
      <w:pPr>
        <w:numPr>
          <w:ilvl w:val="0"/>
          <w:numId w:val="1006"/>
        </w:numPr>
        <w:pStyle w:val="Compact"/>
      </w:pPr>
      <w:r>
        <w:t xml:space="preserve">Microsoft Edge: https://support.microsoft.com/microsoft-edge</w:t>
      </w:r>
    </w:p>
    <w:p>
      <w:pPr>
        <w:numPr>
          <w:ilvl w:val="0"/>
          <w:numId w:val="1006"/>
        </w:numPr>
        <w:pStyle w:val="Compact"/>
      </w:pPr>
      <w:r>
        <w:t xml:space="preserve">Safari: https://help.apple.com/safari/mac/9.0/#/sfri40732</w:t>
      </w:r>
    </w:p>
    <w:p>
      <w:pPr>
        <w:numPr>
          <w:ilvl w:val="0"/>
          <w:numId w:val="1006"/>
        </w:numPr>
        <w:pStyle w:val="Compact"/>
      </w:pPr>
      <w:r>
        <w:t xml:space="preserve">Opera: https://help.opera.com/en/latest/web-preferences/</w:t>
      </w:r>
    </w:p>
    <w:p>
      <w:pPr>
        <w:pStyle w:val="FirstParagraph"/>
      </w:pPr>
      <w:r>
        <w:t xml:space="preserve">Saygılarımızla,</w:t>
      </w:r>
      <w:r>
        <w:t xml:space="preserve"> </w:t>
      </w:r>
      <w:r>
        <w:t xml:space="preserve">REM MİMARLIK DEKORASYON RESTORASYON PROJE VE TAAHHÜT HİZMETLERİ LTD. ŞTİ.</w:t>
      </w:r>
    </w:p>
    <w:p>
      <w:pPr>
        <w:pStyle w:val="BodyText"/>
      </w:pPr>
      <w:r>
        <w:t xml:space="preserve">Yürürlük tarihi: [gg.aa.yyyy] · Onaylayan: Sabri Paşayiğit, Kurucu Ortak / Genel Müdür</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Çerez Aydınlatma Metni</dc:title>
  <dc:creator/>
  <cp:keywords/>
  <dcterms:created xsi:type="dcterms:W3CDTF">2026-10-14T16:17:15Z</dcterms:created>
  <dcterms:modified xsi:type="dcterms:W3CDTF">2026-10-14T16:17:15Z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REM Mimarlık Dekorasyon Restorasyon Proje ve Taahhüt Hizmetleri Ltd. Şti. · Taslak 1.0 · Ekim 2026</vt:lpwstr>
  </property>
</Properties>
</file>