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Хайманов</w:t>
      </w:r>
      <w:r>
        <w:t xml:space="preserve"> </w:t>
      </w:r>
      <w:r>
        <w:t xml:space="preserve">А.С.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numPr>
          <w:ilvl w:val="0"/>
          <w:numId w:val="1001"/>
        </w:numPr>
        <w:pStyle w:val="Compact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Вывод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Программа Hello world!</w:t>
      </w:r>
      <w:r>
        <w:br/>
      </w:r>
      <w:r>
        <w:t xml:space="preserve">1.1 создать каталог для работы с программами на языке ассемблера NASM</w:t>
      </w:r>
      <w:r>
        <w:br/>
      </w:r>
      <w:r>
        <w:t xml:space="preserve">1.2 перейти в созданный каталог</w:t>
      </w:r>
      <w:r>
        <w:br/>
      </w:r>
      <w:r>
        <w:t xml:space="preserve">1.3 создать текстовый файл с именем hello.asm</w:t>
      </w:r>
      <w:r>
        <w:br/>
      </w:r>
      <w:r>
        <w:t xml:space="preserve">1.4 открыть этот файл</w:t>
      </w:r>
      <w:r>
        <w:br/>
      </w:r>
      <w:r>
        <w:t xml:space="preserve">1.5 ввести в него указанный текст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Транслятор Nasm</w:t>
      </w:r>
      <w:r>
        <w:br/>
      </w:r>
      <w:r>
        <w:t xml:space="preserve">2.1 выполнить комппиляцию в объектный код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Расширенный синтаксис</w:t>
      </w:r>
      <w:r>
        <w:br/>
      </w:r>
      <w:r>
        <w:t xml:space="preserve">3.1 выполнить компиляцию исходного файла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Компановщик LD</w:t>
      </w:r>
      <w:r>
        <w:br/>
      </w:r>
      <w:r>
        <w:t xml:space="preserve">4.1 передать объектный файл на обработку компановщику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Запустить исполняемый файл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Задания для самостоятельной работы</w:t>
      </w:r>
      <w:r>
        <w:br/>
      </w:r>
      <w:r>
        <w:t xml:space="preserve">6.1 создать копию файла hello.asm с именем lab4.asm</w:t>
      </w:r>
      <w:r>
        <w:br/>
      </w:r>
      <w:r>
        <w:t xml:space="preserve">6.2 изменить скопированный файл, чтобы выводилась строка с именем и фамилией</w:t>
      </w:r>
      <w:r>
        <w:br/>
      </w:r>
      <w:r>
        <w:t xml:space="preserve">6.3 оттранслировать полученный текст программы lab4.asm в объектный файл</w:t>
      </w:r>
      <w:r>
        <w:br/>
      </w:r>
      <w:r>
        <w:t xml:space="preserve">6.4 скопировать файлы hello.asm и lab4.asm в локальный репозиторий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В процессе создания ассемблерной программы можно выделить четыре шага:</w:t>
      </w:r>
      <w:r>
        <w:br/>
      </w:r>
      <w:r>
        <w:t xml:space="preserve">• Набор текста программы в текстовом редакторе и сохранение её в отдельном файле.</w:t>
      </w:r>
      <w:r>
        <w:t xml:space="preserve"> </w:t>
      </w:r>
      <w:r>
        <w:t xml:space="preserve">Каждый файл имеет свой тип (или расширение), который определяет назначение файла.</w:t>
      </w:r>
      <w:r>
        <w:t xml:space="preserve"> </w:t>
      </w:r>
      <w:r>
        <w:t xml:space="preserve">Файлы с исходным текстом программ на языке ассемблера имеют тип asm.</w:t>
      </w:r>
      <w:r>
        <w:br/>
      </w:r>
      <w:r>
        <w:t xml:space="preserve">• Трансляция — преобразование с помощью транслятора, например nasm, текста программы в машинный код, называемый объектным. На данном этапе также может быть</w:t>
      </w:r>
      <w:r>
        <w:t xml:space="preserve"> </w:t>
      </w:r>
      <w:r>
        <w:t xml:space="preserve">получен листинг программы, содержащий кроме текста программы различную дополнительную информацию, созданную транслятором. Тип объектного файла — o, файла</w:t>
      </w:r>
      <w:r>
        <w:t xml:space="preserve"> </w:t>
      </w:r>
      <w:r>
        <w:t xml:space="preserve">листинга — lst.</w:t>
      </w:r>
      <w:r>
        <w:br/>
      </w:r>
      <w:r>
        <w:t xml:space="preserve">• Компоновка или линковка — этап обработки объектного кода компоновщиком (ld),</w:t>
      </w:r>
      <w:r>
        <w:t xml:space="preserve"> </w:t>
      </w:r>
      <w:r>
        <w:t xml:space="preserve">который принимает на вход объектные файлы и собирает по ним исполняемый файл.</w:t>
      </w:r>
      <w:r>
        <w:t xml:space="preserve"> </w:t>
      </w:r>
      <w:r>
        <w:t xml:space="preserve">Исполняемый файл обычно не имеет расширения. Кроме того, можно получить файл</w:t>
      </w:r>
      <w:r>
        <w:t xml:space="preserve"> </w:t>
      </w:r>
      <w:r>
        <w:t xml:space="preserve">карты загрузки программы в ОЗУ, имеющий расширение map.</w:t>
      </w:r>
      <w:r>
        <w:br/>
      </w:r>
      <w:r>
        <w:t xml:space="preserve">• Запуск программы. Конечной целью является работоспособный исполняемый файл.</w:t>
      </w:r>
      <w:r>
        <w:br/>
      </w:r>
      <w:r>
        <w:t xml:space="preserve">Ошибки на предыдущих этапах могут привести к некорректной работе программы,</w:t>
      </w:r>
      <w:r>
        <w:t xml:space="preserve"> </w:t>
      </w:r>
      <w:r>
        <w:t xml:space="preserve">поэтому может присутствовать этап отладки программы при помощи специальной</w:t>
      </w:r>
      <w:r>
        <w:t xml:space="preserve"> </w:t>
      </w:r>
      <w:r>
        <w:t xml:space="preserve">программы — отладчика. При нахождении ошибки необходимо провести коррекцию</w:t>
      </w:r>
      <w:r>
        <w:t xml:space="preserve"> </w:t>
      </w:r>
      <w:r>
        <w:t xml:space="preserve">программы, начиная с первого шага.</w:t>
      </w:r>
    </w:p>
    <w:bookmarkEnd w:id="22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Программа Hello world!(см рис 1)</w:t>
      </w:r>
      <w:r>
        <w:br/>
      </w:r>
      <w:r>
        <w:t xml:space="preserve">1.1 создать каталог для работы с программами на языке ассемблера NASM(см рис 1)</w:t>
      </w:r>
      <w:r>
        <w:br/>
      </w:r>
      <w:r>
        <w:t xml:space="preserve">1.2 перейти в созданный каталог(см рис 1)</w:t>
      </w:r>
      <w:r>
        <w:br/>
      </w:r>
      <w:r>
        <w:t xml:space="preserve">1.3 создать текстовый файл с именем hello.asm(см рис 1)</w:t>
      </w:r>
      <w:r>
        <w:br/>
      </w:r>
      <w:r>
        <w:t xml:space="preserve">1.4 открыть этот файл(см рис 1)</w:t>
      </w:r>
      <w:r>
        <w:br/>
      </w:r>
      <w:r>
        <w:t xml:space="preserve">1.5 ввести в него указанный текст(см рис 1)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Транслятор Nasm(см рис 1)</w:t>
      </w:r>
      <w:r>
        <w:br/>
      </w:r>
      <w:r>
        <w:t xml:space="preserve">2.1 выполнить комппиляцию в объектный код(см рис 1)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Расширенный синтаксис(см рис 1)</w:t>
      </w:r>
      <w:r>
        <w:br/>
      </w:r>
      <w:r>
        <w:t xml:space="preserve">3.1 выполнить компиляцию исходного файла(см рис 1)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Компановщик LD(см рис 1)</w:t>
      </w:r>
      <w:r>
        <w:br/>
      </w:r>
      <w:r>
        <w:t xml:space="preserve">4.1 передать объектный файл на обработку компановщику(см рис 1)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Запустить исполняемый файл(см рис 1)</w:t>
      </w:r>
      <w:r>
        <w:br/>
      </w:r>
      <w:r>
        <w:drawing>
          <wp:inline>
            <wp:extent cx="5334000" cy="3333750"/>
            <wp:effectExtent b="0" l="0" r="0" t="0"/>
            <wp:docPr descr="Лабар работа 4" title="" id="24" name="Picture"/>
            <a:graphic>
              <a:graphicData uri="http://schemas.openxmlformats.org/drawingml/2006/picture">
                <pic:pic>
                  <pic:nvPicPr>
                    <pic:cNvPr descr="image/lab_0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Выполнение лабораторной работы (рис 1)</w:t>
      </w:r>
      <w:r>
        <w:t xml:space="preserve"> </w:t>
      </w:r>
      <w:r>
        <w:t xml:space="preserve"># 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28" w:name="список-литературы"/>
    <w:p>
      <w:pPr>
        <w:pStyle w:val="Heading1"/>
      </w:pPr>
      <w:r>
        <w:t xml:space="preserve">Список литературы</w:t>
      </w:r>
    </w:p>
    <w:bookmarkStart w:id="27" w:name="refs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Хайманов А.С.</dc:creator>
  <dc:language>ru-RU</dc:language>
  <cp:keywords/>
  <dcterms:created xsi:type="dcterms:W3CDTF">2024-11-03T23:52:10Z</dcterms:created>
  <dcterms:modified xsi:type="dcterms:W3CDTF">2024-11-03T23:52:10Z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язык ассемблера NASM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