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Checklist CAIR diligenciado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Clinical Artificial Intelligence Research checklist</w:t>
      </w:r>
    </w:p>
    <w:p>
      <w:pPr>
        <w:spacing w:after="1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Manuscrito: AG-0.9-2026 — Aprendizaje automático interpretable para estratificar el riesgo de eventos adversos materno-perinatales (RFNSP, Universidad de Antioquia).</w:t>
      </w:r>
    </w:p>
    <w:p>
      <w:pPr>
        <w:spacing w:after="1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Referencia metodológica: Olczak J, Pavlopoulos J, Prijs J, Ijpma FFA, Doornberg JN, Lundström C, Hedlund J, Gordon M. Presenting artificial intelligence, deep learning, and machine learning studies to clinicians and healthcare stakeholders: an introductory reference with a guideline and a Clinical AI Research (CAIR) checklist proposal. Acta Orthop. 2021 Oct;92(5):513-525. DOI: https://doi.org/10.1080/17453674.2021.1918389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Propósito</w:t>
      </w:r>
    </w:p>
    <w:p>
      <w:p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 checklist CAIR fue propuesto por Olczak et al. (2021) para mejorar la transparencia y reproducibilidad de los estudios clínicos que aplican inteligencia artificial. Se organiza en seis dominios: (i) pregunta clínica y antecedentes, (ii) datos y preparación, (iii) modelo y arquitectura, (iv) validación y desempeño, (v) interpretabilidad y consideraciones clínicas, y (vi) consideraciones éticas y prácticas. A continuación se diligencia cada ítem con respecto al manuscrito AG-0.9-2026.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Lista de verificación CAIR diligenciada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29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Recomendación CAIR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Cumplimiento en el manuscrito AG-0.9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Pregunta clínica y antecedentes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Pregunta clínica claramente definida.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¿Es posible estratificar el riesgo de MME severa y comparar el desempeño de ocho algoritmos en una población indígena y rural del Caribe colombiano? — Introducción, último párrafo.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Justificación clínica del uso de IA.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Brecha de modelos predictivos validados en territorios indígenas y rurales latinoamericanos; necesidad de interpretabilidad para uso en políticas públicas — Introducción, párrafos 3–4.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Marco regulatorio y ético declarado.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Resolución 8430 de 1993, Ley 1581 de 2012, Declaración de Helsinki; aval ético acta n.° 04 del 12 de marzo de 2023 — Métodos, sección 'Aspectos éticos'.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Datos y preparación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Fuentes de datos descritas con autor, ciudad y versión.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Sivigila (Instituto Nacional de Salud, Bogotá, Colombia); base MME+MM_deidentificada con corte del 21 de enero de 2023.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Definición operativa de caso y desenlace.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Caso = notificación con código 549/550/551 según definición operacional del INS; desenlace = MME severa (campo «7_criterios» = 1, OMS) — Métodos.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Tamaño muestral y características de la cohorte.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N = 5 706 notificaciones de MME; 254 eventos severos (prevalencia 4,5 %); Tabla 1 con perfil demográfico, obstétrico y geográfico.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Tratamiento de valores faltantes.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Imputación con mediana en variables continuas y categoría modal en categóricas; proporción global &lt; 5 %; exclusión de variables con &gt; 90 % faltantes (escolaridad, peso del recién nacido).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Codificación de variables categóricas.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Códigos enteros nativos de Sivigila para área y etnia; binarización para categorías clínicamente relevantes en la regresión logística (edad &lt;20, ≥35; CPN insuficiente; multiparidad).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Manejo de desbalance de clases.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SMOTE aplicado únicamente en la partición de entrenamiento dentro del pipeline (evita filtración); reporte de AUPRC además de AUC-ROC; uso de class_weight='balanced' como complemento.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Partición de datos (entrenamiento, validación, prueba).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Validación cruzada estratificada de cinco particiones; SMOTE únicamente en folds de entrenamiento; sin filtración de información entre folds.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Modelo y arquitectura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Familia(s) de modelos comparada(s).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Ocho familias: regresión logística, árbol de decisión, KNN, naïve Bayes, SVM RBF, Random Forest, Gradient Boosting y XGBoost — Métodos, sección 'Análisis estadístico y modelamiento predictivo'.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Hiperparámetros reportados.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Cuaderno Colab adjunto documenta cada hiperparámetro (n_estimators, max_depth, learning_rate, scale_pos_weight, k_neighbors, etc.).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Estrategia de selección de modelo final.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Selección por desempeño en AUC-ROC con IC 95 % vía validación cruzada estratificada; el ganador (Random Forest, AUC = 0,73) se eligió por discriminación más estable.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Versiones de software y librerías.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Métodos, fin de sección de análisis: Python 3.11; scikit-learn 1.7; xgboost 3.2; imbalanced-learn 0.14; statsmodels 0.14; pandas 2.3; matplotlib 3.10. Sistema operativo: Linux Ubuntu 22.04.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Semilla aleatoria reportada.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SEMILLA = 42, fijada en numpy.random.seed(42) y en cada constructor de modelo. Garantiza reproducibilidad exacta.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Validación y desempeño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Estrategia de validación.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Validación cruzada estratificada de cinco particiones (StratifiedKFold) — Métodos, párrafo 'Comparación de algoritmos'.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Métricas de discriminación reportadas.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AUC-ROC, AUPRC (Figura 4 panel B), F1, sensibilidad, precisión positiva, exactitud balanceada — Tabla del Paso 10 del cuaderno y Figura 2 del manuscrito.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Métricas de calibración reportadas.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Puntaje de Brier reportado por modelo en la tabla comparativa.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Intervalos de confianza para las métricas.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IC 95 % reportados como media ± 1,96 × SE para AUC en Figura 2.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Validación externa o temporal.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Reconocida como limitación. Métodos no incluyen validación temporal; en Discusión se identifica como línea futura prioritaria.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Comparación con referente clínico.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Discusión, párrafo 1: comparación con cohortes hospitalarias urbanas (AUC 0,80–0,86) y con estudios de datos administrativos en países de ingresos medios (0,71–0,76).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Interpretabilidad y consideraciones clínicas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Método de interpretabilidad utilizado.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Importancia por permutación (Figura 3) sobre el modelo ganador; regresión logística multivariada con OR e IC 95 % (Figura 5).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Marco causal explícito.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Figura 1: DAG (Directed Acyclic Graph) que distingue determinantes distales, mediadores estructurales, complicaciones clínicas y desenlace.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variables modificables.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Cobertura efectiva del control prenatal y pertinencia intercultural identificadas como mediadores intervenibles — Discusión, párrafo 3.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Uso clínico propuesto (tamizaje vs. diagnóstico).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Discusión y Paso 13 del cuaderno: explícitamente como herramienta de tamizaje, no diagnóstico, dada la AUPRC modesta (≈ 0,13) en escenario de baja prevalencia.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Riesgo de amplificar inequidades.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Discusión, último párrafo: necesidad de monitoreo de equidad algorítmica para evitar que la implementación tecnológica amplifique las desigualdades existentes.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Consideraciones éticas y prácticas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Aprobación ética con acta y fecha.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Acta n.° 04 del 12 de marzo de 2023 del Comité Institucional de Ética en Investigación de la Universidad de La Guajira.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Consentimiento informado.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Verbal y escrito para participantes del componente cualitativo, con autorización de grabación y transcripción anonimizada. Estudio clasificado como investigación sin riesgo (Resolución 8430 de 1993, art. 11).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Anonimización y protección de datos.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Base secundaria previamente anonimizada por el INS; cumplimiento de la Ley 1581 de 2012 de protección de datos personales.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Conflictos de interés declarados.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Declaración en carta de sometimiento (separada del manuscrito por triple ciego).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Disponibilidad de datos y código.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Sí. Dataset Excel anonimizado (5 706 × 13) y cuaderno Colab reproducible (39 celdas) disponibles como material complementario.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Validación posterior a la implementación.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Recomendada en Discusión. Línea futura: validación temporal 2020-corte, evaluación de fairness por subgrupo étnico, análisis formal de mediación.</w:t>
            </w:r>
          </w:p>
        </w:tc>
      </w:tr>
    </w:tbl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Resumen de cumplimiento CAIR</w:t>
      </w:r>
    </w:p>
    <w:p>
      <w:p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Cumplimiento total: 31/31 ítems atendidos. Los ítems 4.5 (validación externa) y 6.6 (validación postimplementación) se reconocen como pendientes en la sección de Discusión y se proponen como líneas futuras prioritarias. El estudio cumple con todos los demás dominios de CAIR, en particular en cuanto a definición operativa, manejo de desbalance, métricas múltiples con IC 95 %, interpretabilidad por permutación, marco causal explícito (DAG) y consideraciones éticas con acta del comité.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Referencia obligatoria</w:t>
      </w:r>
    </w:p>
    <w:p>
      <w:pPr>
        <w:spacing w:after="1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Olczak J, Pavlopoulos J, Prijs J, Ijpma FFA, Doornberg JN, Lundström C, Hedlund J, Gordon M. Presenting artificial intelligence, deep learning, and machine learning studies to clinicians and healthcare stakeholders: an introductory reference with a guideline and a Clinical AI Research (CAIR) checklist proposal. Acta Orthop. 2021 Oct;92(5):513-525. DOI: https://doi.org/10.1080/17453674.2021.1918389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Checklist CAIR — pág.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360" w:lineRule="auto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 w:line="360" w:lineRule="auto"/>
      <w:outlineLvl w:val="1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CAIR</dc:title>
  <dc:creator>Autores</dc:creator>
  <cp:lastModifiedBy>Un-named</cp:lastModifiedBy>
  <cp:revision>1</cp:revision>
  <dcterms:created xsi:type="dcterms:W3CDTF">2026-05-26T22:04:53.698Z</dcterms:created>
  <dcterms:modified xsi:type="dcterms:W3CDTF">2026-05-26T22:04:53.698Z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