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4" w14:textId="77777777" w:rsidR="0082007A" w:rsidRDefault="004A7B14">
      <w:pPr>
        <w:pBdr>
          <w:top w:val="nil"/>
          <w:left w:val="nil"/>
          <w:bottom w:val="nil"/>
          <w:right w:val="nil"/>
          <w:between w:val="nil"/>
        </w:pBdr>
        <w:shd w:val="clear" w:color="auto" w:fill="FFFFFF"/>
        <w:spacing w:after="280"/>
        <w:rPr>
          <w:rFonts w:ascii="Arial" w:eastAsia="Arial" w:hAnsi="Arial" w:cs="Arial"/>
          <w:color w:val="FF9900"/>
        </w:rPr>
      </w:pPr>
      <w:r>
        <w:rPr>
          <w:rFonts w:ascii="Arial" w:eastAsia="Arial" w:hAnsi="Arial" w:cs="Arial"/>
          <w:color w:val="FF9900"/>
        </w:rPr>
        <w:t xml:space="preserve">Ciudad, fecha (día, mes y año). </w:t>
      </w:r>
    </w:p>
    <w:p w14:paraId="00000005" w14:textId="77777777" w:rsidR="0082007A" w:rsidRDefault="004A7B14">
      <w:pPr>
        <w:shd w:val="clear" w:color="auto" w:fill="FFFFFF"/>
        <w:spacing w:before="280" w:after="280"/>
        <w:rPr>
          <w:rFonts w:ascii="Roboto" w:eastAsia="Roboto" w:hAnsi="Roboto" w:cs="Roboto"/>
          <w:color w:val="000000"/>
        </w:rPr>
      </w:pPr>
      <w:sdt>
        <w:sdtPr>
          <w:tag w:val="goog_rdk_0"/>
          <w:id w:val="-368376394"/>
        </w:sdtPr>
        <w:sdtEndPr/>
        <w:sdtContent>
          <w:r>
            <w:rPr>
              <w:rFonts w:ascii="Arial" w:eastAsia="Arial" w:hAnsi="Arial" w:cs="Arial"/>
              <w:color w:val="000000"/>
            </w:rPr>
            <w:t>Señor:</w:t>
          </w:r>
          <w:r>
            <w:rPr>
              <w:rFonts w:ascii="Arial" w:eastAsia="Arial" w:hAnsi="Arial" w:cs="Arial"/>
              <w:color w:val="000000"/>
            </w:rPr>
            <w:br/>
          </w:r>
        </w:sdtContent>
      </w:sdt>
      <w:r>
        <w:rPr>
          <w:rFonts w:ascii="Roboto" w:eastAsia="Roboto" w:hAnsi="Roboto" w:cs="Roboto"/>
          <w:b/>
          <w:color w:val="000000"/>
        </w:rPr>
        <w:t>JUEZ DE TUTELA (Reparto)</w:t>
      </w:r>
      <w:r>
        <w:rPr>
          <w:rFonts w:ascii="Roboto" w:eastAsia="Roboto" w:hAnsi="Roboto" w:cs="Roboto"/>
          <w:color w:val="000000"/>
        </w:rPr>
        <w:br/>
        <w:t>E .S.D.</w:t>
      </w:r>
    </w:p>
    <w:p w14:paraId="00000006" w14:textId="77777777" w:rsidR="0082007A" w:rsidRDefault="0082007A">
      <w:pPr>
        <w:shd w:val="clear" w:color="auto" w:fill="FFFFFF"/>
        <w:spacing w:before="280" w:after="280"/>
        <w:jc w:val="both"/>
        <w:rPr>
          <w:rFonts w:ascii="Roboto" w:eastAsia="Roboto" w:hAnsi="Roboto" w:cs="Roboto"/>
          <w:color w:val="000000"/>
        </w:rPr>
      </w:pPr>
    </w:p>
    <w:p w14:paraId="00000007" w14:textId="77777777" w:rsidR="0082007A" w:rsidRDefault="004A7B14">
      <w:pPr>
        <w:shd w:val="clear" w:color="auto" w:fill="FFFFFF"/>
        <w:spacing w:before="280" w:after="280"/>
        <w:jc w:val="both"/>
        <w:rPr>
          <w:rFonts w:ascii="Roboto" w:eastAsia="Roboto" w:hAnsi="Roboto" w:cs="Roboto"/>
          <w:color w:val="000000"/>
        </w:rPr>
      </w:pPr>
      <w:sdt>
        <w:sdtPr>
          <w:tag w:val="goog_rdk_1"/>
          <w:id w:val="1375265194"/>
        </w:sdtPr>
        <w:sdtEndPr/>
        <w:sdtContent>
          <w:r>
            <w:rPr>
              <w:rFonts w:ascii="Arial" w:eastAsia="Arial" w:hAnsi="Arial" w:cs="Arial"/>
              <w:color w:val="000000"/>
            </w:rPr>
            <w:t>REF: ACCIÓN DE TUTELA por violación al artículo 29 de la Constitución (debido proceso, legalidad y defensa)</w:t>
          </w:r>
        </w:sdtContent>
      </w:sdt>
    </w:p>
    <w:p w14:paraId="00000008" w14:textId="77777777" w:rsidR="0082007A" w:rsidRDefault="0082007A">
      <w:pPr>
        <w:shd w:val="clear" w:color="auto" w:fill="FFFFFF"/>
        <w:spacing w:before="280" w:after="280"/>
        <w:rPr>
          <w:rFonts w:ascii="Roboto" w:eastAsia="Roboto" w:hAnsi="Roboto" w:cs="Roboto"/>
          <w:color w:val="000000"/>
        </w:rPr>
      </w:pPr>
    </w:p>
    <w:p w14:paraId="00000009" w14:textId="77777777" w:rsidR="0082007A" w:rsidRDefault="004A7B14">
      <w:pPr>
        <w:shd w:val="clear" w:color="auto" w:fill="FFFFFF"/>
        <w:spacing w:before="280" w:after="280"/>
        <w:rPr>
          <w:rFonts w:ascii="Roboto" w:eastAsia="Roboto" w:hAnsi="Roboto" w:cs="Roboto"/>
          <w:color w:val="FF9900"/>
        </w:rPr>
      </w:pPr>
      <w:r>
        <w:rPr>
          <w:rFonts w:ascii="Roboto" w:eastAsia="Roboto" w:hAnsi="Roboto" w:cs="Roboto"/>
          <w:color w:val="000000"/>
        </w:rPr>
        <w:t xml:space="preserve">ACCIONANTE: </w:t>
      </w:r>
      <w:r>
        <w:rPr>
          <w:rFonts w:ascii="Roboto" w:eastAsia="Roboto" w:hAnsi="Roboto" w:cs="Roboto"/>
          <w:color w:val="FF9900"/>
        </w:rPr>
        <w:t>«SU NOMBRE COMPLETO»</w:t>
      </w:r>
    </w:p>
    <w:p w14:paraId="0000000A" w14:textId="77777777" w:rsidR="0082007A" w:rsidRDefault="004A7B14">
      <w:pPr>
        <w:shd w:val="clear" w:color="auto" w:fill="FFFFFF"/>
        <w:spacing w:before="280" w:after="280"/>
        <w:rPr>
          <w:rFonts w:ascii="Roboto" w:eastAsia="Roboto" w:hAnsi="Roboto" w:cs="Roboto"/>
          <w:color w:val="FF9900"/>
        </w:rPr>
      </w:pPr>
      <w:r>
        <w:rPr>
          <w:rFonts w:ascii="Roboto" w:eastAsia="Roboto" w:hAnsi="Roboto" w:cs="Roboto"/>
          <w:color w:val="000000"/>
        </w:rPr>
        <w:t xml:space="preserve">ACCIONADO: </w:t>
      </w:r>
      <w:r>
        <w:rPr>
          <w:rFonts w:ascii="Roboto" w:eastAsia="Roboto" w:hAnsi="Roboto" w:cs="Roboto"/>
          <w:color w:val="FF9900"/>
        </w:rPr>
        <w:t xml:space="preserve">ESCRIBIR LA SECRETARIA DE TRANSITO </w:t>
      </w:r>
    </w:p>
    <w:p w14:paraId="0000000B" w14:textId="77777777" w:rsidR="0082007A" w:rsidRDefault="0082007A">
      <w:pPr>
        <w:shd w:val="clear" w:color="auto" w:fill="FFFFFF"/>
        <w:spacing w:before="280" w:after="280"/>
        <w:jc w:val="both"/>
        <w:rPr>
          <w:rFonts w:ascii="Roboto" w:eastAsia="Roboto" w:hAnsi="Roboto" w:cs="Roboto"/>
          <w:color w:val="FF0000"/>
        </w:rPr>
      </w:pPr>
    </w:p>
    <w:p w14:paraId="0000000C"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FF9900"/>
        </w:rPr>
        <w:t xml:space="preserve">«NOMBRE COMPLETO», identificado </w:t>
      </w:r>
      <w:r>
        <w:rPr>
          <w:rFonts w:ascii="Roboto" w:eastAsia="Roboto" w:hAnsi="Roboto" w:cs="Roboto"/>
          <w:color w:val="000000"/>
        </w:rPr>
        <w:t xml:space="preserve">con la cédula de ciudadanía No. </w:t>
      </w:r>
      <w:r>
        <w:rPr>
          <w:rFonts w:ascii="Roboto" w:eastAsia="Roboto" w:hAnsi="Roboto" w:cs="Roboto"/>
          <w:color w:val="FF9900"/>
        </w:rPr>
        <w:t>«# CEDULA» de __________</w:t>
      </w:r>
      <w:r>
        <w:rPr>
          <w:rFonts w:ascii="Roboto" w:eastAsia="Roboto" w:hAnsi="Roboto" w:cs="Roboto"/>
          <w:color w:val="FF0000"/>
        </w:rPr>
        <w:t xml:space="preserve"> </w:t>
      </w:r>
      <w:r>
        <w:rPr>
          <w:rFonts w:ascii="Roboto" w:eastAsia="Roboto" w:hAnsi="Roboto" w:cs="Roboto"/>
          <w:color w:val="000000"/>
        </w:rPr>
        <w:t>actuando en nombre propio,</w:t>
      </w:r>
      <w:r>
        <w:rPr>
          <w:rFonts w:ascii="Roboto" w:eastAsia="Roboto" w:hAnsi="Roboto" w:cs="Roboto"/>
          <w:color w:val="FF0000"/>
        </w:rPr>
        <w:t xml:space="preserve"> </w:t>
      </w:r>
      <w:r>
        <w:rPr>
          <w:rFonts w:ascii="Roboto" w:eastAsia="Roboto" w:hAnsi="Roboto" w:cs="Roboto"/>
          <w:color w:val="000000"/>
        </w:rPr>
        <w:t>me permito ante su despacho instaurar ACCION DE TUTELA por considerar que ha sido vulnerado mis derechos esenciales al DEBIDO PROCESO Y LA D</w:t>
      </w:r>
      <w:r>
        <w:rPr>
          <w:rFonts w:ascii="Roboto" w:eastAsia="Roboto" w:hAnsi="Roboto" w:cs="Roboto"/>
          <w:color w:val="000000"/>
        </w:rPr>
        <w:t>EFENSA dentro del trámite Administrativo que se adelantó en la Secretaria de</w:t>
      </w:r>
      <w:r>
        <w:rPr>
          <w:rFonts w:ascii="Roboto" w:eastAsia="Roboto" w:hAnsi="Roboto" w:cs="Roboto"/>
          <w:color w:val="FF0000"/>
        </w:rPr>
        <w:t xml:space="preserve"> </w:t>
      </w:r>
      <w:r>
        <w:rPr>
          <w:rFonts w:ascii="Roboto" w:eastAsia="Roboto" w:hAnsi="Roboto" w:cs="Roboto"/>
          <w:color w:val="FF9900"/>
        </w:rPr>
        <w:t xml:space="preserve">Tránsito/Movilidad </w:t>
      </w:r>
      <w:sdt>
        <w:sdtPr>
          <w:tag w:val="goog_rdk_2"/>
          <w:id w:val="-1828588952"/>
        </w:sdtPr>
        <w:sdtEndPr/>
        <w:sdtContent>
          <w:r>
            <w:rPr>
              <w:rFonts w:ascii="Arial" w:eastAsia="Arial" w:hAnsi="Arial" w:cs="Arial"/>
              <w:color w:val="000000"/>
            </w:rPr>
            <w:t xml:space="preserve">y el cual concluyó con una sanción que se me impuso, por supuestamente haber incurrido en una contravención de la cual nunca se comprobó más allá de toda duda </w:t>
          </w:r>
          <w:r>
            <w:rPr>
              <w:rFonts w:ascii="Arial" w:eastAsia="Arial" w:hAnsi="Arial" w:cs="Arial"/>
              <w:color w:val="000000"/>
            </w:rPr>
            <w:t>que fuera yo quien la cometió y la cual no se notificó debidamente.</w:t>
          </w:r>
        </w:sdtContent>
      </w:sdt>
    </w:p>
    <w:p w14:paraId="0000000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Le solicito por favor señor juez que antes de declarar improcedente esta tutela por supuestamente existir otro mecanismo de defensa o poder acudir supuestamente a la Acción de Nulidad y </w:t>
      </w:r>
      <w:r>
        <w:rPr>
          <w:rFonts w:ascii="Roboto" w:eastAsia="Roboto" w:hAnsi="Roboto" w:cs="Roboto"/>
          <w:color w:val="000000"/>
        </w:rPr>
        <w:t>Restablecimiento del Derecho, leer primero el artículo 138 del Código Contencioso Administrativo que establece que solo se puede hacer uso de dicho mecanismo dentro de los primeros 4 meses de ocurridos los hechos y que en mi caso, debido a la falta de noti</w:t>
      </w:r>
      <w:r>
        <w:rPr>
          <w:rFonts w:ascii="Roboto" w:eastAsia="Roboto" w:hAnsi="Roboto" w:cs="Roboto"/>
          <w:color w:val="000000"/>
        </w:rPr>
        <w:t xml:space="preserve">ficación, ya transcurrió dicho </w:t>
      </w:r>
      <w:r>
        <w:rPr>
          <w:rFonts w:ascii="Roboto" w:eastAsia="Roboto" w:hAnsi="Roboto" w:cs="Roboto"/>
        </w:rPr>
        <w:t>término</w:t>
      </w:r>
      <w:r>
        <w:rPr>
          <w:rFonts w:ascii="Roboto" w:eastAsia="Roboto" w:hAnsi="Roboto" w:cs="Roboto"/>
          <w:color w:val="000000"/>
        </w:rPr>
        <w:t xml:space="preserve"> por lo cual es físicamente imposible acudir al mismo.</w:t>
      </w:r>
    </w:p>
    <w:p w14:paraId="0000000E"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Le solicito por favor, además, tener en cuenta los fallos de las altas cortes T–267 de 2013, T-094 de 2013 y T-1035 de 2004 que hablan sobre la procedencia de la a</w:t>
      </w:r>
      <w:r>
        <w:rPr>
          <w:rFonts w:ascii="Roboto" w:eastAsia="Roboto" w:hAnsi="Roboto" w:cs="Roboto"/>
          <w:color w:val="000000"/>
        </w:rPr>
        <w:t>cción de tutela cuando se presentan vías de hecho judiciales o administrativas (como en este caso) pues los mismos constituyen precedente jurisdiccional por haber ya fallos en el mismo sentido. Se debe tener en cuenta que debe existir motivación amplia y s</w:t>
      </w:r>
      <w:r>
        <w:rPr>
          <w:rFonts w:ascii="Roboto" w:eastAsia="Roboto" w:hAnsi="Roboto" w:cs="Roboto"/>
          <w:color w:val="000000"/>
        </w:rPr>
        <w:t>uficiente para apartarse de un precedente jurisdiccional.</w:t>
      </w:r>
    </w:p>
    <w:p w14:paraId="0000000F"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Hago una relación breve de los hechos y diligencias adelantadas para la mejor comprensión del señor juez.</w:t>
      </w:r>
    </w:p>
    <w:p w14:paraId="00000010"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color w:val="000000"/>
        </w:rPr>
        <w:lastRenderedPageBreak/>
        <w:t>HECHOS</w:t>
      </w:r>
    </w:p>
    <w:p w14:paraId="00000011" w14:textId="77777777" w:rsidR="0082007A" w:rsidRDefault="004A7B14">
      <w:pPr>
        <w:shd w:val="clear" w:color="auto" w:fill="FFFFFF"/>
        <w:spacing w:before="280" w:after="280"/>
        <w:jc w:val="center"/>
        <w:rPr>
          <w:rFonts w:ascii="Roboto" w:eastAsia="Roboto" w:hAnsi="Roboto" w:cs="Roboto"/>
          <w:b/>
          <w:color w:val="FF0000"/>
        </w:rPr>
      </w:pPr>
      <w:r>
        <w:rPr>
          <w:rFonts w:ascii="Roboto" w:eastAsia="Roboto" w:hAnsi="Roboto" w:cs="Roboto"/>
          <w:b/>
          <w:color w:val="FF0000"/>
        </w:rPr>
        <w:t>ATENCIÓN (Algunos puntos están especificados con hechos de “No Notificación” si realmente si fue notificado entonces eliminar las partes de “No</w:t>
      </w:r>
      <w:r>
        <w:rPr>
          <w:rFonts w:ascii="Roboto" w:eastAsia="Roboto" w:hAnsi="Roboto" w:cs="Roboto"/>
          <w:b/>
          <w:color w:val="FF0000"/>
        </w:rPr>
        <w:t xml:space="preserve"> Notificación” e incluir los hechos que correspondan (prescripción, caducidad, etc.) – Eliminar este párrafo al finalizar la edición del formato.</w:t>
      </w:r>
    </w:p>
    <w:p w14:paraId="00000012" w14:textId="77777777" w:rsidR="0082007A" w:rsidRDefault="004A7B14">
      <w:pPr>
        <w:numPr>
          <w:ilvl w:val="0"/>
          <w:numId w:val="1"/>
        </w:numPr>
        <w:spacing w:before="280"/>
        <w:jc w:val="both"/>
        <w:rPr>
          <w:rFonts w:ascii="Roboto" w:eastAsia="Roboto" w:hAnsi="Roboto" w:cs="Roboto"/>
          <w:color w:val="FF0000"/>
        </w:rPr>
      </w:pPr>
      <w:sdt>
        <w:sdtPr>
          <w:tag w:val="goog_rdk_3"/>
          <w:id w:val="-586621129"/>
        </w:sdtPr>
        <w:sdtEndPr/>
        <w:sdtContent>
          <w:r>
            <w:rPr>
              <w:rFonts w:ascii="Arial" w:eastAsia="Arial" w:hAnsi="Arial" w:cs="Arial"/>
              <w:color w:val="000000"/>
            </w:rPr>
            <w:t xml:space="preserve">Me enteré que había un comparendo que la secretaria de </w:t>
          </w:r>
        </w:sdtContent>
      </w:sdt>
      <w:r>
        <w:rPr>
          <w:rFonts w:ascii="Roboto" w:eastAsia="Roboto" w:hAnsi="Roboto" w:cs="Roboto"/>
          <w:color w:val="FF9900"/>
        </w:rPr>
        <w:t>Movilidad (Tránsito)</w:t>
      </w:r>
      <w:r>
        <w:rPr>
          <w:rFonts w:ascii="Roboto" w:eastAsia="Roboto" w:hAnsi="Roboto" w:cs="Roboto"/>
          <w:color w:val="FF0000"/>
        </w:rPr>
        <w:t xml:space="preserve"> </w:t>
      </w:r>
      <w:r>
        <w:rPr>
          <w:rFonts w:ascii="Roboto" w:eastAsia="Roboto" w:hAnsi="Roboto" w:cs="Roboto"/>
          <w:color w:val="000000"/>
        </w:rPr>
        <w:t xml:space="preserve">del </w:t>
      </w:r>
      <w:r>
        <w:rPr>
          <w:rFonts w:ascii="Roboto" w:eastAsia="Roboto" w:hAnsi="Roboto" w:cs="Roboto"/>
          <w:color w:val="FF9900"/>
        </w:rPr>
        <w:t>municipio/ciudad»</w:t>
      </w:r>
      <w:r>
        <w:rPr>
          <w:rFonts w:ascii="Roboto" w:eastAsia="Roboto" w:hAnsi="Roboto" w:cs="Roboto"/>
          <w:color w:val="FF0000"/>
        </w:rPr>
        <w:t xml:space="preserve"> </w:t>
      </w:r>
      <w:r>
        <w:rPr>
          <w:rFonts w:ascii="Roboto" w:eastAsia="Roboto" w:hAnsi="Roboto" w:cs="Roboto"/>
          <w:color w:val="000000"/>
        </w:rPr>
        <w:t xml:space="preserve">estaba cargando a mi nombre con número </w:t>
      </w:r>
      <w:r>
        <w:rPr>
          <w:rFonts w:ascii="Roboto" w:eastAsia="Roboto" w:hAnsi="Roboto" w:cs="Roboto"/>
          <w:color w:val="FF9900"/>
        </w:rPr>
        <w:t>«# DEL COMPARENDO»</w:t>
      </w:r>
    </w:p>
    <w:p w14:paraId="00000013" w14:textId="77777777" w:rsidR="0082007A" w:rsidRDefault="004A7B14">
      <w:pPr>
        <w:numPr>
          <w:ilvl w:val="0"/>
          <w:numId w:val="1"/>
        </w:numPr>
        <w:jc w:val="both"/>
        <w:rPr>
          <w:rFonts w:ascii="Roboto" w:eastAsia="Roboto" w:hAnsi="Roboto" w:cs="Roboto"/>
          <w:color w:val="000000"/>
        </w:rPr>
      </w:pPr>
      <w:sdt>
        <w:sdtPr>
          <w:tag w:val="goog_rdk_4"/>
          <w:id w:val="-1320334114"/>
        </w:sdtPr>
        <w:sdtEndPr/>
        <w:sdtContent>
          <w:r>
            <w:rPr>
              <w:rFonts w:ascii="Arial" w:eastAsia="Arial" w:hAnsi="Arial" w:cs="Arial"/>
              <w:color w:val="000000"/>
            </w:rPr>
            <w:t>Cabe resaltar que me enteré varios meses después de ocurrido el hecho debido a que ingresé al S</w:t>
          </w:r>
          <w:r>
            <w:rPr>
              <w:rFonts w:ascii="Arial" w:eastAsia="Arial" w:hAnsi="Arial" w:cs="Arial"/>
              <w:color w:val="000000"/>
            </w:rPr>
            <w:t>IMIT www.simit.org.co más no porque me hayan notificado por medio de correo certificado en los 3 días hábiles siguientes como lo indica el artículo 22 de la ley 1383 de 2010 (que modificó el artículo 135 del Código Nacional de Tránsito) ni porque me hayan</w:t>
          </w:r>
          <w:r>
            <w:rPr>
              <w:rFonts w:ascii="Arial" w:eastAsia="Arial" w:hAnsi="Arial" w:cs="Arial"/>
              <w:color w:val="000000"/>
            </w:rPr>
            <w:t xml:space="preserve"> enviado el formulario único nacional de comparendo adoptado por el artículo 5 de la resolución 3027 de 2010 tal como lo establecen el inciso 5 del artículo 135 y el inciso 2 del artículo 137 del Código Nacional de Tránsito así́ como la sentencia T–051 de </w:t>
          </w:r>
          <w:r>
            <w:rPr>
              <w:rFonts w:ascii="Arial" w:eastAsia="Arial" w:hAnsi="Arial" w:cs="Arial"/>
              <w:color w:val="000000"/>
            </w:rPr>
            <w:t>2016.</w:t>
          </w:r>
        </w:sdtContent>
      </w:sdt>
    </w:p>
    <w:p w14:paraId="00000014" w14:textId="77777777" w:rsidR="0082007A" w:rsidRDefault="004A7B14">
      <w:pPr>
        <w:numPr>
          <w:ilvl w:val="0"/>
          <w:numId w:val="1"/>
        </w:numPr>
        <w:jc w:val="both"/>
        <w:rPr>
          <w:rFonts w:ascii="Roboto" w:eastAsia="Roboto" w:hAnsi="Roboto" w:cs="Roboto"/>
          <w:color w:val="000000"/>
        </w:rPr>
      </w:pPr>
      <w:r>
        <w:rPr>
          <w:rFonts w:ascii="Roboto" w:eastAsia="Roboto" w:hAnsi="Roboto" w:cs="Roboto"/>
          <w:color w:val="000000"/>
        </w:rPr>
        <w:t>Es importante resaltar que no pude hacer uso de la vía gubernativa de los recursos de reposición y en subsidio de apelación debido a que de acuerdo al artículo 142 del Código Nacional de Tránsito los mismos deben interponerse en la audiencia y debi</w:t>
      </w:r>
      <w:r>
        <w:rPr>
          <w:rFonts w:ascii="Roboto" w:eastAsia="Roboto" w:hAnsi="Roboto" w:cs="Roboto"/>
          <w:color w:val="000000"/>
        </w:rPr>
        <w:t xml:space="preserve">do a que no me notificaron a tiempo no me enteré de que había proceso alguno en mi contra y por tanto no pude ir a ninguna audiencia. Si hubiera sabido que había un proceso en mi contra hubiera solicitado la respectiva audiencia y hubiera interpuestos los </w:t>
      </w:r>
      <w:r>
        <w:rPr>
          <w:rFonts w:ascii="Roboto" w:eastAsia="Roboto" w:hAnsi="Roboto" w:cs="Roboto"/>
          <w:color w:val="000000"/>
        </w:rPr>
        <w:t xml:space="preserve">recursos de la vía gubernativa. </w:t>
      </w:r>
      <w:sdt>
        <w:sdtPr>
          <w:tag w:val="goog_rdk_5"/>
          <w:id w:val="1103698632"/>
        </w:sdtPr>
        <w:sdtEndPr/>
        <w:sdtContent>
          <w:r>
            <w:rPr>
              <w:rFonts w:ascii="Arial" w:eastAsia="Arial" w:hAnsi="Arial" w:cs="Arial"/>
              <w:i/>
              <w:color w:val="000000"/>
              <w:u w:val="single"/>
            </w:rPr>
            <w:t>Es un principio fundamental de la lógica y el derecho que no se puede pedir lo imposible y para mí fue absolutamente imposible interponer dichos recursos debido a la falta de debida notificación.</w:t>
          </w:r>
        </w:sdtContent>
      </w:sdt>
      <w:sdt>
        <w:sdtPr>
          <w:tag w:val="goog_rdk_6"/>
          <w:id w:val="-1368828088"/>
        </w:sdtPr>
        <w:sdtEndPr/>
        <w:sdtContent>
          <w:r>
            <w:rPr>
              <w:rFonts w:ascii="Arial" w:eastAsia="Arial" w:hAnsi="Arial" w:cs="Arial"/>
              <w:color w:val="000000"/>
            </w:rPr>
            <w:t xml:space="preserve"> Por otro lado, a pesar de</w:t>
          </w:r>
          <w:r>
            <w:rPr>
              <w:rFonts w:ascii="Arial" w:eastAsia="Arial" w:hAnsi="Arial" w:cs="Arial"/>
              <w:color w:val="000000"/>
            </w:rPr>
            <w:t xml:space="preserve"> que en el caso concreto en algún momento se hubiera podido utilizar la Acción de Nulidad y Restablecimiento del Derecho, el organismo de tránsito no notificó en debida forma el acto administrativo el cual ya tiene más de 4 meses por lo cual ya no se pude</w:t>
          </w:r>
          <w:r>
            <w:rPr>
              <w:rFonts w:ascii="Arial" w:eastAsia="Arial" w:hAnsi="Arial" w:cs="Arial"/>
              <w:color w:val="000000"/>
            </w:rPr>
            <w:t xml:space="preserve"> acceder a dicho mecanismo de acuerdo con lo expuesto en el artículo 138 del Código Contencioso Administrativo (ley 1437 de 2011).</w:t>
          </w:r>
        </w:sdtContent>
      </w:sdt>
    </w:p>
    <w:p w14:paraId="00000015" w14:textId="77777777" w:rsidR="0082007A" w:rsidRDefault="004A7B14">
      <w:pPr>
        <w:numPr>
          <w:ilvl w:val="0"/>
          <w:numId w:val="1"/>
        </w:numPr>
        <w:spacing w:after="280"/>
        <w:jc w:val="both"/>
        <w:rPr>
          <w:rFonts w:ascii="Roboto" w:eastAsia="Roboto" w:hAnsi="Roboto" w:cs="Roboto"/>
          <w:color w:val="000000"/>
        </w:rPr>
      </w:pPr>
      <w:r>
        <w:rPr>
          <w:rFonts w:ascii="Roboto" w:eastAsia="Roboto" w:hAnsi="Roboto" w:cs="Roboto"/>
          <w:color w:val="000000"/>
        </w:rPr>
        <w:t xml:space="preserve">Por lo anterior envié derecho de petición a la </w:t>
      </w:r>
      <w:r>
        <w:rPr>
          <w:rFonts w:ascii="Roboto" w:eastAsia="Roboto" w:hAnsi="Roboto" w:cs="Roboto"/>
        </w:rPr>
        <w:t>Secretaría</w:t>
      </w:r>
      <w:r>
        <w:rPr>
          <w:rFonts w:ascii="Roboto" w:eastAsia="Roboto" w:hAnsi="Roboto" w:cs="Roboto"/>
          <w:color w:val="000000"/>
        </w:rPr>
        <w:t xml:space="preserve"> de </w:t>
      </w:r>
      <w:r>
        <w:rPr>
          <w:rFonts w:ascii="Roboto" w:eastAsia="Roboto" w:hAnsi="Roboto" w:cs="Roboto"/>
          <w:color w:val="FF9900"/>
        </w:rPr>
        <w:t>Movilidad (Tránsito)</w:t>
      </w:r>
      <w:r>
        <w:rPr>
          <w:rFonts w:ascii="Roboto" w:eastAsia="Roboto" w:hAnsi="Roboto" w:cs="Roboto"/>
          <w:color w:val="FF0000"/>
        </w:rPr>
        <w:t xml:space="preserve"> </w:t>
      </w:r>
      <w:r>
        <w:rPr>
          <w:rFonts w:ascii="Roboto" w:eastAsia="Roboto" w:hAnsi="Roboto" w:cs="Roboto"/>
          <w:color w:val="000000"/>
        </w:rPr>
        <w:t xml:space="preserve">del </w:t>
      </w:r>
      <w:r>
        <w:rPr>
          <w:rFonts w:ascii="Roboto" w:eastAsia="Roboto" w:hAnsi="Roboto" w:cs="Roboto"/>
          <w:color w:val="FF9900"/>
        </w:rPr>
        <w:t xml:space="preserve">municipio/ciudad» </w:t>
      </w:r>
      <w:r>
        <w:rPr>
          <w:rFonts w:ascii="Roboto" w:eastAsia="Roboto" w:hAnsi="Roboto" w:cs="Roboto"/>
          <w:color w:val="000000"/>
        </w:rPr>
        <w:t>en donde solicitaba</w:t>
      </w:r>
      <w:r>
        <w:rPr>
          <w:rFonts w:ascii="Roboto" w:eastAsia="Roboto" w:hAnsi="Roboto" w:cs="Roboto"/>
          <w:color w:val="000000"/>
        </w:rPr>
        <w:t>:</w:t>
      </w:r>
    </w:p>
    <w:p w14:paraId="00000016" w14:textId="77777777" w:rsidR="0082007A" w:rsidRDefault="0082007A">
      <w:pPr>
        <w:spacing w:before="280" w:after="280"/>
        <w:ind w:left="720"/>
        <w:jc w:val="both"/>
        <w:rPr>
          <w:rFonts w:ascii="Roboto" w:eastAsia="Roboto" w:hAnsi="Roboto" w:cs="Roboto"/>
          <w:color w:val="000000"/>
        </w:rPr>
      </w:pPr>
    </w:p>
    <w:p w14:paraId="00000017" w14:textId="77777777" w:rsidR="0082007A" w:rsidRDefault="004A7B14">
      <w:pPr>
        <w:shd w:val="clear" w:color="auto" w:fill="FFFFFF"/>
        <w:spacing w:before="280" w:after="280"/>
        <w:jc w:val="center"/>
        <w:rPr>
          <w:rFonts w:ascii="Roboto" w:eastAsia="Roboto" w:hAnsi="Roboto" w:cs="Roboto"/>
          <w:b/>
          <w:i/>
          <w:color w:val="FF9900"/>
          <w:u w:val="single"/>
        </w:rPr>
      </w:pPr>
      <w:sdt>
        <w:sdtPr>
          <w:tag w:val="goog_rdk_7"/>
          <w:id w:val="-1364590971"/>
        </w:sdtPr>
        <w:sdtEndPr/>
        <w:sdtContent>
          <w:r>
            <w:rPr>
              <w:rFonts w:ascii="Arial" w:eastAsia="Arial" w:hAnsi="Arial" w:cs="Arial"/>
              <w:b/>
              <w:i/>
              <w:color w:val="FF9900"/>
              <w:u w:val="single"/>
            </w:rPr>
            <w:t>COPIAR Y PEGAR AQUÍ DERECHO DE PETICIÓN</w:t>
          </w:r>
        </w:sdtContent>
      </w:sdt>
    </w:p>
    <w:p w14:paraId="00000018" w14:textId="77777777" w:rsidR="0082007A" w:rsidRDefault="0082007A">
      <w:pPr>
        <w:shd w:val="clear" w:color="auto" w:fill="FFFFFF"/>
        <w:spacing w:before="280" w:after="280"/>
        <w:rPr>
          <w:rFonts w:ascii="Roboto" w:eastAsia="Roboto" w:hAnsi="Roboto" w:cs="Roboto"/>
          <w:color w:val="FF0000"/>
        </w:rPr>
      </w:pPr>
    </w:p>
    <w:p w14:paraId="00000019" w14:textId="77777777" w:rsidR="0082007A" w:rsidRDefault="004A7B14">
      <w:pPr>
        <w:numPr>
          <w:ilvl w:val="0"/>
          <w:numId w:val="2"/>
        </w:numPr>
        <w:spacing w:before="280" w:after="280"/>
        <w:jc w:val="both"/>
        <w:rPr>
          <w:rFonts w:ascii="Roboto" w:eastAsia="Roboto" w:hAnsi="Roboto" w:cs="Roboto"/>
          <w:color w:val="000000"/>
        </w:rPr>
      </w:pPr>
      <w:r>
        <w:rPr>
          <w:rFonts w:ascii="Roboto" w:eastAsia="Roboto" w:hAnsi="Roboto" w:cs="Roboto"/>
          <w:color w:val="000000"/>
        </w:rPr>
        <w:t xml:space="preserve">En su respuesta dicen haber notificado por aviso. Sin embargo dicha notificación no tenía adjunta la copia íntegra del acto administrativo. </w:t>
      </w:r>
      <w:r>
        <w:rPr>
          <w:rFonts w:ascii="Roboto" w:eastAsia="Roboto" w:hAnsi="Roboto" w:cs="Roboto"/>
          <w:color w:val="000000"/>
        </w:rPr>
        <w:lastRenderedPageBreak/>
        <w:t xml:space="preserve">Tampoco proporcionaron prueba de que hubieran enviado el aviso sino que simplemente dicen que lo publicaron que son </w:t>
      </w:r>
      <w:r>
        <w:rPr>
          <w:rFonts w:ascii="Roboto" w:eastAsia="Roboto" w:hAnsi="Roboto" w:cs="Roboto"/>
          <w:color w:val="000000"/>
        </w:rPr>
        <w:t>dos cosas muy diferentes. La ley deja muy claro que la publicación del aviso solo procede en el caso de que se desconozca la dirección del destinatario porque de lo contrario deben es enviarlo. Recordemos lo que dice el artículo 69 de la ley 1437 de 2011 q</w:t>
      </w:r>
      <w:r>
        <w:rPr>
          <w:rFonts w:ascii="Roboto" w:eastAsia="Roboto" w:hAnsi="Roboto" w:cs="Roboto"/>
          <w:color w:val="000000"/>
        </w:rPr>
        <w:t>ue es el que habla sobre la notificación por aviso:</w:t>
      </w:r>
    </w:p>
    <w:p w14:paraId="0000001A"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Artículo 69. Notificación por aviso. Si no pudiere hacerse la notificación personal al cabo de los cinco (5) días del envío de la citación, esta se hará por medio </w:t>
      </w:r>
      <w:r>
        <w:rPr>
          <w:rFonts w:ascii="Roboto" w:eastAsia="Roboto" w:hAnsi="Roboto" w:cs="Roboto"/>
          <w:color w:val="000000"/>
          <w:u w:val="single"/>
        </w:rPr>
        <w:t xml:space="preserve">de aviso que se remitirá a la dirección, </w:t>
      </w:r>
      <w:r>
        <w:rPr>
          <w:rFonts w:ascii="Roboto" w:eastAsia="Roboto" w:hAnsi="Roboto" w:cs="Roboto"/>
          <w:color w:val="000000"/>
          <w:u w:val="single"/>
        </w:rPr>
        <w:t>al número de fax o al correo electrónico que figuren en el expediente o puedan obtenerse del registro mercantil, acompañado de copia íntegra del acto administrativo</w:t>
      </w:r>
      <w:sdt>
        <w:sdtPr>
          <w:tag w:val="goog_rdk_8"/>
          <w:id w:val="-1466048329"/>
        </w:sdtPr>
        <w:sdtEndPr/>
        <w:sdtContent>
          <w:r>
            <w:rPr>
              <w:rFonts w:ascii="Arial" w:eastAsia="Arial" w:hAnsi="Arial" w:cs="Arial"/>
              <w:color w:val="000000"/>
            </w:rPr>
            <w:t>. El aviso deberá indicar la fecha y la del acto que se notifica, la autoridad que lo expidi</w:t>
          </w:r>
          <w:r>
            <w:rPr>
              <w:rFonts w:ascii="Arial" w:eastAsia="Arial" w:hAnsi="Arial" w:cs="Arial"/>
              <w:color w:val="000000"/>
            </w:rPr>
            <w:t>ó, los recursos que legalmente proceden, las autoridades ante quienes deben interponerse, los plazos respectivos y la advertencia de que la notificación se considerará surtida al finalizar el día siguiente al de la entrega del aviso en el lugar de destino</w:t>
          </w:r>
          <w:r>
            <w:rPr>
              <w:rFonts w:ascii="Arial" w:eastAsia="Arial" w:hAnsi="Arial" w:cs="Arial"/>
              <w:color w:val="000000"/>
            </w:rPr>
            <w:t>.</w:t>
          </w:r>
        </w:sdtContent>
      </w:sdt>
    </w:p>
    <w:p w14:paraId="0000001B"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u w:val="single"/>
        </w:rPr>
        <w:t>Cuando se desconozca la información sobre el destinatario</w:t>
      </w:r>
      <w:r>
        <w:rPr>
          <w:rFonts w:ascii="Roboto" w:eastAsia="Roboto" w:hAnsi="Roboto" w:cs="Roboto"/>
          <w:color w:val="000000"/>
        </w:rPr>
        <w:t>, </w:t>
      </w:r>
      <w:r>
        <w:rPr>
          <w:rFonts w:ascii="Roboto" w:eastAsia="Roboto" w:hAnsi="Roboto" w:cs="Roboto"/>
          <w:color w:val="000000"/>
          <w:u w:val="single"/>
        </w:rPr>
        <w:t>el aviso</w:t>
      </w:r>
      <w:r>
        <w:rPr>
          <w:rFonts w:ascii="Roboto" w:eastAsia="Roboto" w:hAnsi="Roboto" w:cs="Roboto"/>
          <w:color w:val="000000"/>
        </w:rPr>
        <w:t>, con copia íntegra del acto administrativo, se </w:t>
      </w:r>
      <w:sdt>
        <w:sdtPr>
          <w:tag w:val="goog_rdk_9"/>
          <w:id w:val="968404139"/>
        </w:sdtPr>
        <w:sdtEndPr/>
        <w:sdtContent>
          <w:r>
            <w:rPr>
              <w:rFonts w:ascii="Arial" w:eastAsia="Arial" w:hAnsi="Arial" w:cs="Arial"/>
              <w:color w:val="000000"/>
              <w:u w:val="single"/>
            </w:rPr>
            <w:t>publicará</w:t>
          </w:r>
        </w:sdtContent>
      </w:sdt>
      <w:sdt>
        <w:sdtPr>
          <w:tag w:val="goog_rdk_10"/>
          <w:id w:val="1991435619"/>
        </w:sdtPr>
        <w:sdtEndPr/>
        <w:sdtContent>
          <w:r>
            <w:rPr>
              <w:rFonts w:ascii="Arial" w:eastAsia="Arial" w:hAnsi="Arial" w:cs="Arial"/>
              <w:color w:val="000000"/>
            </w:rPr>
            <w:t> en la página electrónica y en todo caso en un lugar de acceso al público de la respectiva entidad por el término de cinco (5</w:t>
          </w:r>
          <w:r>
            <w:rPr>
              <w:rFonts w:ascii="Arial" w:eastAsia="Arial" w:hAnsi="Arial" w:cs="Arial"/>
              <w:color w:val="000000"/>
            </w:rPr>
            <w:t>) días, con la advertencia de que la notificación se considerará surtida al finalizar el día siguiente al retiro del aviso.</w:t>
          </w:r>
        </w:sdtContent>
      </w:sdt>
    </w:p>
    <w:p w14:paraId="0000001C" w14:textId="77777777" w:rsidR="0082007A" w:rsidRDefault="004A7B14">
      <w:pPr>
        <w:numPr>
          <w:ilvl w:val="0"/>
          <w:numId w:val="3"/>
        </w:numPr>
        <w:spacing w:before="280" w:after="280"/>
        <w:jc w:val="both"/>
        <w:rPr>
          <w:rFonts w:ascii="Roboto" w:eastAsia="Roboto" w:hAnsi="Roboto" w:cs="Roboto"/>
          <w:color w:val="000000"/>
        </w:rPr>
      </w:pPr>
      <w:r>
        <w:rPr>
          <w:rFonts w:ascii="Roboto" w:eastAsia="Roboto" w:hAnsi="Roboto" w:cs="Roboto"/>
          <w:color w:val="000000"/>
        </w:rPr>
        <w:t>Debido a que la notificación no fue por aviso, no se envió ni llevaba copia íntegra del acto administrativo, ello invalida la not</w:t>
      </w:r>
      <w:r>
        <w:rPr>
          <w:rFonts w:ascii="Roboto" w:eastAsia="Roboto" w:hAnsi="Roboto" w:cs="Roboto"/>
          <w:color w:val="000000"/>
        </w:rPr>
        <w:t>ificación tal como lo establece el artículo 72 de la ley 1437 de 2011:</w:t>
      </w:r>
    </w:p>
    <w:p w14:paraId="0000001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Artículo 72. Falta o irregularidad de las notificaciones y notificación por conducta concluyente. </w:t>
      </w:r>
      <w:r>
        <w:rPr>
          <w:rFonts w:ascii="Roboto" w:eastAsia="Roboto" w:hAnsi="Roboto" w:cs="Roboto"/>
          <w:color w:val="000000"/>
          <w:u w:val="single"/>
        </w:rPr>
        <w:t>Sin el lleno de los anteriores requisitos no se tendrá por hecha la notificación, ni pr</w:t>
      </w:r>
      <w:r>
        <w:rPr>
          <w:rFonts w:ascii="Roboto" w:eastAsia="Roboto" w:hAnsi="Roboto" w:cs="Roboto"/>
          <w:color w:val="000000"/>
          <w:u w:val="single"/>
        </w:rPr>
        <w:t>oducirá efectos legales la decisión</w:t>
      </w:r>
      <w:r>
        <w:rPr>
          <w:rFonts w:ascii="Roboto" w:eastAsia="Roboto" w:hAnsi="Roboto" w:cs="Roboto"/>
          <w:color w:val="000000"/>
        </w:rPr>
        <w:t>, a menos que la parte interesada revele que conoce el acto, consienta la decisión o interponga los recursos legales.</w:t>
      </w:r>
    </w:p>
    <w:p w14:paraId="0000001E" w14:textId="77777777" w:rsidR="0082007A" w:rsidRDefault="004A7B14">
      <w:pPr>
        <w:numPr>
          <w:ilvl w:val="0"/>
          <w:numId w:val="4"/>
        </w:numPr>
        <w:spacing w:before="280"/>
        <w:jc w:val="both"/>
        <w:rPr>
          <w:rFonts w:ascii="Roboto" w:eastAsia="Roboto" w:hAnsi="Roboto" w:cs="Roboto"/>
          <w:color w:val="000000"/>
        </w:rPr>
      </w:pPr>
      <w:sdt>
        <w:sdtPr>
          <w:tag w:val="goog_rdk_11"/>
          <w:id w:val="1803110303"/>
        </w:sdtPr>
        <w:sdtEndPr/>
        <w:sdtContent>
          <w:r>
            <w:rPr>
              <w:rFonts w:ascii="Arial" w:eastAsia="Arial" w:hAnsi="Arial" w:cs="Arial"/>
              <w:color w:val="000000"/>
            </w:rPr>
            <w:t>El hecho de que no me hubieran notificado personalmente y que además la notificación por aviso no la hayan hecho bien provocó que no pudiera enterarme del comparendo en mi contra y por tanto no pude hacer uso de los recursos de reposición y en subsidio de</w:t>
          </w:r>
          <w:r>
            <w:rPr>
              <w:rFonts w:ascii="Arial" w:eastAsia="Arial" w:hAnsi="Arial" w:cs="Arial"/>
              <w:color w:val="000000"/>
            </w:rPr>
            <w:t xml:space="preserve"> apelación de que habla el artículo 142 del Código Nacional de Tránsito.</w:t>
          </w:r>
        </w:sdtContent>
      </w:sdt>
    </w:p>
    <w:p w14:paraId="0000001F" w14:textId="77777777" w:rsidR="0082007A" w:rsidRDefault="004A7B14">
      <w:pPr>
        <w:numPr>
          <w:ilvl w:val="0"/>
          <w:numId w:val="4"/>
        </w:numPr>
        <w:spacing w:after="280"/>
        <w:jc w:val="both"/>
        <w:rPr>
          <w:rFonts w:ascii="Roboto" w:eastAsia="Roboto" w:hAnsi="Roboto" w:cs="Roboto"/>
          <w:color w:val="000000"/>
        </w:rPr>
      </w:pPr>
      <w:r>
        <w:rPr>
          <w:rFonts w:ascii="Roboto" w:eastAsia="Roboto" w:hAnsi="Roboto" w:cs="Roboto"/>
          <w:color w:val="000000"/>
        </w:rPr>
        <w:t xml:space="preserve">Es importante tener en cuenta además que </w:t>
      </w:r>
      <w:r>
        <w:rPr>
          <w:rFonts w:ascii="Roboto" w:eastAsia="Roboto" w:hAnsi="Roboto" w:cs="Roboto"/>
          <w:color w:val="000000"/>
          <w:u w:val="single"/>
        </w:rPr>
        <w:t>una cosa es notificar y otra muy pero muy distinta es declarar culpable</w:t>
      </w:r>
      <w:sdt>
        <w:sdtPr>
          <w:tag w:val="goog_rdk_12"/>
          <w:id w:val="-462345422"/>
        </w:sdtPr>
        <w:sdtEndPr/>
        <w:sdtContent>
          <w:r>
            <w:rPr>
              <w:rFonts w:ascii="Arial" w:eastAsia="Arial" w:hAnsi="Arial" w:cs="Arial"/>
              <w:color w:val="000000"/>
            </w:rPr>
            <w:t>. En este caso particular el organismo de tránsito está confundiendo</w:t>
          </w:r>
          <w:r>
            <w:rPr>
              <w:rFonts w:ascii="Arial" w:eastAsia="Arial" w:hAnsi="Arial" w:cs="Arial"/>
              <w:color w:val="000000"/>
            </w:rPr>
            <w:t xml:space="preserve"> ambos conceptos pues </w:t>
          </w:r>
        </w:sdtContent>
      </w:sdt>
      <w:sdt>
        <w:sdtPr>
          <w:tag w:val="goog_rdk_13"/>
          <w:id w:val="2011484110"/>
        </w:sdtPr>
        <w:sdtEndPr/>
        <w:sdtContent>
          <w:r>
            <w:rPr>
              <w:rFonts w:ascii="Arial" w:eastAsia="Arial" w:hAnsi="Arial" w:cs="Arial"/>
              <w:color w:val="000000"/>
              <w:u w:val="single"/>
            </w:rPr>
            <w:t>de manera automática está declarando mi culpabilidad mediante resolución sancionatoria</w:t>
          </w:r>
        </w:sdtContent>
      </w:sdt>
      <w:r>
        <w:rPr>
          <w:rFonts w:ascii="Roboto" w:eastAsia="Roboto" w:hAnsi="Roboto" w:cs="Roboto"/>
          <w:color w:val="000000"/>
        </w:rPr>
        <w:t xml:space="preserve"> posterior a una fallida notificación. Recordemos lo que dice la sentencia C–530 del año 2003:</w:t>
      </w:r>
    </w:p>
    <w:p w14:paraId="00000020" w14:textId="77777777" w:rsidR="0082007A" w:rsidRDefault="004A7B14">
      <w:pPr>
        <w:shd w:val="clear" w:color="auto" w:fill="FFFFFF"/>
        <w:spacing w:before="280" w:after="280"/>
        <w:jc w:val="both"/>
        <w:rPr>
          <w:rFonts w:ascii="Roboto" w:eastAsia="Roboto" w:hAnsi="Roboto" w:cs="Roboto"/>
          <w:b/>
          <w:i/>
          <w:color w:val="000000"/>
        </w:rPr>
      </w:pPr>
      <w:r>
        <w:rPr>
          <w:rFonts w:ascii="Roboto" w:eastAsia="Roboto" w:hAnsi="Roboto" w:cs="Roboto"/>
          <w:color w:val="000000"/>
        </w:rPr>
        <w:lastRenderedPageBreak/>
        <w:t xml:space="preserve">                                        14- Con </w:t>
      </w:r>
      <w:r>
        <w:rPr>
          <w:rFonts w:ascii="Roboto" w:eastAsia="Roboto" w:hAnsi="Roboto" w:cs="Roboto"/>
          <w:color w:val="000000"/>
        </w:rPr>
        <w:t>todo, puede proceder la notificación al propietario si las autoridades han reunido elementos de juicio suficientes para inferir su responsabilidad en los hechos. Por tanto la constitucionalidad del aparte que establece la notificación al último propietario</w:t>
      </w:r>
      <w:r>
        <w:rPr>
          <w:rFonts w:ascii="Roboto" w:eastAsia="Roboto" w:hAnsi="Roboto" w:cs="Roboto"/>
          <w:color w:val="000000"/>
        </w:rPr>
        <w:t xml:space="preserve"> registrado del vehículo, </w:t>
      </w:r>
      <w:r>
        <w:rPr>
          <w:rFonts w:ascii="Roboto" w:eastAsia="Roboto" w:hAnsi="Roboto" w:cs="Roboto"/>
          <w:b/>
          <w:i/>
          <w:color w:val="000000"/>
          <w:u w:val="single"/>
        </w:rPr>
        <w:t>cuando no fuere viable identificar al conductor, se da en el entendido de que el propietario sólo será llamado a descargos, cuando existan elementos probatorios que permitan inferir que probablemente es el responsable de la infrac</w:t>
      </w:r>
      <w:r>
        <w:rPr>
          <w:rFonts w:ascii="Roboto" w:eastAsia="Roboto" w:hAnsi="Roboto" w:cs="Roboto"/>
          <w:b/>
          <w:i/>
          <w:color w:val="000000"/>
          <w:u w:val="single"/>
        </w:rPr>
        <w:t>ción.</w:t>
      </w:r>
    </w:p>
    <w:p w14:paraId="00000021"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Ello se sigue de la previsión hecha por el legislador en la cual existen distintas formas de hacer comparecer al conductor y de avisar al propietario del vehículo sobre la infracción para que pueda desvirtuar los hec</w:t>
      </w:r>
      <w:r>
        <w:rPr>
          <w:rFonts w:ascii="Roboto" w:eastAsia="Roboto" w:hAnsi="Roboto" w:cs="Roboto"/>
          <w:color w:val="000000"/>
        </w:rPr>
        <w:t>hos. En cuanto al tercer inciso del artículo 137, en caso de que el citado no se presentare a rendir descargos ni solicitare pruebas que desvirtúen la comisión de la infracción, </w:t>
      </w:r>
      <w:sdt>
        <w:sdtPr>
          <w:tag w:val="goog_rdk_14"/>
          <w:id w:val="2146241721"/>
        </w:sdtPr>
        <w:sdtEndPr/>
        <w:sdtContent>
          <w:r>
            <w:rPr>
              <w:rFonts w:ascii="Arial" w:eastAsia="Arial" w:hAnsi="Arial" w:cs="Arial"/>
              <w:color w:val="000000"/>
              <w:u w:val="single"/>
            </w:rPr>
            <w:t>la sanción se registrará a su cargo, sólo cuando la administración haya agota</w:t>
          </w:r>
          <w:r>
            <w:rPr>
              <w:rFonts w:ascii="Arial" w:eastAsia="Arial" w:hAnsi="Arial" w:cs="Arial"/>
              <w:color w:val="000000"/>
              <w:u w:val="single"/>
            </w:rPr>
            <w:t xml:space="preserve">do todos los medios a su alcance para hacerlo comparecer; además, cuando el propietario no coincida con el conductor, esa citación no implica vinculación alguna. </w:t>
          </w:r>
        </w:sdtContent>
      </w:sdt>
      <w:r>
        <w:rPr>
          <w:rFonts w:ascii="Roboto" w:eastAsia="Roboto" w:hAnsi="Roboto" w:cs="Roboto"/>
          <w:b/>
          <w:i/>
          <w:color w:val="000000"/>
          <w:u w:val="single"/>
        </w:rPr>
        <w:t xml:space="preserve">Así mismo, deberá entenderse que la sanción sólo puede imponerse cuando aparezca plenamente </w:t>
      </w:r>
      <w:r>
        <w:rPr>
          <w:rFonts w:ascii="Roboto" w:eastAsia="Roboto" w:hAnsi="Roboto" w:cs="Roboto"/>
          <w:b/>
          <w:i/>
          <w:color w:val="000000"/>
          <w:u w:val="single"/>
        </w:rPr>
        <w:t>probado que el citado es el infractor.</w:t>
      </w:r>
    </w:p>
    <w:p w14:paraId="00000022"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     9. El hecho de que el organismo de tránsito no haya seguido la ritualidad establecida en la ley viola el artículo 29 de la Constitución Política de Colombia o sea mis derechos fundamentales al debido proceso, la </w:t>
      </w:r>
      <w:r>
        <w:rPr>
          <w:rFonts w:ascii="Roboto" w:eastAsia="Roboto" w:hAnsi="Roboto" w:cs="Roboto"/>
          <w:color w:val="000000"/>
        </w:rPr>
        <w:t>defensa, presunción de inocencia y legalidad.</w:t>
      </w:r>
    </w:p>
    <w:p w14:paraId="00000023"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    10. Se debe tener en cuenta que ya hay más de tres sentencias en el mismo sentido de las altas cortes que hablan no solo del debido proceso administrativo sino de cómo deben notificarse las </w:t>
      </w:r>
      <w:r>
        <w:rPr>
          <w:rFonts w:ascii="Roboto" w:eastAsia="Roboto" w:hAnsi="Roboto" w:cs="Roboto"/>
        </w:rPr>
        <w:t>fotodetecciones</w:t>
      </w:r>
      <w:r>
        <w:rPr>
          <w:rFonts w:ascii="Roboto" w:eastAsia="Roboto" w:hAnsi="Roboto" w:cs="Roboto"/>
          <w:color w:val="000000"/>
        </w:rPr>
        <w:t>.</w:t>
      </w:r>
      <w:r>
        <w:rPr>
          <w:rFonts w:ascii="Roboto" w:eastAsia="Roboto" w:hAnsi="Roboto" w:cs="Roboto"/>
          <w:color w:val="000000"/>
        </w:rPr>
        <w:t xml:space="preserve"> Ello se constituye en precedente de obligatorio cumplimiento tanto para los jueces como la doctrina más probable para los demás entes de control so pena de prevaricar. Entre dichas sentencias están:</w:t>
      </w:r>
    </w:p>
    <w:p w14:paraId="00000024" w14:textId="77777777" w:rsidR="0082007A" w:rsidRDefault="004A7B14">
      <w:pPr>
        <w:pBdr>
          <w:top w:val="nil"/>
          <w:left w:val="nil"/>
          <w:bottom w:val="nil"/>
          <w:right w:val="nil"/>
          <w:between w:val="nil"/>
        </w:pBdr>
        <w:rPr>
          <w:color w:val="000000"/>
        </w:rPr>
      </w:pPr>
      <w:r>
        <w:rPr>
          <w:color w:val="000000"/>
        </w:rPr>
        <w:t>C-214 de 1994,</w:t>
      </w:r>
      <w:r>
        <w:rPr>
          <w:color w:val="000000"/>
        </w:rPr>
        <w:br/>
        <w:t>C-957 de 1999,</w:t>
      </w:r>
      <w:r>
        <w:rPr>
          <w:color w:val="000000"/>
        </w:rPr>
        <w:br/>
        <w:t>C-530 de 2003,</w:t>
      </w:r>
      <w:r>
        <w:rPr>
          <w:color w:val="000000"/>
        </w:rPr>
        <w:br/>
        <w:t>C-980 de 20</w:t>
      </w:r>
      <w:r>
        <w:rPr>
          <w:color w:val="000000"/>
        </w:rPr>
        <w:t>10,</w:t>
      </w:r>
      <w:r>
        <w:rPr>
          <w:color w:val="000000"/>
        </w:rPr>
        <w:br/>
        <w:t>25234200020130432901 del Consejo de Estado del 26 de Septiembre de 2013, T-145 de 1993,</w:t>
      </w:r>
    </w:p>
    <w:p w14:paraId="00000025" w14:textId="77777777" w:rsidR="0082007A" w:rsidRDefault="004A7B14">
      <w:pPr>
        <w:pBdr>
          <w:top w:val="nil"/>
          <w:left w:val="nil"/>
          <w:bottom w:val="nil"/>
          <w:right w:val="nil"/>
          <w:between w:val="nil"/>
        </w:pBdr>
        <w:rPr>
          <w:color w:val="000000"/>
        </w:rPr>
      </w:pPr>
      <w:r>
        <w:rPr>
          <w:color w:val="000000"/>
        </w:rPr>
        <w:t>T-247 de 1997, T-677 de 2004, T-1035 de 2004, T-616 de 2006, T-558 de 2011 y T-051 de 2016.</w:t>
      </w:r>
    </w:p>
    <w:p w14:paraId="00000026" w14:textId="77777777" w:rsidR="0082007A" w:rsidRDefault="004A7B14">
      <w:pPr>
        <w:shd w:val="clear" w:color="auto" w:fill="FFFFFF"/>
        <w:spacing w:before="280" w:after="280"/>
        <w:jc w:val="both"/>
        <w:rPr>
          <w:rFonts w:ascii="Roboto" w:eastAsia="Roboto" w:hAnsi="Roboto" w:cs="Roboto"/>
          <w:color w:val="000000"/>
        </w:rPr>
      </w:pPr>
      <w:sdt>
        <w:sdtPr>
          <w:tag w:val="goog_rdk_15"/>
          <w:id w:val="1518743521"/>
        </w:sdtPr>
        <w:sdtEndPr/>
        <w:sdtContent>
          <w:r>
            <w:rPr>
              <w:rFonts w:ascii="Arial" w:eastAsia="Arial" w:hAnsi="Arial" w:cs="Arial"/>
              <w:color w:val="000000"/>
            </w:rPr>
            <w:t>     11. La falta de apego a los requisitos que establece la ley a la ho</w:t>
          </w:r>
          <w:r>
            <w:rPr>
              <w:rFonts w:ascii="Arial" w:eastAsia="Arial" w:hAnsi="Arial" w:cs="Arial"/>
              <w:color w:val="000000"/>
            </w:rPr>
            <w:t>ra de imponerme foto-detecciones provocó la violación de mis derechos fundamentales al debido proceso, defensa, legalidad y presunción de inocencia.</w:t>
          </w:r>
        </w:sdtContent>
      </w:sdt>
    </w:p>
    <w:p w14:paraId="00000027" w14:textId="77777777" w:rsidR="0082007A" w:rsidRDefault="0082007A">
      <w:pPr>
        <w:shd w:val="clear" w:color="auto" w:fill="FFFFFF"/>
        <w:spacing w:before="280" w:after="280"/>
        <w:jc w:val="both"/>
        <w:rPr>
          <w:rFonts w:ascii="Roboto" w:eastAsia="Roboto" w:hAnsi="Roboto" w:cs="Roboto"/>
          <w:b/>
          <w:color w:val="000000"/>
        </w:rPr>
      </w:pPr>
    </w:p>
    <w:p w14:paraId="00000028"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color w:val="000000"/>
        </w:rPr>
        <w:lastRenderedPageBreak/>
        <w:t>DERECHO FUNDAMENTAL VIOLADO</w:t>
      </w:r>
    </w:p>
    <w:p w14:paraId="00000029"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Derecho fundamental al debido proceso, legalidad y defensa del artículo 29 </w:t>
      </w:r>
      <w:r>
        <w:rPr>
          <w:rFonts w:ascii="Roboto" w:eastAsia="Roboto" w:hAnsi="Roboto" w:cs="Roboto"/>
          <w:color w:val="000000"/>
        </w:rPr>
        <w:t>de la Constitución Política de Colombia el cual dice:</w:t>
      </w:r>
    </w:p>
    <w:p w14:paraId="0000002A" w14:textId="77777777" w:rsidR="0082007A" w:rsidRDefault="004A7B14">
      <w:pPr>
        <w:shd w:val="clear" w:color="auto" w:fill="FFFFFF"/>
        <w:spacing w:before="280" w:after="280"/>
        <w:jc w:val="both"/>
        <w:rPr>
          <w:rFonts w:ascii="Roboto" w:eastAsia="Roboto" w:hAnsi="Roboto" w:cs="Roboto"/>
          <w:color w:val="000000"/>
        </w:rPr>
      </w:pPr>
      <w:sdt>
        <w:sdtPr>
          <w:tag w:val="goog_rdk_16"/>
          <w:id w:val="448517869"/>
        </w:sdtPr>
        <w:sdtEndPr/>
        <w:sdtContent>
          <w:r>
            <w:rPr>
              <w:rFonts w:ascii="Arial" w:eastAsia="Arial" w:hAnsi="Arial" w:cs="Arial"/>
              <w:color w:val="000000"/>
              <w:u w:val="single"/>
            </w:rPr>
            <w:t>ARTICULO 29. El debido proceso se aplicará a toda clase de actuaciones judiciales y administrativas.</w:t>
          </w:r>
        </w:sdtContent>
      </w:sdt>
    </w:p>
    <w:p w14:paraId="0000002B"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Nadie podrá ser juzgado sino conforme a </w:t>
      </w:r>
      <w:r>
        <w:rPr>
          <w:rFonts w:ascii="Roboto" w:eastAsia="Roboto" w:hAnsi="Roboto" w:cs="Roboto"/>
          <w:color w:val="000000"/>
          <w:u w:val="single"/>
        </w:rPr>
        <w:t xml:space="preserve">leyes preexistentes al acto que se le imputa, ante juez o </w:t>
      </w:r>
      <w:r>
        <w:rPr>
          <w:rFonts w:ascii="Roboto" w:eastAsia="Roboto" w:hAnsi="Roboto" w:cs="Roboto"/>
          <w:color w:val="000000"/>
          <w:u w:val="single"/>
        </w:rPr>
        <w:t>tribunal competente y con observancia de la plenitud de las formas propias de cada juicio.</w:t>
      </w:r>
    </w:p>
    <w:p w14:paraId="0000002C" w14:textId="77777777" w:rsidR="0082007A" w:rsidRDefault="004A7B14">
      <w:pPr>
        <w:shd w:val="clear" w:color="auto" w:fill="FFFFFF"/>
        <w:spacing w:before="280" w:after="280"/>
        <w:jc w:val="both"/>
        <w:rPr>
          <w:rFonts w:ascii="Roboto" w:eastAsia="Roboto" w:hAnsi="Roboto" w:cs="Roboto"/>
          <w:color w:val="000000"/>
        </w:rPr>
      </w:pPr>
      <w:sdt>
        <w:sdtPr>
          <w:tag w:val="goog_rdk_17"/>
          <w:id w:val="-1320112717"/>
        </w:sdtPr>
        <w:sdtEndPr/>
        <w:sdtContent>
          <w:r>
            <w:rPr>
              <w:rFonts w:ascii="Arial" w:eastAsia="Arial" w:hAnsi="Arial" w:cs="Arial"/>
              <w:color w:val="000000"/>
            </w:rPr>
            <w:t>En materia penal, la ley permisiva o favorable, aun cuando sea posterior, se aplicará de preferencia a la restrictiva o desfavorable.</w:t>
          </w:r>
        </w:sdtContent>
      </w:sdt>
    </w:p>
    <w:p w14:paraId="0000002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u w:val="single"/>
        </w:rPr>
        <w:t>Toda persona se presume inocente mientras no se la haya declarado judicialmente culpable</w:t>
      </w:r>
      <w:r>
        <w:rPr>
          <w:rFonts w:ascii="Roboto" w:eastAsia="Roboto" w:hAnsi="Roboto" w:cs="Roboto"/>
          <w:color w:val="000000"/>
        </w:rPr>
        <w:t>. Quien sea sindicado tiene der</w:t>
      </w:r>
      <w:r>
        <w:rPr>
          <w:rFonts w:ascii="Roboto" w:eastAsia="Roboto" w:hAnsi="Roboto" w:cs="Roboto"/>
          <w:color w:val="000000"/>
        </w:rPr>
        <w:t>echo a la defensa y a la asistencia de un abogado escogido por él, o de oficio, durante la investigación y el juzgamiento; a un debido proceso público sin dilaciones injustificadas; a presentar pruebas y a controvertir las que se alleguen en su contra; a i</w:t>
      </w:r>
      <w:r>
        <w:rPr>
          <w:rFonts w:ascii="Roboto" w:eastAsia="Roboto" w:hAnsi="Roboto" w:cs="Roboto"/>
          <w:color w:val="000000"/>
        </w:rPr>
        <w:t>mpugnar la sentencia condenatoria, y a no ser juzgado dos veces por el mismo hecho.</w:t>
      </w:r>
    </w:p>
    <w:p w14:paraId="0000002E"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Es nula, de pleno derecho, la prueba obtenida con violación del debido proceso. </w:t>
      </w:r>
    </w:p>
    <w:p w14:paraId="0000002F" w14:textId="77777777" w:rsidR="0082007A" w:rsidRDefault="0082007A">
      <w:pPr>
        <w:shd w:val="clear" w:color="auto" w:fill="FFFFFF"/>
        <w:spacing w:before="280" w:after="280"/>
        <w:jc w:val="center"/>
        <w:rPr>
          <w:rFonts w:ascii="Roboto" w:eastAsia="Roboto" w:hAnsi="Roboto" w:cs="Roboto"/>
          <w:b/>
          <w:color w:val="000000"/>
        </w:rPr>
      </w:pPr>
    </w:p>
    <w:p w14:paraId="00000030"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color w:val="000000"/>
        </w:rPr>
        <w:t>FUNDAMENTOS DE DERECHO</w:t>
      </w:r>
    </w:p>
    <w:p w14:paraId="00000031" w14:textId="77777777" w:rsidR="0082007A" w:rsidRDefault="004A7B14">
      <w:pPr>
        <w:shd w:val="clear" w:color="auto" w:fill="FFFFFF"/>
        <w:spacing w:before="280" w:after="280"/>
        <w:jc w:val="both"/>
        <w:rPr>
          <w:rFonts w:ascii="Roboto" w:eastAsia="Roboto" w:hAnsi="Roboto" w:cs="Roboto"/>
          <w:color w:val="000000"/>
        </w:rPr>
      </w:pPr>
      <w:sdt>
        <w:sdtPr>
          <w:tag w:val="goog_rdk_18"/>
          <w:id w:val="78176390"/>
        </w:sdtPr>
        <w:sdtEndPr/>
        <w:sdtContent>
          <w:r>
            <w:rPr>
              <w:rFonts w:ascii="Arial" w:eastAsia="Arial" w:hAnsi="Arial" w:cs="Arial"/>
              <w:color w:val="000000"/>
            </w:rPr>
            <w:t>Las nuevas normas sobre las foto-detecciones como la ley 1843 de 2017 y la resolución 718 de 2018 del Ministerio de Transporte establecieron que los organismos de tránsito en adelante deberán pedir permisos ante el Ministerio para poder instalar cámaras de</w:t>
          </w:r>
          <w:r>
            <w:rPr>
              <w:rFonts w:ascii="Arial" w:eastAsia="Arial" w:hAnsi="Arial" w:cs="Arial"/>
              <w:color w:val="000000"/>
            </w:rPr>
            <w:t xml:space="preserve"> foto-detección, estas deberán estar señalizadas con un letrero que diga “Detección Electrónica”, que la Superintendencia de Puertos y Transporte velará por el cumplimiento de estas normas, que se prohibirá́ su uso en colinas, viviendas ni vehículos en m</w:t>
          </w:r>
          <w:r>
            <w:rPr>
              <w:rFonts w:ascii="Arial" w:eastAsia="Arial" w:hAnsi="Arial" w:cs="Arial"/>
              <w:color w:val="000000"/>
            </w:rPr>
            <w:t>ovimiento (parágrafo 1, articulo 6 de la resolución 718 de 2018), que los privados no podrán llevarse más del 10% de la utilidad, etc.</w:t>
          </w:r>
        </w:sdtContent>
      </w:sdt>
    </w:p>
    <w:p w14:paraId="00000032"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El artículo 8 de la ley 1843 de 2017 estableció el procedimiento que se debe seguir a la hora de imponer un comparendo </w:t>
      </w:r>
      <w:r>
        <w:rPr>
          <w:rFonts w:ascii="Roboto" w:eastAsia="Roboto" w:hAnsi="Roboto" w:cs="Roboto"/>
          <w:color w:val="000000"/>
        </w:rPr>
        <w:t>electrónico y dice que el organismo de tránsito tendrá 3 días hábiles para enviar a través de una empresa de mensajería el comparendo a la dirección que tiene la persona registrada en el RUNT una vez validado el comparendo. Y el artículo 12 de la resolució</w:t>
      </w:r>
      <w:r>
        <w:rPr>
          <w:rFonts w:ascii="Roboto" w:eastAsia="Roboto" w:hAnsi="Roboto" w:cs="Roboto"/>
          <w:color w:val="000000"/>
        </w:rPr>
        <w:t>n 718 de 2018 dice que los organismos de tránsito tienen hasta 10 días para validar la orden de comparendo.</w:t>
      </w:r>
    </w:p>
    <w:p w14:paraId="00000033"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lastRenderedPageBreak/>
        <w:t>Además, la sentencia C-980 de 2010 establece que la notificación debe ser personal:</w:t>
      </w:r>
    </w:p>
    <w:p w14:paraId="00000034" w14:textId="77777777" w:rsidR="0082007A" w:rsidRDefault="004A7B14">
      <w:pPr>
        <w:shd w:val="clear" w:color="auto" w:fill="FFFFFF"/>
        <w:spacing w:before="280" w:after="280"/>
        <w:rPr>
          <w:rFonts w:ascii="Roboto" w:eastAsia="Roboto" w:hAnsi="Roboto" w:cs="Roboto"/>
          <w:color w:val="000000"/>
        </w:rPr>
      </w:pPr>
      <w:r>
        <w:rPr>
          <w:rFonts w:ascii="Roboto" w:eastAsia="Roboto" w:hAnsi="Roboto" w:cs="Roboto"/>
          <w:color w:val="000000"/>
        </w:rPr>
        <w:t>NOTIFICACION POR CORREO – Precisiones en torno a su alcance y ef</w:t>
      </w:r>
      <w:r>
        <w:rPr>
          <w:rFonts w:ascii="Roboto" w:eastAsia="Roboto" w:hAnsi="Roboto" w:cs="Roboto"/>
          <w:color w:val="000000"/>
        </w:rPr>
        <w:t>ectividad.</w:t>
      </w:r>
    </w:p>
    <w:p w14:paraId="00000035"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Sobre la base de admitir que la notificación por correo es constitucionalmente admisible, la jurisprudencia constitucional ha hecho algunas precisiones en torno a su alcance y efectividad, destacando al respecto que la misma </w:t>
      </w:r>
      <w:r>
        <w:rPr>
          <w:rFonts w:ascii="Roboto" w:eastAsia="Roboto" w:hAnsi="Roboto" w:cs="Roboto"/>
          <w:color w:val="000000"/>
          <w:u w:val="single"/>
        </w:rPr>
        <w:t xml:space="preserve">se entiende surtida </w:t>
      </w:r>
      <w:r>
        <w:rPr>
          <w:rFonts w:ascii="Roboto" w:eastAsia="Roboto" w:hAnsi="Roboto" w:cs="Roboto"/>
          <w:color w:val="000000"/>
          <w:u w:val="single"/>
        </w:rPr>
        <w:t>solo cuando el acto administrativo objeto de comunicación ha sido efectivamente recibido por el destinatario, y no antes</w:t>
      </w:r>
      <w:r>
        <w:rPr>
          <w:rFonts w:ascii="Roboto" w:eastAsia="Roboto" w:hAnsi="Roboto" w:cs="Roboto"/>
          <w:color w:val="000000"/>
        </w:rPr>
        <w:t>. </w:t>
      </w:r>
      <w:r>
        <w:rPr>
          <w:rFonts w:ascii="Roboto" w:eastAsia="Roboto" w:hAnsi="Roboto" w:cs="Roboto"/>
          <w:color w:val="000000"/>
          <w:u w:val="single"/>
        </w:rPr>
        <w:t>En ese sentido, la eficacia y validez de esta forma de notificación depende de que el administrado haya conocido materialmente el acto</w:t>
      </w:r>
      <w:r>
        <w:rPr>
          <w:rFonts w:ascii="Roboto" w:eastAsia="Roboto" w:hAnsi="Roboto" w:cs="Roboto"/>
          <w:color w:val="000000"/>
          <w:u w:val="single"/>
        </w:rPr>
        <w:t xml:space="preserve"> que se le pretende comunicar, teniendo oportunidad cierta para controvertirlo e impugnarlo. La notificación por correo, entendida, de manera general, como la diligencia de envío de una copia del acto correspondiente a la dirección del afectado o interesad</w:t>
      </w:r>
      <w:r>
        <w:rPr>
          <w:rFonts w:ascii="Roboto" w:eastAsia="Roboto" w:hAnsi="Roboto" w:cs="Roboto"/>
          <w:color w:val="000000"/>
          <w:u w:val="single"/>
        </w:rPr>
        <w:t xml:space="preserve">o, cumple con el principio de publicidad, y garantiza el debido proceso, </w:t>
      </w:r>
      <w:r>
        <w:rPr>
          <w:rFonts w:ascii="Roboto" w:eastAsia="Roboto" w:hAnsi="Roboto" w:cs="Roboto"/>
          <w:b/>
          <w:i/>
          <w:color w:val="000000"/>
          <w:u w:val="single"/>
        </w:rPr>
        <w:t>sólo a partir del recibo de la comunicación</w:t>
      </w:r>
      <w:r>
        <w:rPr>
          <w:rFonts w:ascii="Roboto" w:eastAsia="Roboto" w:hAnsi="Roboto" w:cs="Roboto"/>
          <w:color w:val="000000"/>
          <w:u w:val="single"/>
        </w:rPr>
        <w:t xml:space="preserve"> que la contiene. En virtud de esa interpretación, la sola remisión del correo no da por surtida la notificación de la decisión que se prete</w:t>
      </w:r>
      <w:r>
        <w:rPr>
          <w:rFonts w:ascii="Roboto" w:eastAsia="Roboto" w:hAnsi="Roboto" w:cs="Roboto"/>
          <w:color w:val="000000"/>
          <w:u w:val="single"/>
        </w:rPr>
        <w:t>nde comunicar, por cuanto lo que en realidad persigue el principio de publicidad, es que los actos jurídicos que exteriorizan la función pública administrativa, sean materialmente conocidos por los ciudadanos</w:t>
      </w:r>
      <w:r>
        <w:rPr>
          <w:rFonts w:ascii="Roboto" w:eastAsia="Roboto" w:hAnsi="Roboto" w:cs="Roboto"/>
          <w:color w:val="000000"/>
        </w:rPr>
        <w:t xml:space="preserve">, sin restricción alguna, </w:t>
      </w:r>
      <w:r>
        <w:rPr>
          <w:rFonts w:ascii="Roboto" w:eastAsia="Roboto" w:hAnsi="Roboto" w:cs="Roboto"/>
          <w:b/>
          <w:i/>
          <w:color w:val="000000"/>
          <w:u w:val="single"/>
        </w:rPr>
        <w:t>premisa que no se cump</w:t>
      </w:r>
      <w:r>
        <w:rPr>
          <w:rFonts w:ascii="Roboto" w:eastAsia="Roboto" w:hAnsi="Roboto" w:cs="Roboto"/>
          <w:b/>
          <w:i/>
          <w:color w:val="000000"/>
          <w:u w:val="single"/>
        </w:rPr>
        <w:t>le con la simple introducción de una copia del acto al correo.</w:t>
      </w:r>
    </w:p>
    <w:p w14:paraId="00000036"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Sin embargo, en caso de </w:t>
      </w:r>
      <w:r>
        <w:rPr>
          <w:rFonts w:ascii="Roboto" w:eastAsia="Roboto" w:hAnsi="Roboto" w:cs="Roboto"/>
          <w:b/>
          <w:color w:val="000000"/>
        </w:rPr>
        <w:t xml:space="preserve">no ser </w:t>
      </w:r>
      <w:r>
        <w:rPr>
          <w:rFonts w:ascii="Roboto" w:eastAsia="Roboto" w:hAnsi="Roboto" w:cs="Roboto"/>
          <w:b/>
          <w:color w:val="000000"/>
          <w:u w:val="single"/>
        </w:rPr>
        <w:t>posible</w:t>
      </w:r>
      <w:r>
        <w:rPr>
          <w:rFonts w:ascii="Roboto" w:eastAsia="Roboto" w:hAnsi="Roboto" w:cs="Roboto"/>
          <w:b/>
          <w:color w:val="000000"/>
        </w:rPr>
        <w:t xml:space="preserve"> la notificación personal</w:t>
      </w:r>
      <w:r>
        <w:rPr>
          <w:rFonts w:ascii="Roboto" w:eastAsia="Roboto" w:hAnsi="Roboto" w:cs="Roboto"/>
          <w:color w:val="000000"/>
        </w:rPr>
        <w:t xml:space="preserve"> la ley 1843 de 2017 en su artículo 8 establece la figura de la notificación por aviso.</w:t>
      </w:r>
    </w:p>
    <w:p w14:paraId="00000037"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ley 1437 de 2011 en su artículo 69 esta</w:t>
      </w:r>
      <w:r>
        <w:rPr>
          <w:rFonts w:ascii="Roboto" w:eastAsia="Roboto" w:hAnsi="Roboto" w:cs="Roboto"/>
          <w:color w:val="000000"/>
        </w:rPr>
        <w:t xml:space="preserve">blece que la notificación por aviso debe acompañarse de una </w:t>
      </w:r>
      <w:r>
        <w:rPr>
          <w:rFonts w:ascii="Roboto" w:eastAsia="Roboto" w:hAnsi="Roboto" w:cs="Roboto"/>
          <w:b/>
          <w:color w:val="000000"/>
          <w:u w:val="single"/>
        </w:rPr>
        <w:t>copia íntegra del acto administrativo</w:t>
      </w:r>
      <w:r>
        <w:rPr>
          <w:rFonts w:ascii="Roboto" w:eastAsia="Roboto" w:hAnsi="Roboto" w:cs="Roboto"/>
          <w:color w:val="000000"/>
        </w:rPr>
        <w:t xml:space="preserve"> y de los recursos que legalmente proceden.</w:t>
      </w:r>
    </w:p>
    <w:p w14:paraId="00000038"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Artículo 69. Notificación por aviso. Si no pudiere hacerse la notificación personal al cabo de los cinco (5) días d</w:t>
      </w:r>
      <w:r>
        <w:rPr>
          <w:rFonts w:ascii="Roboto" w:eastAsia="Roboto" w:hAnsi="Roboto" w:cs="Roboto"/>
          <w:color w:val="000000"/>
        </w:rPr>
        <w:t>el envío de la citación, </w:t>
      </w:r>
      <w:r>
        <w:rPr>
          <w:rFonts w:ascii="Roboto" w:eastAsia="Roboto" w:hAnsi="Roboto" w:cs="Roboto"/>
          <w:color w:val="000000"/>
          <w:u w:val="single"/>
        </w:rPr>
        <w:t>esta se hará por medio de aviso que se remitirá a la dirección, al número de fax o al correo electrónico que figuren en el expediente o puedan obtenerse del registro mercantil, acompañado de copia íntegra del acto administrativo</w:t>
      </w:r>
      <w:sdt>
        <w:sdtPr>
          <w:tag w:val="goog_rdk_19"/>
          <w:id w:val="-476921090"/>
        </w:sdtPr>
        <w:sdtEndPr/>
        <w:sdtContent>
          <w:r>
            <w:rPr>
              <w:rFonts w:ascii="Arial" w:eastAsia="Arial" w:hAnsi="Arial" w:cs="Arial"/>
              <w:color w:val="000000"/>
            </w:rPr>
            <w:t>. E</w:t>
          </w:r>
          <w:r>
            <w:rPr>
              <w:rFonts w:ascii="Arial" w:eastAsia="Arial" w:hAnsi="Arial" w:cs="Arial"/>
              <w:color w:val="000000"/>
            </w:rPr>
            <w:t>l aviso deberá indicar la fecha y la del acto que se notifica, la autoridad que lo expidió, los recursos que legalmente proceden, las autoridades ante quienes deben interponerse, los plazos respectivos y la advertencia de que la notificación se considerara</w:t>
          </w:r>
          <w:r>
            <w:rPr>
              <w:rFonts w:ascii="Arial" w:eastAsia="Arial" w:hAnsi="Arial" w:cs="Arial"/>
              <w:color w:val="000000"/>
            </w:rPr>
            <w:t>́ surtida al finalizar el día siguiente al de la entrega del aviso en el lugar de destino.</w:t>
          </w:r>
        </w:sdtContent>
      </w:sdt>
    </w:p>
    <w:p w14:paraId="00000039"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Cuando se desconozca la información sobre el destinatario, el aviso, con </w:t>
      </w:r>
      <w:r>
        <w:rPr>
          <w:rFonts w:ascii="Roboto" w:eastAsia="Roboto" w:hAnsi="Roboto" w:cs="Roboto"/>
          <w:color w:val="000000"/>
          <w:u w:val="single"/>
        </w:rPr>
        <w:t>copia íntegra del acto administrativo</w:t>
      </w:r>
      <w:sdt>
        <w:sdtPr>
          <w:tag w:val="goog_rdk_20"/>
          <w:id w:val="64078960"/>
        </w:sdtPr>
        <w:sdtEndPr/>
        <w:sdtContent>
          <w:r>
            <w:rPr>
              <w:rFonts w:ascii="Arial" w:eastAsia="Arial" w:hAnsi="Arial" w:cs="Arial"/>
              <w:color w:val="000000"/>
            </w:rPr>
            <w:t>, se publicará en la página electrónica y en todo caso en un lugar de acceso al público de la respectiva entidad por el término de cinco (5) días, con la advertencia de que la notificación se considerará surtida al finalizar el día siguiente al retiro de</w:t>
          </w:r>
          <w:r>
            <w:rPr>
              <w:rFonts w:ascii="Arial" w:eastAsia="Arial" w:hAnsi="Arial" w:cs="Arial"/>
              <w:color w:val="000000"/>
            </w:rPr>
            <w:t>l aviso.</w:t>
          </w:r>
        </w:sdtContent>
      </w:sdt>
    </w:p>
    <w:p w14:paraId="0000003A" w14:textId="77777777" w:rsidR="0082007A" w:rsidRDefault="004A7B14">
      <w:pPr>
        <w:shd w:val="clear" w:color="auto" w:fill="FFFFFF"/>
        <w:spacing w:before="280" w:after="280"/>
        <w:jc w:val="both"/>
        <w:rPr>
          <w:rFonts w:ascii="Roboto" w:eastAsia="Roboto" w:hAnsi="Roboto" w:cs="Roboto"/>
          <w:color w:val="000000"/>
        </w:rPr>
      </w:pPr>
      <w:sdt>
        <w:sdtPr>
          <w:tag w:val="goog_rdk_21"/>
          <w:id w:val="1967621665"/>
        </w:sdtPr>
        <w:sdtEndPr/>
        <w:sdtContent>
          <w:r>
            <w:rPr>
              <w:rFonts w:ascii="Arial" w:eastAsia="Arial" w:hAnsi="Arial" w:cs="Arial"/>
              <w:color w:val="000000"/>
            </w:rPr>
            <w:t>En el expediente se dejará constancia de la remisión o publicación del aviso y de la fecha en que por este medio quedará surtida la notificación personal.</w:t>
          </w:r>
        </w:sdtContent>
      </w:sdt>
    </w:p>
    <w:p w14:paraId="0000003B" w14:textId="77777777" w:rsidR="0082007A" w:rsidRDefault="004A7B14">
      <w:pPr>
        <w:shd w:val="clear" w:color="auto" w:fill="FFFFFF"/>
        <w:spacing w:before="280" w:after="280"/>
        <w:jc w:val="both"/>
        <w:rPr>
          <w:rFonts w:ascii="Roboto" w:eastAsia="Roboto" w:hAnsi="Roboto" w:cs="Roboto"/>
          <w:color w:val="000000"/>
        </w:rPr>
      </w:pPr>
      <w:sdt>
        <w:sdtPr>
          <w:tag w:val="goog_rdk_22"/>
          <w:id w:val="129673071"/>
        </w:sdtPr>
        <w:sdtEndPr/>
        <w:sdtContent>
          <w:r>
            <w:rPr>
              <w:rFonts w:ascii="Arial" w:eastAsia="Arial" w:hAnsi="Arial" w:cs="Arial"/>
              <w:color w:val="000000"/>
            </w:rPr>
            <w:t xml:space="preserve">Del aparte subrayado podemos ver que la norma claramente dice que la notificación por </w:t>
          </w:r>
          <w:r>
            <w:rPr>
              <w:rFonts w:ascii="Arial" w:eastAsia="Arial" w:hAnsi="Arial" w:cs="Arial"/>
              <w:color w:val="000000"/>
            </w:rPr>
            <w:t>aviso debe remitirse, o sea, enviarse en físico a la dirección que pueda obtenerse del registro mercantil o del expediente, es decir, de otras bases de datos diferentes al SIMIT. O sea, si no se puede notificar personalmente la norma establece que el organ</w:t>
          </w:r>
          <w:r>
            <w:rPr>
              <w:rFonts w:ascii="Arial" w:eastAsia="Arial" w:hAnsi="Arial" w:cs="Arial"/>
              <w:color w:val="000000"/>
            </w:rPr>
            <w:t xml:space="preserve">ismo de tránsito deberá enviar otro documento llamado notificación por aviso junto con el acto administrativo (en este caso junto con la foto-detección) a alguna dirección que tenga la persona que pueda obtenerse de distintas bases de datos. También dice </w:t>
          </w:r>
          <w:r>
            <w:rPr>
              <w:rFonts w:ascii="Arial" w:eastAsia="Arial" w:hAnsi="Arial" w:cs="Arial"/>
              <w:color w:val="000000"/>
            </w:rPr>
            <w:t xml:space="preserve">que se podrá publicar el aviso en una página web o sitio de acceso público pero </w:t>
          </w:r>
        </w:sdtContent>
      </w:sdt>
      <w:r>
        <w:rPr>
          <w:rFonts w:ascii="Roboto" w:eastAsia="Roboto" w:hAnsi="Roboto" w:cs="Roboto"/>
          <w:color w:val="000000"/>
          <w:u w:val="single"/>
        </w:rPr>
        <w:t>solo en caso de que desconozcan la dirección del destinatario</w:t>
      </w:r>
      <w:r>
        <w:rPr>
          <w:rFonts w:ascii="Roboto" w:eastAsia="Roboto" w:hAnsi="Roboto" w:cs="Roboto"/>
          <w:color w:val="000000"/>
        </w:rPr>
        <w:t>.</w:t>
      </w:r>
    </w:p>
    <w:p w14:paraId="0000003C"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Sin embargo, la mayoría de los organismos de tránsito, si no pueden notificar personalmente, </w:t>
      </w:r>
      <w:r>
        <w:rPr>
          <w:rFonts w:ascii="Roboto" w:eastAsia="Roboto" w:hAnsi="Roboto" w:cs="Roboto"/>
          <w:color w:val="000000"/>
          <w:u w:val="single"/>
        </w:rPr>
        <w:t>lo que hacen es pu</w:t>
      </w:r>
      <w:r>
        <w:rPr>
          <w:rFonts w:ascii="Roboto" w:eastAsia="Roboto" w:hAnsi="Roboto" w:cs="Roboto"/>
          <w:color w:val="000000"/>
          <w:u w:val="single"/>
        </w:rPr>
        <w:t>blicar en un sitio web a pesar de que conocen otras bases de datos de donde pueden extraer la dirección de la persona</w:t>
      </w:r>
      <w:r>
        <w:rPr>
          <w:rFonts w:ascii="Roboto" w:eastAsia="Roboto" w:hAnsi="Roboto" w:cs="Roboto"/>
          <w:color w:val="000000"/>
        </w:rPr>
        <w:t>. De esta manera se saltan la norma pues la notificación por aviso también la deben enviar y no solo publicar.</w:t>
      </w:r>
    </w:p>
    <w:p w14:paraId="0000003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Y ahora miremos que el artíc</w:t>
      </w:r>
      <w:r>
        <w:rPr>
          <w:rFonts w:ascii="Roboto" w:eastAsia="Roboto" w:hAnsi="Roboto" w:cs="Roboto"/>
          <w:color w:val="000000"/>
        </w:rPr>
        <w:t xml:space="preserve">ulo 72 ibidem dice que si la notificación no cumple con dichos requisitos (o sea con copia íntegra del acto administrativo o sin haber enviado la notificación por aviso) </w:t>
      </w:r>
      <w:r>
        <w:rPr>
          <w:rFonts w:ascii="Roboto" w:eastAsia="Roboto" w:hAnsi="Roboto" w:cs="Roboto"/>
          <w:b/>
          <w:i/>
          <w:color w:val="000000"/>
          <w:u w:val="single"/>
        </w:rPr>
        <w:t>no tendrá efectos jurídicos y por tanto se tendrá como no hecha. Y sin notificación no</w:t>
      </w:r>
      <w:r>
        <w:rPr>
          <w:rFonts w:ascii="Roboto" w:eastAsia="Roboto" w:hAnsi="Roboto" w:cs="Roboto"/>
          <w:b/>
          <w:i/>
          <w:color w:val="000000"/>
          <w:u w:val="single"/>
        </w:rPr>
        <w:t xml:space="preserve"> puede haber lugar a sanción.</w:t>
      </w:r>
    </w:p>
    <w:p w14:paraId="0000003E"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Artículo 72. Falta o irregularidad de las notificaciones y notificación por conducta concluyente. </w:t>
      </w:r>
      <w:r>
        <w:rPr>
          <w:rFonts w:ascii="Roboto" w:eastAsia="Roboto" w:hAnsi="Roboto" w:cs="Roboto"/>
          <w:color w:val="000000"/>
          <w:u w:val="single"/>
        </w:rPr>
        <w:t>Sin el lleno de los anteriores requisitos no se tendrá por hecha la notificación, ni producirá efect</w:t>
      </w:r>
      <w:r>
        <w:rPr>
          <w:rFonts w:ascii="Roboto" w:eastAsia="Roboto" w:hAnsi="Roboto" w:cs="Roboto"/>
          <w:color w:val="000000"/>
          <w:u w:val="single"/>
        </w:rPr>
        <w:t>os legales</w:t>
      </w:r>
      <w:r>
        <w:rPr>
          <w:rFonts w:ascii="Roboto" w:eastAsia="Roboto" w:hAnsi="Roboto" w:cs="Roboto"/>
          <w:color w:val="000000"/>
        </w:rPr>
        <w:t> la decisión, a menos que la parte interesada revele que conoce el acto, consienta la decisión o interponga los recursos legales.</w:t>
      </w:r>
    </w:p>
    <w:p w14:paraId="0000003F" w14:textId="77777777" w:rsidR="0082007A" w:rsidRDefault="004A7B14">
      <w:pPr>
        <w:shd w:val="clear" w:color="auto" w:fill="FFFFFF"/>
        <w:spacing w:before="280" w:after="280"/>
        <w:jc w:val="both"/>
        <w:rPr>
          <w:rFonts w:ascii="Roboto" w:eastAsia="Roboto" w:hAnsi="Roboto" w:cs="Roboto"/>
          <w:color w:val="000000"/>
        </w:rPr>
      </w:pPr>
      <w:sdt>
        <w:sdtPr>
          <w:tag w:val="goog_rdk_23"/>
          <w:id w:val="-1157532962"/>
        </w:sdtPr>
        <w:sdtEndPr/>
        <w:sdtContent>
          <w:r>
            <w:rPr>
              <w:rFonts w:ascii="Arial" w:eastAsia="Arial" w:hAnsi="Arial" w:cs="Arial"/>
              <w:color w:val="000000"/>
            </w:rPr>
            <w:t>Esto se fundamenta además en que para las autoridades públicas lo que no está permitido expresamente en las normas e</w:t>
          </w:r>
          <w:r>
            <w:rPr>
              <w:rFonts w:ascii="Arial" w:eastAsia="Arial" w:hAnsi="Arial" w:cs="Arial"/>
              <w:color w:val="000000"/>
            </w:rPr>
            <w:t>stá prohibido según el artículo 6 de la Constitución.</w:t>
          </w:r>
        </w:sdtContent>
      </w:sdt>
    </w:p>
    <w:p w14:paraId="00000040"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Todo lo anterior se traduce en </w:t>
      </w:r>
      <w:r>
        <w:rPr>
          <w:rFonts w:ascii="Roboto" w:eastAsia="Roboto" w:hAnsi="Roboto" w:cs="Roboto"/>
          <w:i/>
          <w:color w:val="000000"/>
          <w:u w:val="single"/>
        </w:rPr>
        <w:t>violación al debido proceso</w:t>
      </w:r>
      <w:r>
        <w:rPr>
          <w:rFonts w:ascii="Roboto" w:eastAsia="Roboto" w:hAnsi="Roboto" w:cs="Roboto"/>
          <w:color w:val="000000"/>
        </w:rPr>
        <w:t xml:space="preserve"> del cual habla el artículo 29 de la constitución lo cual </w:t>
      </w:r>
      <w:r>
        <w:rPr>
          <w:rFonts w:ascii="Roboto" w:eastAsia="Roboto" w:hAnsi="Roboto" w:cs="Roboto"/>
          <w:i/>
          <w:color w:val="000000"/>
          <w:u w:val="single"/>
        </w:rPr>
        <w:t>genera nulidad de lo actuado</w:t>
      </w:r>
      <w:r>
        <w:rPr>
          <w:rFonts w:ascii="Roboto" w:eastAsia="Roboto" w:hAnsi="Roboto" w:cs="Roboto"/>
          <w:color w:val="000000"/>
        </w:rPr>
        <w:t xml:space="preserve"> según la sentencia T–247 de 1997.</w:t>
      </w:r>
    </w:p>
    <w:p w14:paraId="00000041"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Ahora miremos en cua</w:t>
      </w:r>
      <w:r>
        <w:rPr>
          <w:rFonts w:ascii="Roboto" w:eastAsia="Roboto" w:hAnsi="Roboto" w:cs="Roboto"/>
          <w:color w:val="000000"/>
        </w:rPr>
        <w:t>nto a la orden de comparendo único nacional, tenemos que la Resolución 3027 de 2010 del Ministerio de Transporte nos dice en sus artículo 4, 5 y 6:</w:t>
      </w:r>
    </w:p>
    <w:p w14:paraId="00000042"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Artículo 4°. Nuevas tecnologías. Las autoridades competentes podrán implementar el servicio de medios técnic</w:t>
      </w:r>
      <w:r>
        <w:rPr>
          <w:rFonts w:ascii="Roboto" w:eastAsia="Roboto" w:hAnsi="Roboto" w:cs="Roboto"/>
          <w:color w:val="000000"/>
        </w:rPr>
        <w:t xml:space="preserve">os y tecnológicos que permitan la captura, lectura y </w:t>
      </w:r>
      <w:r>
        <w:rPr>
          <w:rFonts w:ascii="Roboto" w:eastAsia="Roboto" w:hAnsi="Roboto" w:cs="Roboto"/>
          <w:color w:val="000000"/>
        </w:rPr>
        <w:lastRenderedPageBreak/>
        <w:t>almacenamiento de la información contenida en el </w:t>
      </w:r>
      <w:r>
        <w:rPr>
          <w:rFonts w:ascii="Roboto" w:eastAsia="Roboto" w:hAnsi="Roboto" w:cs="Roboto"/>
          <w:color w:val="000000"/>
          <w:u w:val="single"/>
        </w:rPr>
        <w:t>formulario Orden de Comparendo Único Nacional</w:t>
      </w:r>
      <w:r>
        <w:rPr>
          <w:rFonts w:ascii="Roboto" w:eastAsia="Roboto" w:hAnsi="Roboto" w:cs="Roboto"/>
          <w:color w:val="000000"/>
        </w:rPr>
        <w:t>, e igualmente deberán implementar medios técnicos y tecnológicos que permitan evidenciar la comisión de infr</w:t>
      </w:r>
      <w:r>
        <w:rPr>
          <w:rFonts w:ascii="Roboto" w:eastAsia="Roboto" w:hAnsi="Roboto" w:cs="Roboto"/>
          <w:color w:val="000000"/>
        </w:rPr>
        <w:t>acciones o contravenciones, el vehículo, la fecha, el lugar y la hora </w:t>
      </w:r>
      <w:r>
        <w:rPr>
          <w:rFonts w:ascii="Roboto" w:eastAsia="Roboto" w:hAnsi="Roboto" w:cs="Roboto"/>
          <w:color w:val="000000"/>
          <w:u w:val="single"/>
        </w:rPr>
        <w:t>y demás datos establecidos en el formulario de Comparendo Único Nacional.</w:t>
      </w:r>
    </w:p>
    <w:p w14:paraId="00000043"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En este artículo 4 de la resolución 3027 del año 2010 es importante hacer la precisión de que si bien la ley per</w:t>
      </w:r>
      <w:r>
        <w:rPr>
          <w:rFonts w:ascii="Roboto" w:eastAsia="Roboto" w:hAnsi="Roboto" w:cs="Roboto"/>
          <w:color w:val="000000"/>
        </w:rPr>
        <w:t xml:space="preserve">mite que los organismos de tránsito a través de nuevas tecnologías capturen y almacenen la información contenida en el formulario Orden de Comparendo Único Nacional, se deja claro que </w:t>
      </w:r>
      <w:r>
        <w:rPr>
          <w:rFonts w:ascii="Roboto" w:eastAsia="Roboto" w:hAnsi="Roboto" w:cs="Roboto"/>
          <w:color w:val="000000"/>
          <w:u w:val="single"/>
        </w:rPr>
        <w:t>deberá contener los mismos datos y/o campos que este</w:t>
      </w:r>
      <w:r>
        <w:rPr>
          <w:rFonts w:ascii="Roboto" w:eastAsia="Roboto" w:hAnsi="Roboto" w:cs="Roboto"/>
          <w:color w:val="000000"/>
        </w:rPr>
        <w:t>.</w:t>
      </w:r>
    </w:p>
    <w:p w14:paraId="00000044" w14:textId="77777777" w:rsidR="0082007A" w:rsidRDefault="004A7B14">
      <w:pPr>
        <w:shd w:val="clear" w:color="auto" w:fill="FFFFFF"/>
        <w:spacing w:before="280" w:after="280"/>
        <w:jc w:val="both"/>
        <w:rPr>
          <w:rFonts w:ascii="Roboto" w:eastAsia="Roboto" w:hAnsi="Roboto" w:cs="Roboto"/>
          <w:color w:val="000000"/>
        </w:rPr>
      </w:pPr>
      <w:sdt>
        <w:sdtPr>
          <w:tag w:val="goog_rdk_24"/>
          <w:id w:val="341896943"/>
        </w:sdtPr>
        <w:sdtEndPr/>
        <w:sdtContent>
          <w:r>
            <w:rPr>
              <w:rFonts w:ascii="Arial" w:eastAsia="Arial" w:hAnsi="Arial" w:cs="Arial"/>
              <w:color w:val="000000"/>
            </w:rPr>
            <w:t>Sin embargo, en el</w:t>
          </w:r>
          <w:r>
            <w:rPr>
              <w:rFonts w:ascii="Arial" w:eastAsia="Arial" w:hAnsi="Arial" w:cs="Arial"/>
              <w:color w:val="000000"/>
            </w:rPr>
            <w:t xml:space="preserve"> presente caso si bien existe una foto-detección en donde debajo de la foto del vehículo cometiendo la infracción (prueba) están algunos datos contenidos en el formulario Orden de Comparendo Único Nacional, no aparecen otros campos como son: Observaciones</w:t>
          </w:r>
          <w:r>
            <w:rPr>
              <w:rFonts w:ascii="Arial" w:eastAsia="Arial" w:hAnsi="Arial" w:cs="Arial"/>
              <w:color w:val="000000"/>
            </w:rPr>
            <w:t xml:space="preserve"> (campo número 17), Testigo (campo número 18), entre otros. Esto es importante porque en el inciso 4to del artículo 22 de la ley 1383 dice: “La </w:t>
          </w:r>
        </w:sdtContent>
      </w:sdt>
      <w:r>
        <w:rPr>
          <w:rFonts w:ascii="Roboto" w:eastAsia="Roboto" w:hAnsi="Roboto" w:cs="Roboto"/>
          <w:color w:val="000000"/>
          <w:u w:val="single"/>
        </w:rPr>
        <w:t>orden de comparendo</w:t>
      </w:r>
      <w:r>
        <w:rPr>
          <w:rFonts w:ascii="Roboto" w:eastAsia="Roboto" w:hAnsi="Roboto" w:cs="Roboto"/>
          <w:color w:val="000000"/>
        </w:rPr>
        <w:t xml:space="preserve"> deberá estar firmada por el conductor, siempre y cuando ello sea posible. Si el conductor </w:t>
      </w:r>
      <w:r>
        <w:rPr>
          <w:rFonts w:ascii="Roboto" w:eastAsia="Roboto" w:hAnsi="Roboto" w:cs="Roboto"/>
          <w:color w:val="000000"/>
        </w:rPr>
        <w:t>se negara a firmar o a presentar la licencia, </w:t>
      </w:r>
      <w:sdt>
        <w:sdtPr>
          <w:tag w:val="goog_rdk_25"/>
          <w:id w:val="-1019544082"/>
        </w:sdtPr>
        <w:sdtEndPr/>
        <w:sdtContent>
          <w:r>
            <w:rPr>
              <w:rFonts w:ascii="Arial" w:eastAsia="Arial" w:hAnsi="Arial" w:cs="Arial"/>
              <w:color w:val="000000"/>
              <w:u w:val="single"/>
            </w:rPr>
            <w:t>firmará por él un testigo</w:t>
          </w:r>
        </w:sdtContent>
      </w:sdt>
      <w:r>
        <w:rPr>
          <w:rFonts w:ascii="Roboto" w:eastAsia="Roboto" w:hAnsi="Roboto" w:cs="Roboto"/>
          <w:color w:val="000000"/>
        </w:rPr>
        <w:t>, el cual deberá identificarse plenamente con el número de su cedula de ciudadanía o pasaporte, dirección de domicilio y teléfono, si lo tuviere.” </w:t>
      </w:r>
    </w:p>
    <w:p w14:paraId="00000045"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Artículo 5°. Formato y elaboración</w:t>
      </w:r>
      <w:r>
        <w:rPr>
          <w:rFonts w:ascii="Roboto" w:eastAsia="Roboto" w:hAnsi="Roboto" w:cs="Roboto"/>
          <w:color w:val="000000"/>
        </w:rPr>
        <w:t xml:space="preserve"> del formulario de comparendo. </w:t>
      </w:r>
      <w:r>
        <w:rPr>
          <w:rFonts w:ascii="Roboto" w:eastAsia="Roboto" w:hAnsi="Roboto" w:cs="Roboto"/>
          <w:color w:val="000000"/>
          <w:u w:val="single"/>
        </w:rPr>
        <w:t>Adóptese el formulario de Comparendo Único Nacional</w:t>
      </w:r>
      <w:r>
        <w:rPr>
          <w:rFonts w:ascii="Roboto" w:eastAsia="Roboto" w:hAnsi="Roboto" w:cs="Roboto"/>
          <w:color w:val="000000"/>
        </w:rPr>
        <w:t> anexo a la presente resolución y que hace parte integral de la misma, el cual deberá ser utilizado una vez se agoten las existencias en cada Organismo de Tránsito.</w:t>
      </w:r>
    </w:p>
    <w:p w14:paraId="00000046"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Los organismos de tránsito ordenarán la impresión y reparto del formulario –Orden de Compar</w:t>
      </w:r>
      <w:r>
        <w:rPr>
          <w:rFonts w:ascii="Roboto" w:eastAsia="Roboto" w:hAnsi="Roboto" w:cs="Roboto"/>
          <w:color w:val="000000"/>
        </w:rPr>
        <w:t>endo Único Nacional– el cual deberá contener la codificación de las infracciones y demás datos y características descritas en la presente resolución.</w:t>
      </w:r>
    </w:p>
    <w:p w14:paraId="00000047"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Artículo 6°. Copias del comparendo. De conformidad con lo dispuesto en el artículo 22 de la Ley 1383 de 20</w:t>
      </w:r>
      <w:r>
        <w:rPr>
          <w:rFonts w:ascii="Roboto" w:eastAsia="Roboto" w:hAnsi="Roboto" w:cs="Roboto"/>
          <w:color w:val="000000"/>
        </w:rPr>
        <w:t>10, el Organismo de Tránsito competente deberá </w:t>
      </w:r>
      <w:r>
        <w:rPr>
          <w:rFonts w:ascii="Roboto" w:eastAsia="Roboto" w:hAnsi="Roboto" w:cs="Roboto"/>
          <w:color w:val="000000"/>
          <w:u w:val="single"/>
        </w:rPr>
        <w:t>enviar dentro de los tres (3) días hábiles siguientes a la imposición de un comparendo por infracción a las normas de tránsito, copia de este al propietario y a la empresa donde se encuentra vinculado el vehíc</w:t>
      </w:r>
      <w:r>
        <w:rPr>
          <w:rFonts w:ascii="Roboto" w:eastAsia="Roboto" w:hAnsi="Roboto" w:cs="Roboto"/>
          <w:color w:val="000000"/>
          <w:u w:val="single"/>
        </w:rPr>
        <w:t>ulo.</w:t>
      </w:r>
    </w:p>
    <w:p w14:paraId="00000048" w14:textId="77777777" w:rsidR="0082007A" w:rsidRDefault="004A7B14">
      <w:pPr>
        <w:shd w:val="clear" w:color="auto" w:fill="FFFFFF"/>
        <w:spacing w:before="280" w:after="280"/>
        <w:jc w:val="both"/>
        <w:rPr>
          <w:rFonts w:ascii="Roboto" w:eastAsia="Roboto" w:hAnsi="Roboto" w:cs="Roboto"/>
          <w:color w:val="000000"/>
        </w:rPr>
      </w:pPr>
      <w:sdt>
        <w:sdtPr>
          <w:tag w:val="goog_rdk_26"/>
          <w:id w:val="290558491"/>
        </w:sdtPr>
        <w:sdtEndPr/>
        <w:sdtContent>
          <w:r>
            <w:rPr>
              <w:rFonts w:ascii="Arial" w:eastAsia="Arial" w:hAnsi="Arial" w:cs="Arial"/>
              <w:color w:val="000000"/>
            </w:rPr>
            <w:t>Para el cumplimiento de esta obligación el Organismo de Tránsito podrá utilizar cualquier medio físico o electrónico de correspondencia y deberá realizarse a partir del primero (1°) de junio de 2010, fecha en la cual entrará en vigencia el nuevo formulari</w:t>
          </w:r>
          <w:r>
            <w:rPr>
              <w:rFonts w:ascii="Arial" w:eastAsia="Arial" w:hAnsi="Arial" w:cs="Arial"/>
              <w:color w:val="000000"/>
            </w:rPr>
            <w:t>o de Comparendo Único Nacional.</w:t>
          </w:r>
        </w:sdtContent>
      </w:sdt>
    </w:p>
    <w:p w14:paraId="00000049"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En el evento de cambio de domicilio o de dirección electrónica, los propietarios de vehículos automotores deberán actualizar su dirección de notificación física y/o </w:t>
      </w:r>
      <w:r>
        <w:rPr>
          <w:rFonts w:ascii="Roboto" w:eastAsia="Roboto" w:hAnsi="Roboto" w:cs="Roboto"/>
          <w:color w:val="000000"/>
        </w:rPr>
        <w:lastRenderedPageBreak/>
        <w:t>electrónica en el organismo de tránsito ante el cual se e</w:t>
      </w:r>
      <w:r>
        <w:rPr>
          <w:rFonts w:ascii="Roboto" w:eastAsia="Roboto" w:hAnsi="Roboto" w:cs="Roboto"/>
          <w:color w:val="000000"/>
        </w:rPr>
        <w:t>ncuentra matriculado su vehículo y este a su vez, deberá cargar la información al Registro Único Nacional de Tránsito, RUNT.</w:t>
      </w:r>
    </w:p>
    <w:p w14:paraId="0000004A"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El inciso segundo del artículo 137 del Código Nacional de Tránsito reafirma que junto con la prueba de la infracción debe adjuntars</w:t>
      </w:r>
      <w:r>
        <w:rPr>
          <w:rFonts w:ascii="Roboto" w:eastAsia="Roboto" w:hAnsi="Roboto" w:cs="Roboto"/>
          <w:color w:val="000000"/>
        </w:rPr>
        <w:t>e el comparendo:</w:t>
      </w:r>
    </w:p>
    <w:p w14:paraId="0000004B" w14:textId="77777777" w:rsidR="0082007A" w:rsidRDefault="004A7B14">
      <w:pPr>
        <w:shd w:val="clear" w:color="auto" w:fill="FFFFFF"/>
        <w:spacing w:before="280" w:after="280"/>
        <w:jc w:val="both"/>
        <w:rPr>
          <w:rFonts w:ascii="Roboto" w:eastAsia="Roboto" w:hAnsi="Roboto" w:cs="Roboto"/>
          <w:color w:val="000000"/>
        </w:rPr>
      </w:pPr>
      <w:sdt>
        <w:sdtPr>
          <w:tag w:val="goog_rdk_27"/>
          <w:id w:val="2012333092"/>
        </w:sdtPr>
        <w:sdtEndPr/>
        <w:sdtContent>
          <w:r>
            <w:rPr>
              <w:rFonts w:ascii="Arial" w:eastAsia="Arial" w:hAnsi="Arial" w:cs="Arial"/>
              <w:color w:val="000000"/>
            </w:rPr>
            <w:t>ARTÍCULO 137. INFORMACIÓN. En los casos en que la infracción fuere detectada por medios que permitan comprobar la identidad del vehículo o del conductor el comparendo se remitirá a la dirección registrada del último propietario del vehíc</w:t>
          </w:r>
          <w:r>
            <w:rPr>
              <w:rFonts w:ascii="Arial" w:eastAsia="Arial" w:hAnsi="Arial" w:cs="Arial"/>
              <w:color w:val="000000"/>
            </w:rPr>
            <w:t>ulo.</w:t>
          </w:r>
        </w:sdtContent>
      </w:sdt>
    </w:p>
    <w:p w14:paraId="0000004C" w14:textId="77777777" w:rsidR="0082007A" w:rsidRDefault="004A7B14">
      <w:pPr>
        <w:shd w:val="clear" w:color="auto" w:fill="FFFFFF"/>
        <w:spacing w:before="280" w:after="280"/>
        <w:jc w:val="both"/>
        <w:rPr>
          <w:rFonts w:ascii="Roboto" w:eastAsia="Roboto" w:hAnsi="Roboto" w:cs="Roboto"/>
          <w:color w:val="000000"/>
        </w:rPr>
      </w:pPr>
      <w:sdt>
        <w:sdtPr>
          <w:tag w:val="goog_rdk_28"/>
          <w:id w:val="1616633056"/>
        </w:sdtPr>
        <w:sdtEndPr/>
        <w:sdtContent>
          <w:r>
            <w:rPr>
              <w:rFonts w:ascii="Arial" w:eastAsia="Arial" w:hAnsi="Arial" w:cs="Arial"/>
              <w:color w:val="000000"/>
            </w:rPr>
            <w:t>La actuación se adelantará en la forma prevista en el artículo precedente, con un plazo adicional de seis (6) días hábiles contados a partir del recibo de la comunicación respectiva, para lo cual deberá disponerse de la </w:t>
          </w:r>
        </w:sdtContent>
      </w:sdt>
      <w:r>
        <w:rPr>
          <w:rFonts w:ascii="Roboto" w:eastAsia="Roboto" w:hAnsi="Roboto" w:cs="Roboto"/>
          <w:color w:val="000000"/>
          <w:u w:val="single"/>
        </w:rPr>
        <w:t>prueba de la infracción co</w:t>
      </w:r>
      <w:r>
        <w:rPr>
          <w:rFonts w:ascii="Roboto" w:eastAsia="Roboto" w:hAnsi="Roboto" w:cs="Roboto"/>
          <w:color w:val="000000"/>
          <w:u w:val="single"/>
        </w:rPr>
        <w:t>mo anexo necesario del comparendo</w:t>
      </w:r>
      <w:r>
        <w:rPr>
          <w:rFonts w:ascii="Roboto" w:eastAsia="Roboto" w:hAnsi="Roboto" w:cs="Roboto"/>
          <w:color w:val="000000"/>
        </w:rPr>
        <w:t>.</w:t>
      </w:r>
    </w:p>
    <w:p w14:paraId="0000004D" w14:textId="77777777" w:rsidR="0082007A" w:rsidRDefault="004A7B14">
      <w:pPr>
        <w:shd w:val="clear" w:color="auto" w:fill="FFFFFF"/>
        <w:spacing w:before="280" w:after="280"/>
        <w:jc w:val="both"/>
        <w:rPr>
          <w:rFonts w:ascii="Roboto" w:eastAsia="Roboto" w:hAnsi="Roboto" w:cs="Roboto"/>
          <w:color w:val="000000"/>
        </w:rPr>
      </w:pPr>
      <w:sdt>
        <w:sdtPr>
          <w:tag w:val="goog_rdk_29"/>
          <w:id w:val="-326446440"/>
        </w:sdtPr>
        <w:sdtEndPr/>
        <w:sdtContent>
          <w:r>
            <w:rPr>
              <w:rFonts w:ascii="Arial" w:eastAsia="Arial" w:hAnsi="Arial" w:cs="Arial"/>
              <w:color w:val="000000"/>
            </w:rPr>
            <w:t>En mi caso no me allegaron la orden de comparendo único nacional junto con la foto-detección.</w:t>
          </w:r>
        </w:sdtContent>
      </w:sdt>
    </w:p>
    <w:p w14:paraId="0000004E"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notificación en los términos de ley (</w:t>
      </w:r>
      <w:r>
        <w:rPr>
          <w:rFonts w:ascii="Roboto" w:eastAsia="Roboto" w:hAnsi="Roboto" w:cs="Roboto"/>
          <w:color w:val="000000"/>
          <w:u w:val="single"/>
        </w:rPr>
        <w:t>3 días hábiles y enviando el formulario único nacional de comparendo</w:t>
      </w:r>
      <w:r>
        <w:rPr>
          <w:rFonts w:ascii="Roboto" w:eastAsia="Roboto" w:hAnsi="Roboto" w:cs="Roboto"/>
          <w:color w:val="000000"/>
        </w:rPr>
        <w:t>) pretende que s</w:t>
      </w:r>
      <w:r>
        <w:rPr>
          <w:rFonts w:ascii="Roboto" w:eastAsia="Roboto" w:hAnsi="Roboto" w:cs="Roboto"/>
          <w:color w:val="000000"/>
        </w:rPr>
        <w:t>e cumplan los fines esenciales del estado así como que se materialice el principio de publicidad de los actos administrativos y no se vulnere el principio de seguridad jurídica. Al respecto, la sentencia C-957 de 1.999 dice lo siguiente:</w:t>
      </w:r>
    </w:p>
    <w:p w14:paraId="0000004F" w14:textId="77777777" w:rsidR="0082007A" w:rsidRDefault="004A7B14">
      <w:pPr>
        <w:shd w:val="clear" w:color="auto" w:fill="FFFFFF"/>
        <w:spacing w:before="280" w:after="280"/>
        <w:ind w:left="708"/>
        <w:jc w:val="both"/>
        <w:rPr>
          <w:rFonts w:ascii="Roboto" w:eastAsia="Roboto" w:hAnsi="Roboto" w:cs="Roboto"/>
          <w:color w:val="000000"/>
        </w:rPr>
      </w:pPr>
      <w:r>
        <w:rPr>
          <w:rFonts w:ascii="Roboto" w:eastAsia="Roboto" w:hAnsi="Roboto" w:cs="Roboto"/>
          <w:color w:val="000000"/>
        </w:rPr>
        <w:t>“El Estado de dere</w:t>
      </w:r>
      <w:r>
        <w:rPr>
          <w:rFonts w:ascii="Roboto" w:eastAsia="Roboto" w:hAnsi="Roboto" w:cs="Roboto"/>
          <w:color w:val="000000"/>
        </w:rPr>
        <w:t>cho se funda, entre otros principios, en el de la </w:t>
      </w:r>
      <w:r>
        <w:rPr>
          <w:rFonts w:ascii="Roboto" w:eastAsia="Roboto" w:hAnsi="Roboto" w:cs="Roboto"/>
          <w:color w:val="000000"/>
          <w:u w:val="single"/>
        </w:rPr>
        <w:t>publicidad</w:t>
      </w:r>
      <w:r>
        <w:rPr>
          <w:rFonts w:ascii="Roboto" w:eastAsia="Roboto" w:hAnsi="Roboto" w:cs="Roboto"/>
          <w:color w:val="000000"/>
        </w:rPr>
        <w:t xml:space="preserve">, el cual supone el conocimiento de los actos de los órganos y autoridades estatales, en consecuencia, implica para ellos desplegar una actividad efectiva para alcanzar dicho propósito; dado que, </w:t>
      </w:r>
      <w:r>
        <w:rPr>
          <w:rFonts w:ascii="Roboto" w:eastAsia="Roboto" w:hAnsi="Roboto" w:cs="Roboto"/>
          <w:color w:val="000000"/>
        </w:rPr>
        <w:t>la certeza y seguridad jurídica exigen que las </w:t>
      </w:r>
      <w:r>
        <w:rPr>
          <w:rFonts w:ascii="Roboto" w:eastAsia="Roboto" w:hAnsi="Roboto" w:cs="Roboto"/>
          <w:color w:val="000000"/>
          <w:u w:val="single"/>
        </w:rPr>
        <w:t>personas puedan conocer</w:t>
      </w:r>
      <w:r>
        <w:rPr>
          <w:rFonts w:ascii="Roboto" w:eastAsia="Roboto" w:hAnsi="Roboto" w:cs="Roboto"/>
          <w:color w:val="000000"/>
        </w:rPr>
        <w:t>, no sólo la existencia y vigilancia de los mandatos dictados por dichos órganos y autoridades estatales, sino, en especial, del </w:t>
      </w:r>
      <w:r>
        <w:rPr>
          <w:rFonts w:ascii="Roboto" w:eastAsia="Roboto" w:hAnsi="Roboto" w:cs="Roboto"/>
          <w:color w:val="000000"/>
          <w:u w:val="single"/>
        </w:rPr>
        <w:t>contenido de las decisiones</w:t>
      </w:r>
      <w:r>
        <w:rPr>
          <w:rFonts w:ascii="Roboto" w:eastAsia="Roboto" w:hAnsi="Roboto" w:cs="Roboto"/>
          <w:color w:val="000000"/>
        </w:rPr>
        <w:t xml:space="preserve"> por ellos adoptadas, para lo </w:t>
      </w:r>
      <w:r>
        <w:rPr>
          <w:rFonts w:ascii="Roboto" w:eastAsia="Roboto" w:hAnsi="Roboto" w:cs="Roboto"/>
          <w:color w:val="000000"/>
        </w:rPr>
        <w:t xml:space="preserve">cual, </w:t>
      </w:r>
      <w:r>
        <w:rPr>
          <w:rFonts w:ascii="Roboto" w:eastAsia="Roboto" w:hAnsi="Roboto" w:cs="Roboto"/>
          <w:color w:val="000000"/>
          <w:u w:val="single"/>
        </w:rPr>
        <w:t>la publicación se instituye en presupuesto básico de su vigencia y oponibilidad</w:t>
      </w:r>
      <w:r>
        <w:rPr>
          <w:rFonts w:ascii="Roboto" w:eastAsia="Roboto" w:hAnsi="Roboto" w:cs="Roboto"/>
          <w:color w:val="000000"/>
        </w:rPr>
        <w:t>, mediante los instrumentos creados con tal fin…”..</w:t>
      </w:r>
    </w:p>
    <w:p w14:paraId="00000050"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lastRenderedPageBreak/>
        <w:t>Es preciso tener en cuenta que la debida notificación en los términos y tiempo establecidos en la ley pretende garantiz</w:t>
      </w:r>
      <w:r>
        <w:rPr>
          <w:rFonts w:ascii="Roboto" w:eastAsia="Roboto" w:hAnsi="Roboto" w:cs="Roboto"/>
          <w:color w:val="000000"/>
        </w:rPr>
        <w:t>ar el derecho a la defensa, evitar que se impongan sanciones a persona distinta a quien cometió la infracción y </w:t>
      </w:r>
      <w:r>
        <w:rPr>
          <w:rFonts w:ascii="Roboto" w:eastAsia="Roboto" w:hAnsi="Roboto" w:cs="Roboto"/>
          <w:color w:val="000000"/>
          <w:u w:val="single"/>
        </w:rPr>
        <w:t>responsabilidades objetivas</w:t>
      </w:r>
      <w:r>
        <w:rPr>
          <w:rFonts w:ascii="Roboto" w:eastAsia="Roboto" w:hAnsi="Roboto" w:cs="Roboto"/>
          <w:color w:val="000000"/>
        </w:rPr>
        <w:t> las cuales están </w:t>
      </w:r>
      <w:r>
        <w:rPr>
          <w:rFonts w:ascii="Roboto" w:eastAsia="Roboto" w:hAnsi="Roboto" w:cs="Roboto"/>
          <w:color w:val="000000"/>
          <w:u w:val="single"/>
        </w:rPr>
        <w:t>proscritas</w:t>
      </w:r>
      <w:r>
        <w:rPr>
          <w:rFonts w:ascii="Roboto" w:eastAsia="Roboto" w:hAnsi="Roboto" w:cs="Roboto"/>
          <w:color w:val="000000"/>
        </w:rPr>
        <w:t> en Colombia. Al respecto, la sentencia C-530 de 2003 dice lo siguiente:</w:t>
      </w:r>
    </w:p>
    <w:p w14:paraId="00000051"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Del texto del ar</w:t>
      </w:r>
      <w:r>
        <w:rPr>
          <w:rFonts w:ascii="Roboto" w:eastAsia="Roboto" w:hAnsi="Roboto" w:cs="Roboto"/>
          <w:color w:val="000000"/>
        </w:rPr>
        <w:t xml:space="preserve">tículo 129 de la ley acusada no se sigue directamente la responsabilidad del propietario, pues </w:t>
      </w:r>
      <w:r>
        <w:rPr>
          <w:rFonts w:ascii="Roboto" w:eastAsia="Roboto" w:hAnsi="Roboto" w:cs="Roboto"/>
        </w:rPr>
        <w:t>éste</w:t>
      </w:r>
      <w:r>
        <w:rPr>
          <w:rFonts w:ascii="Roboto" w:eastAsia="Roboto" w:hAnsi="Roboto" w:cs="Roboto"/>
          <w:color w:val="000000"/>
        </w:rPr>
        <w:t xml:space="preserve"> será notificado de la infracción de tránsito sólo si no es posible identificar o notificar al conductor. </w:t>
      </w:r>
      <w:r>
        <w:rPr>
          <w:rFonts w:ascii="Roboto" w:eastAsia="Roboto" w:hAnsi="Roboto" w:cs="Roboto"/>
          <w:color w:val="000000"/>
          <w:u w:val="single"/>
        </w:rPr>
        <w:t xml:space="preserve">La notificación tiene como fin asegurar su derecho </w:t>
      </w:r>
      <w:r>
        <w:rPr>
          <w:rFonts w:ascii="Roboto" w:eastAsia="Roboto" w:hAnsi="Roboto" w:cs="Roboto"/>
          <w:color w:val="000000"/>
          <w:u w:val="single"/>
        </w:rPr>
        <w:t>a la defensa en el proceso</w:t>
      </w:r>
      <w:r>
        <w:rPr>
          <w:rFonts w:ascii="Roboto" w:eastAsia="Roboto" w:hAnsi="Roboto" w:cs="Roboto"/>
          <w:color w:val="000000"/>
        </w:rPr>
        <w:t>, pues así tendrá la oportunidad de rendir sus descargos. Así, la notificación prevista en este artículo no viola el derecho al debido proceso de conductores o propietarios. Por el contrario, esa regulación busca que el propietari</w:t>
      </w:r>
      <w:r>
        <w:rPr>
          <w:rFonts w:ascii="Roboto" w:eastAsia="Roboto" w:hAnsi="Roboto" w:cs="Roboto"/>
          <w:color w:val="000000"/>
        </w:rPr>
        <w:t xml:space="preserve">o del vehículo se defienda en el proceso y pueda tomar las medidas pertinentes para aclarar la situación. Además, el parágrafo 1o del artículo 129 establece que </w:t>
      </w:r>
      <w:r>
        <w:rPr>
          <w:rFonts w:ascii="Roboto" w:eastAsia="Roboto" w:hAnsi="Roboto" w:cs="Roboto"/>
          <w:b/>
          <w:i/>
          <w:color w:val="000000"/>
          <w:u w:val="single"/>
        </w:rPr>
        <w:t>las multas no serán impuestas a persona distinta de quien cometió la infracción</w:t>
      </w:r>
      <w:sdt>
        <w:sdtPr>
          <w:tag w:val="goog_rdk_30"/>
          <w:id w:val="2078471733"/>
        </w:sdtPr>
        <w:sdtEndPr/>
        <w:sdtContent>
          <w:r>
            <w:rPr>
              <w:rFonts w:ascii="Arial" w:eastAsia="Arial" w:hAnsi="Arial" w:cs="Arial"/>
              <w:color w:val="000000"/>
            </w:rPr>
            <w:t>. Esta regla gen</w:t>
          </w:r>
          <w:r>
            <w:rPr>
              <w:rFonts w:ascii="Arial" w:eastAsia="Arial" w:hAnsi="Arial" w:cs="Arial"/>
              <w:color w:val="000000"/>
            </w:rPr>
            <w:t>eral debe ser la guía en el entendimiento del aparte acusado, pues el legislador previó distintas formas de hacer comparecer al conductor y de avisar al propietario del vehículo sobre la infracción, para que pueda desvirtuar los hechos. </w:t>
          </w:r>
        </w:sdtContent>
      </w:sdt>
      <w:r>
        <w:rPr>
          <w:rFonts w:ascii="Roboto" w:eastAsia="Roboto" w:hAnsi="Roboto" w:cs="Roboto"/>
          <w:color w:val="000000"/>
          <w:u w:val="single"/>
        </w:rPr>
        <w:t>Lo anterior pros</w:t>
      </w:r>
      <w:r>
        <w:rPr>
          <w:rFonts w:ascii="Roboto" w:eastAsia="Roboto" w:hAnsi="Roboto" w:cs="Roboto"/>
          <w:color w:val="000000"/>
          <w:u w:val="single"/>
        </w:rPr>
        <w:t>cribe cualquier forma de responsabilidad objetiva</w:t>
      </w:r>
      <w:sdt>
        <w:sdtPr>
          <w:tag w:val="goog_rdk_31"/>
          <w:id w:val="-810545539"/>
        </w:sdtPr>
        <w:sdtEndPr/>
        <w:sdtContent>
          <w:r>
            <w:rPr>
              <w:rFonts w:ascii="Arial" w:eastAsia="Arial" w:hAnsi="Arial" w:cs="Arial"/>
              <w:color w:val="000000"/>
            </w:rPr>
            <w:t> que pudiera predicarse del propietario como pasará a demostrarse.</w:t>
          </w:r>
        </w:sdtContent>
      </w:sdt>
    </w:p>
    <w:p w14:paraId="00000052"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Aunque del texto del artículo 129 de la ley acusada no se sigue directamente la responsabilidad del propietario, pues este será notificad</w:t>
      </w:r>
      <w:r>
        <w:rPr>
          <w:rFonts w:ascii="Roboto" w:eastAsia="Roboto" w:hAnsi="Roboto" w:cs="Roboto"/>
          <w:color w:val="000000"/>
        </w:rPr>
        <w:t>o de la infracción de tránsito sólo si no es posible identificar o notificar al conductor, podría pensarse que dicha notificación hace responsable automáticamente al dueño del vehículo. Pero cabe anotar que la notificación busca que el propietario del vehí</w:t>
      </w:r>
      <w:r>
        <w:rPr>
          <w:rFonts w:ascii="Roboto" w:eastAsia="Roboto" w:hAnsi="Roboto" w:cs="Roboto"/>
          <w:color w:val="000000"/>
        </w:rPr>
        <w:t xml:space="preserve">culo se defienda en el proceso y pueda tomar las medidas pertinentes para aclarar la situación. Con todo, </w:t>
      </w:r>
      <w:r>
        <w:rPr>
          <w:rFonts w:ascii="Roboto" w:eastAsia="Roboto" w:hAnsi="Roboto" w:cs="Roboto"/>
          <w:color w:val="000000"/>
          <w:u w:val="single"/>
        </w:rPr>
        <w:t>esta situación no podrá presentarse a menos que las autoridades hayan intentado, por todos los medios posibles, identificar y notificar al conductor</w:t>
      </w:r>
      <w:sdt>
        <w:sdtPr>
          <w:tag w:val="goog_rdk_32"/>
          <w:id w:val="535927969"/>
        </w:sdtPr>
        <w:sdtEndPr/>
        <w:sdtContent>
          <w:r>
            <w:rPr>
              <w:rFonts w:ascii="Arial" w:eastAsia="Arial" w:hAnsi="Arial" w:cs="Arial"/>
              <w:color w:val="000000"/>
            </w:rPr>
            <w:t xml:space="preserve">, </w:t>
          </w:r>
          <w:r>
            <w:rPr>
              <w:rFonts w:ascii="Arial" w:eastAsia="Arial" w:hAnsi="Arial" w:cs="Arial"/>
              <w:color w:val="000000"/>
            </w:rPr>
            <w:t>pues lo contrario implicaría no sólo permitir que las autoridades evadan su obligación de identificar al real infractor, sino que haría responsable al propietario, a pesar de que no haya tenido ninguna participación en la infracción. Ello implicaría la apl</w:t>
          </w:r>
          <w:r>
            <w:rPr>
              <w:rFonts w:ascii="Arial" w:eastAsia="Arial" w:hAnsi="Arial" w:cs="Arial"/>
              <w:color w:val="000000"/>
            </w:rPr>
            <w:t>icación de una forma de responsabilidad objetiva que, en el derecho sancionatorio está proscrita por nuestra Constitución (CP art. 29).</w:t>
          </w:r>
        </w:sdtContent>
      </w:sdt>
    </w:p>
    <w:p w14:paraId="00000053"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sentencia C-980 de 2010 establece que el debido proceso no solo lo deben aplicar las autoridades judiciales sino también administrativas, que su fin es garantizar el derecho a la defensa e incluye la notificación en los términos legales (3 días hábiles)</w:t>
      </w:r>
      <w:r>
        <w:rPr>
          <w:rFonts w:ascii="Roboto" w:eastAsia="Roboto" w:hAnsi="Roboto" w:cs="Roboto"/>
          <w:color w:val="000000"/>
        </w:rPr>
        <w:t xml:space="preserve"> y bajo las formas propias establecidas por la ley (adjuntando el formulario único nacional de comparendo):</w:t>
      </w:r>
    </w:p>
    <w:p w14:paraId="00000054"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Como ya se anotó, la Constitución extiende la garantía del debido proceso no solo a los juicios y procedimientos judiciales, sino también a todas la</w:t>
      </w:r>
      <w:r>
        <w:rPr>
          <w:rFonts w:ascii="Roboto" w:eastAsia="Roboto" w:hAnsi="Roboto" w:cs="Roboto"/>
          <w:color w:val="000000"/>
        </w:rPr>
        <w:t xml:space="preserve">s actuaciones </w:t>
      </w:r>
      <w:r>
        <w:rPr>
          <w:rFonts w:ascii="Roboto" w:eastAsia="Roboto" w:hAnsi="Roboto" w:cs="Roboto"/>
          <w:color w:val="000000"/>
        </w:rPr>
        <w:lastRenderedPageBreak/>
        <w:t>administrativas.</w:t>
      </w:r>
      <w:r>
        <w:rPr>
          <w:rFonts w:ascii="Roboto" w:eastAsia="Roboto" w:hAnsi="Roboto" w:cs="Roboto"/>
          <w:color w:val="000000"/>
        </w:rPr>
        <w:br/>
      </w:r>
    </w:p>
    <w:p w14:paraId="00000055"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w:t>
      </w:r>
    </w:p>
    <w:p w14:paraId="00000056"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br/>
        <w:t>En el propósito de asegurar la defensa de los administrados, la jurisprudencia ha señalado que hacen parte de las garantías del debido proceso administrativo, entre otros, los derechos a: (i)ser oído durante toda la act</w:t>
      </w:r>
      <w:r>
        <w:rPr>
          <w:rFonts w:ascii="Roboto" w:eastAsia="Roboto" w:hAnsi="Roboto" w:cs="Roboto"/>
          <w:color w:val="000000"/>
        </w:rPr>
        <w:t>uación, (ii) a la notificación oportuna y de conformidad con la ley, (iii) a que la actuación se surta sin dilaciones injustificadas, (iv) a que se permita la participación en la actuación desde su inicio hasta su culminación, (v) a que la actuación se ade</w:t>
      </w:r>
      <w:r>
        <w:rPr>
          <w:rFonts w:ascii="Roboto" w:eastAsia="Roboto" w:hAnsi="Roboto" w:cs="Roboto"/>
          <w:color w:val="000000"/>
        </w:rPr>
        <w:t>lante por autoridad competente y con el pleno respeto de las formas propias previstas en el ordenamiento jurídico, (vi) a gozar de la presunción de inocencia, (vii) al ejercicio del derecho de defensa y contradicción, (viii) a solicitar, aportar y controve</w:t>
      </w:r>
      <w:r>
        <w:rPr>
          <w:rFonts w:ascii="Roboto" w:eastAsia="Roboto" w:hAnsi="Roboto" w:cs="Roboto"/>
          <w:color w:val="000000"/>
        </w:rPr>
        <w:t>rtir pruebas, y (ix) a impugnar las decisiones y a promover la nulidad de aquellas obtenidas con violación del debido proceso.</w:t>
      </w:r>
    </w:p>
    <w:p w14:paraId="00000057"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w:t>
      </w:r>
    </w:p>
    <w:p w14:paraId="00000058"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br/>
        <w:t>De acuerdo con su contenido esencial, este Tribunal ha expresado que el debido proceso administrativo se entiende vulnerado,</w:t>
      </w:r>
      <w:r>
        <w:rPr>
          <w:rFonts w:ascii="Roboto" w:eastAsia="Roboto" w:hAnsi="Roboto" w:cs="Roboto"/>
          <w:color w:val="000000"/>
        </w:rPr>
        <w:t xml:space="preserve"> cuando las autoridades públicas no siguen los actos y procedimientos establecidos en la ley y los reglamentos, y, por esa vía, desconocen las garantías reconocidas a los administrados.</w:t>
      </w:r>
      <w:r>
        <w:rPr>
          <w:rFonts w:ascii="Roboto" w:eastAsia="Roboto" w:hAnsi="Roboto" w:cs="Roboto"/>
          <w:color w:val="000000"/>
        </w:rPr>
        <w:br/>
      </w:r>
    </w:p>
    <w:p w14:paraId="00000059"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w:t>
      </w:r>
    </w:p>
    <w:p w14:paraId="0000005A"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br/>
        <w:t>En consecuencia, por tratarse de un derecho fundamental, el dere</w:t>
      </w:r>
      <w:r>
        <w:rPr>
          <w:rFonts w:ascii="Roboto" w:eastAsia="Roboto" w:hAnsi="Roboto" w:cs="Roboto"/>
          <w:color w:val="000000"/>
        </w:rPr>
        <w:t>cho al debido proceso administrativo “exige a la administración pública sumisión plena a la Constitución y a la ley en el ejercicio de sus funciones, tal como lo disponen los artículos 6°, 29 y 209 de la Carta Política”</w:t>
      </w:r>
    </w:p>
    <w:p w14:paraId="0000005B"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sentencia del Consejo de Estado 2</w:t>
      </w:r>
      <w:r>
        <w:rPr>
          <w:rFonts w:ascii="Roboto" w:eastAsia="Roboto" w:hAnsi="Roboto" w:cs="Roboto"/>
          <w:color w:val="000000"/>
        </w:rPr>
        <w:t xml:space="preserve">5234200020130432901 del 26 de Septiembre de 2013 establece que los comparendos realizados por medios electrónicos se </w:t>
      </w:r>
      <w:r>
        <w:rPr>
          <w:rFonts w:ascii="Roboto" w:eastAsia="Roboto" w:hAnsi="Roboto" w:cs="Roboto"/>
        </w:rPr>
        <w:t>notificarán</w:t>
      </w:r>
      <w:r>
        <w:rPr>
          <w:rFonts w:ascii="Roboto" w:eastAsia="Roboto" w:hAnsi="Roboto" w:cs="Roboto"/>
          <w:color w:val="000000"/>
        </w:rPr>
        <w:t xml:space="preserve"> en los 3 días hábiles siguientes enviando los soportes (formulario único nacional de comparendo y prueba de la comisión del inf</w:t>
      </w:r>
      <w:r>
        <w:rPr>
          <w:rFonts w:ascii="Roboto" w:eastAsia="Roboto" w:hAnsi="Roboto" w:cs="Roboto"/>
          <w:color w:val="000000"/>
        </w:rPr>
        <w:t>racción) lo cual no tiene excepciones:</w:t>
      </w:r>
    </w:p>
    <w:p w14:paraId="0000005C"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En efecto, la Ley 1383 de 2010 que reforma el Código Nacional de Tránsito estipula que los comparendos realizados por medios técnicos y tecnológicos se </w:t>
      </w:r>
      <w:r>
        <w:rPr>
          <w:rFonts w:ascii="Roboto" w:eastAsia="Roboto" w:hAnsi="Roboto" w:cs="Roboto"/>
        </w:rPr>
        <w:t>notificarán</w:t>
      </w:r>
      <w:r>
        <w:rPr>
          <w:rFonts w:ascii="Roboto" w:eastAsia="Roboto" w:hAnsi="Roboto" w:cs="Roboto"/>
          <w:color w:val="000000"/>
        </w:rPr>
        <w:t xml:space="preserve"> por correo dentro de los tres días hábiles </w:t>
      </w:r>
      <w:r>
        <w:rPr>
          <w:rFonts w:ascii="Roboto" w:eastAsia="Roboto" w:hAnsi="Roboto" w:cs="Roboto"/>
        </w:rPr>
        <w:t>siguientes</w:t>
      </w:r>
      <w:r>
        <w:rPr>
          <w:rFonts w:ascii="Roboto" w:eastAsia="Roboto" w:hAnsi="Roboto" w:cs="Roboto"/>
        </w:rPr>
        <w:t xml:space="preserve"> a la infracción</w:t>
      </w:r>
      <w:r>
        <w:rPr>
          <w:rFonts w:ascii="Roboto" w:eastAsia="Roboto" w:hAnsi="Roboto" w:cs="Roboto"/>
          <w:color w:val="000000"/>
        </w:rPr>
        <w:t xml:space="preserve"> y sus soportes, disposición que no tiene excepciones legales.</w:t>
      </w:r>
    </w:p>
    <w:p w14:paraId="0000005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lastRenderedPageBreak/>
        <w:t>La sentencia T-145 de 1993 establece la prohibición de las sanciones de plano en Colombia sin antes haber brindado al indiciado la posibilidad de defensa la cual se sobreentiend</w:t>
      </w:r>
      <w:r>
        <w:rPr>
          <w:rFonts w:ascii="Roboto" w:eastAsia="Roboto" w:hAnsi="Roboto" w:cs="Roboto"/>
          <w:color w:val="000000"/>
        </w:rPr>
        <w:t>e empieza a partir de la notificación (en los términos preestablecidos por la ley) de la voluntad de la administración.</w:t>
      </w:r>
    </w:p>
    <w:p w14:paraId="0000005E"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rPr>
        <w:t>SANCIÓN</w:t>
      </w:r>
      <w:r>
        <w:rPr>
          <w:rFonts w:ascii="Roboto" w:eastAsia="Roboto" w:hAnsi="Roboto" w:cs="Roboto"/>
          <w:b/>
          <w:color w:val="000000"/>
        </w:rPr>
        <w:t xml:space="preserve"> DE PLANO/DEBIDO PROCESO - Vulneración</w:t>
      </w:r>
    </w:p>
    <w:p w14:paraId="0000005F"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imposición de sanciones o medidas correccionales debe sujetarse a las garantías procesales del derecho de defensa y contradicción, en especial al principio constitucional de la presunción de inocencia. Si la presunción de legalidad de los actos administ</w:t>
      </w:r>
      <w:r>
        <w:rPr>
          <w:rFonts w:ascii="Roboto" w:eastAsia="Roboto" w:hAnsi="Roboto" w:cs="Roboto"/>
          <w:color w:val="000000"/>
        </w:rPr>
        <w:t>rativos y los principios de celeridad y eficacia podrían respaldar la imposición de sanciones de plano en defensa del interés general, la prevalencia de los derechos fundamentales y la especificidad del principio de presunción de inocencia aplicable al ámb</w:t>
      </w:r>
      <w:r>
        <w:rPr>
          <w:rFonts w:ascii="Roboto" w:eastAsia="Roboto" w:hAnsi="Roboto" w:cs="Roboto"/>
          <w:color w:val="000000"/>
        </w:rPr>
        <w:t>ito de las actuaciones administrativas, hacen indispensable que la sanción sólo pueda imponerse luego de conceder al interesado la oportunidad de ejercer su derecho de defensa. Carece de respaldo constitucional la imposición de sanciones administrativas de</w:t>
      </w:r>
      <w:r>
        <w:rPr>
          <w:rFonts w:ascii="Roboto" w:eastAsia="Roboto" w:hAnsi="Roboto" w:cs="Roboto"/>
          <w:color w:val="000000"/>
        </w:rPr>
        <w:t xml:space="preserve"> plano con fundamento en la comprobación objetiva de una conducta ilegal, en razón del desconocimiento que ello implica de los principios de contradicción y de presunción de inocencia, los cuales hacen parte del núcleo esencial del derecho al debido proces</w:t>
      </w:r>
      <w:r>
        <w:rPr>
          <w:rFonts w:ascii="Roboto" w:eastAsia="Roboto" w:hAnsi="Roboto" w:cs="Roboto"/>
          <w:color w:val="000000"/>
        </w:rPr>
        <w:t>o.</w:t>
      </w:r>
    </w:p>
    <w:p w14:paraId="00000060"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sentencia T–247 de 1997 establece que la notificación sin apego a los procedimientos establecidos previamente en la ley (como en el presente caso que a pesar de que enviaron la foto del vehículo cometiendo la infracción no envió el formulario único n</w:t>
      </w:r>
      <w:r>
        <w:rPr>
          <w:rFonts w:ascii="Roboto" w:eastAsia="Roboto" w:hAnsi="Roboto" w:cs="Roboto"/>
          <w:color w:val="000000"/>
        </w:rPr>
        <w:t>acional de comparendo) genera nulidad de lo actuado:</w:t>
      </w:r>
    </w:p>
    <w:p w14:paraId="00000061"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Al respecto la jurisprudencia de esta Corporación ha destacado que si no se ha procurado el acceso del demandante o de los interesados a la actuación procesal, para los fines de su defensa, se produce un</w:t>
      </w:r>
      <w:r>
        <w:rPr>
          <w:rFonts w:ascii="Roboto" w:eastAsia="Roboto" w:hAnsi="Roboto" w:cs="Roboto"/>
          <w:color w:val="000000"/>
        </w:rPr>
        <w:t>a evidente vulneración del debido proceso que genera la nulidad de lo que se haya adelantado sobre la base de ese erróneo proceder; empero, con apoyo en las normas del procedimiento civil, aplicables en lo no regulado al procedimiento de tutela, la Corte h</w:t>
      </w:r>
      <w:r>
        <w:rPr>
          <w:rFonts w:ascii="Roboto" w:eastAsia="Roboto" w:hAnsi="Roboto" w:cs="Roboto"/>
          <w:color w:val="000000"/>
        </w:rPr>
        <w:t>a distinguido entre la falta de notificación de la iniciación del trámite y la falta de notificación de la sentencia, así:</w:t>
      </w:r>
    </w:p>
    <w:p w14:paraId="00000062" w14:textId="77777777" w:rsidR="0082007A" w:rsidRDefault="004A7B14">
      <w:pPr>
        <w:shd w:val="clear" w:color="auto" w:fill="FFFFFF"/>
        <w:spacing w:before="280" w:after="280"/>
        <w:ind w:left="708"/>
        <w:jc w:val="both"/>
        <w:rPr>
          <w:rFonts w:ascii="Roboto" w:eastAsia="Roboto" w:hAnsi="Roboto" w:cs="Roboto"/>
          <w:color w:val="000000"/>
        </w:rPr>
      </w:pPr>
      <w:r>
        <w:rPr>
          <w:rFonts w:ascii="Roboto" w:eastAsia="Roboto" w:hAnsi="Roboto" w:cs="Roboto"/>
          <w:color w:val="000000"/>
        </w:rPr>
        <w:t>“En el presente caso, al tenor del artículo 140 del Código de Procedimiento Civil (modificado por el decreto 2282 de 1989, artículo 1</w:t>
      </w:r>
      <w:r>
        <w:rPr>
          <w:rFonts w:ascii="Roboto" w:eastAsia="Roboto" w:hAnsi="Roboto" w:cs="Roboto"/>
          <w:color w:val="000000"/>
        </w:rPr>
        <w:t>o, numeral 8o), se presentan dos causales de nulidad: la del numeral 8o, cuando no se practica en legal forma, o eficaz en este caso, la notificación del auto que admite la acción al ‘demandado’ (…) y la del numeral 3o, por haberse permitido íntegramente u</w:t>
      </w:r>
      <w:r>
        <w:rPr>
          <w:rFonts w:ascii="Roboto" w:eastAsia="Roboto" w:hAnsi="Roboto" w:cs="Roboto"/>
          <w:color w:val="000000"/>
        </w:rPr>
        <w:t>na instancia, al no haber tenido la parte oportunidad de impugnar la sentencia, por no haber sido notificado en forma eficaz de ella.</w:t>
      </w:r>
    </w:p>
    <w:p w14:paraId="00000063"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sentencia T–677 de 2004 nos dice sobre el debido proceso y la responsabilidad objetiva:</w:t>
      </w:r>
    </w:p>
    <w:p w14:paraId="00000064"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lastRenderedPageBreak/>
        <w:t>DEBIDO PROCESO - Implica proscr</w:t>
      </w:r>
      <w:r>
        <w:rPr>
          <w:rFonts w:ascii="Roboto" w:eastAsia="Roboto" w:hAnsi="Roboto" w:cs="Roboto"/>
          <w:color w:val="000000"/>
        </w:rPr>
        <w:t>ipción de responsabilidad objetiva</w:t>
      </w:r>
    </w:p>
    <w:p w14:paraId="00000065"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El debido proceso implica la proscripción de la responsabilidad objetiva, toda vez que aquella es “incompatible con el principio de la dignidad humana” y con el principio de culpabilidad acogido por la Carta en su artícul</w:t>
      </w:r>
      <w:r>
        <w:rPr>
          <w:rFonts w:ascii="Roboto" w:eastAsia="Roboto" w:hAnsi="Roboto" w:cs="Roboto"/>
          <w:color w:val="000000"/>
        </w:rPr>
        <w:t>o 29.</w:t>
      </w:r>
    </w:p>
    <w:p w14:paraId="00000066"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sentencia T-1035 de 2004 nos habla sobre la notificación (debida) como núcleo esencial del debido proceso y sobre la procedencia de la tutela contra providencias judiciales (y administrativas) en caso de presentarse vías de hecho:</w:t>
      </w:r>
    </w:p>
    <w:p w14:paraId="00000067" w14:textId="77777777" w:rsidR="0082007A" w:rsidRDefault="004A7B14">
      <w:pPr>
        <w:shd w:val="clear" w:color="auto" w:fill="FFFFFF"/>
        <w:spacing w:before="280" w:after="280"/>
        <w:rPr>
          <w:rFonts w:ascii="Roboto" w:eastAsia="Roboto" w:hAnsi="Roboto" w:cs="Roboto"/>
          <w:color w:val="000000"/>
        </w:rPr>
      </w:pPr>
      <w:r>
        <w:rPr>
          <w:rFonts w:ascii="Roboto" w:eastAsia="Roboto" w:hAnsi="Roboto" w:cs="Roboto"/>
          <w:color w:val="000000"/>
        </w:rPr>
        <w:t>DEBIDO PROCESO -</w:t>
      </w:r>
      <w:r>
        <w:rPr>
          <w:rFonts w:ascii="Roboto" w:eastAsia="Roboto" w:hAnsi="Roboto" w:cs="Roboto"/>
          <w:color w:val="000000"/>
        </w:rPr>
        <w:t xml:space="preserve"> Notificación como núcleo esencial del debido proceso y medio de conocimiento sobre existencia del proceso.</w:t>
      </w:r>
    </w:p>
    <w:p w14:paraId="00000068"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ACCION DE TUTELA CONTRA PROVIDENCIAS JUDICIALES POR VIA DE HECHO-Procedencia como mecanismo transitorio para evitar un perjuicio irremediable.</w:t>
      </w:r>
    </w:p>
    <w:p w14:paraId="00000069"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Respe</w:t>
      </w:r>
      <w:r>
        <w:rPr>
          <w:rFonts w:ascii="Roboto" w:eastAsia="Roboto" w:hAnsi="Roboto" w:cs="Roboto"/>
          <w:color w:val="000000"/>
        </w:rPr>
        <w:t>cto de la acción la de tutela cuando es utilizada en su modalidad de mecanismo transitorio con el fin de evitar un perjuicio irremediable, la jurisprudencia de esta Corporación ha definido que la existencia de otro medio judicial ordinario no es óbice para</w:t>
      </w:r>
      <w:r>
        <w:rPr>
          <w:rFonts w:ascii="Roboto" w:eastAsia="Roboto" w:hAnsi="Roboto" w:cs="Roboto"/>
          <w:color w:val="000000"/>
        </w:rPr>
        <w:t xml:space="preserve"> que pueda ser instaurada, sino que por el contrario, “el presupuesto de procedibilidad de esta acción es precisamente la existencia de un medio legal de defensa que, sin embargo, no impide que la persona puede apelar transitoriamente a la acción de tutela</w:t>
      </w:r>
      <w:r>
        <w:rPr>
          <w:rFonts w:ascii="Roboto" w:eastAsia="Roboto" w:hAnsi="Roboto" w:cs="Roboto"/>
          <w:color w:val="000000"/>
        </w:rPr>
        <w:t xml:space="preserve"> justamente para evitar un perjuicio irremediable.” No obstante, para que esta modalidad de la acción de tutela sea procedente, requiere la presencia coetánea de dos circunstancias, a saber: (i) el riesgo de sufrir un perjuicio irremediable en que se encue</w:t>
      </w:r>
      <w:r>
        <w:rPr>
          <w:rFonts w:ascii="Roboto" w:eastAsia="Roboto" w:hAnsi="Roboto" w:cs="Roboto"/>
          <w:color w:val="000000"/>
        </w:rPr>
        <w:t>ntra el actor, y (ii) la ineficacia del medio judicial ordinario para conjurar dicho riesgo, circunstancias ambas que deben ser evaluadas por el juez desde la perspectiva de las circunstancias particulares de cada caso.</w:t>
      </w:r>
    </w:p>
    <w:p w14:paraId="0000006A"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La sentencia T-616 de 2006 trato el </w:t>
      </w:r>
      <w:r>
        <w:rPr>
          <w:rFonts w:ascii="Roboto" w:eastAsia="Roboto" w:hAnsi="Roboto" w:cs="Roboto"/>
          <w:color w:val="000000"/>
        </w:rPr>
        <w:t>tema del debido proceso administrativo como derecho fundamental y dijo la corte en uno de sus apartes:</w:t>
      </w:r>
    </w:p>
    <w:p w14:paraId="0000006B" w14:textId="77777777" w:rsidR="0082007A" w:rsidRDefault="004A7B14">
      <w:pPr>
        <w:shd w:val="clear" w:color="auto" w:fill="FFFFFF"/>
        <w:spacing w:before="280" w:after="280"/>
        <w:rPr>
          <w:rFonts w:ascii="Roboto" w:eastAsia="Roboto" w:hAnsi="Roboto" w:cs="Roboto"/>
          <w:color w:val="000000"/>
        </w:rPr>
      </w:pPr>
      <w:r>
        <w:rPr>
          <w:rFonts w:ascii="Roboto" w:eastAsia="Roboto" w:hAnsi="Roboto" w:cs="Roboto"/>
          <w:color w:val="000000"/>
        </w:rPr>
        <w:t>Del debido proceso administrativo. Reiteración de jurisprudencia.</w:t>
      </w:r>
    </w:p>
    <w:p w14:paraId="0000006C" w14:textId="77777777" w:rsidR="0082007A" w:rsidRDefault="004A7B14">
      <w:pPr>
        <w:shd w:val="clear" w:color="auto" w:fill="FFFFFF"/>
        <w:spacing w:before="280" w:after="280"/>
        <w:jc w:val="both"/>
        <w:rPr>
          <w:rFonts w:ascii="Roboto" w:eastAsia="Roboto" w:hAnsi="Roboto" w:cs="Roboto"/>
          <w:color w:val="000000"/>
        </w:rPr>
      </w:pPr>
      <w:sdt>
        <w:sdtPr>
          <w:tag w:val="goog_rdk_33"/>
          <w:id w:val="900717809"/>
        </w:sdtPr>
        <w:sdtEndPr/>
        <w:sdtContent>
          <w:r>
            <w:rPr>
              <w:rFonts w:ascii="Arial" w:eastAsia="Arial" w:hAnsi="Arial" w:cs="Arial"/>
              <w:color w:val="000000"/>
            </w:rPr>
            <w:t>La Constitución Política, en su artículo 29, prescribe que “el debido proceso se aplica</w:t>
          </w:r>
          <w:r>
            <w:rPr>
              <w:rFonts w:ascii="Arial" w:eastAsia="Arial" w:hAnsi="Arial" w:cs="Arial"/>
              <w:color w:val="000000"/>
            </w:rPr>
            <w:t>rá a toda clase de actuaciones judiciales y administrativas”. En virtud de tal disposición, se reconoce el principio de legalidad como pilar en el ejercicio de las funciones por parte de las autoridades judiciales y administrativas, razón por la cual, est</w:t>
          </w:r>
          <w:r>
            <w:rPr>
              <w:rFonts w:ascii="Arial" w:eastAsia="Arial" w:hAnsi="Arial" w:cs="Arial"/>
              <w:color w:val="000000"/>
            </w:rPr>
            <w:t xml:space="preserve">án obligadas a respetar las formas propias de cada juicio y a asegurar la efectividad de todas aquellas normas que permiten a los administrados presentar, solicitar y controvertir pruebas, formular peticiones y alegaciones, y que en últimas, garanticen el </w:t>
          </w:r>
          <w:r>
            <w:rPr>
              <w:rFonts w:ascii="Arial" w:eastAsia="Arial" w:hAnsi="Arial" w:cs="Arial"/>
              <w:color w:val="000000"/>
            </w:rPr>
            <w:t>ejercicio efectivo del derecho de defensa.</w:t>
          </w:r>
        </w:sdtContent>
      </w:sdt>
    </w:p>
    <w:p w14:paraId="0000006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De esta manera, el debido proceso se define como la regulación jurídica que, de manera previa, limita los poderes del Estado y establece las garantías de protección </w:t>
      </w:r>
      <w:r>
        <w:rPr>
          <w:rFonts w:ascii="Roboto" w:eastAsia="Roboto" w:hAnsi="Roboto" w:cs="Roboto"/>
          <w:color w:val="000000"/>
        </w:rPr>
        <w:lastRenderedPageBreak/>
        <w:t>a los derechos de los administrados, de modo que ninguna de las actuaciones de las autorida</w:t>
      </w:r>
      <w:r>
        <w:rPr>
          <w:rFonts w:ascii="Roboto" w:eastAsia="Roboto" w:hAnsi="Roboto" w:cs="Roboto"/>
          <w:color w:val="000000"/>
        </w:rPr>
        <w:t>des públicas dependa de su propio arbitrio, sino que se encuentren sujetas a los procedimientos señalados en la ley.</w:t>
      </w:r>
    </w:p>
    <w:p w14:paraId="0000006E"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sentencia T-558 de 2011 por otro lado nos habla sobre el derecho al debido proceso administrativo:</w:t>
      </w:r>
    </w:p>
    <w:p w14:paraId="0000006F"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DERECHO AL DEBIDO PROCESO ADMINISTRAT</w:t>
      </w:r>
      <w:r>
        <w:rPr>
          <w:rFonts w:ascii="Roboto" w:eastAsia="Roboto" w:hAnsi="Roboto" w:cs="Roboto"/>
          <w:color w:val="000000"/>
        </w:rPr>
        <w:t>IVO - Importancia de la notificación de los actos administrativos de carácter particular.</w:t>
      </w:r>
    </w:p>
    <w:p w14:paraId="00000070"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Las actuaciones que adelante el Estado para resolver una solicitud de reconocimiento de un derecho o prestación, deben adelantarse respetando, entre otras, las garant</w:t>
      </w:r>
      <w:r>
        <w:rPr>
          <w:rFonts w:ascii="Roboto" w:eastAsia="Roboto" w:hAnsi="Roboto" w:cs="Roboto"/>
          <w:color w:val="000000"/>
        </w:rPr>
        <w:t xml:space="preserve">ías del peticionario al derecho de defensa y de impugnación y publicidad de los actos administrativos. Una de las formas de respetar dichas garantías, es a través de la notificación de las actuaciones administrativas. En efecto, desde sus primeros fallos, </w:t>
      </w:r>
      <w:r>
        <w:rPr>
          <w:rFonts w:ascii="Roboto" w:eastAsia="Roboto" w:hAnsi="Roboto" w:cs="Roboto"/>
          <w:color w:val="000000"/>
        </w:rPr>
        <w:t xml:space="preserve">la Corte Constitucional ha reconocido la importancia de la notificación de las actuaciones administrativas, pues de esta forma se garantiza que las personas hagan valer sus derechos impugnando las decisiones de la autoridad que los afecten. Ahora bien, la </w:t>
      </w:r>
      <w:r>
        <w:rPr>
          <w:rFonts w:ascii="Roboto" w:eastAsia="Roboto" w:hAnsi="Roboto" w:cs="Roboto"/>
          <w:color w:val="000000"/>
        </w:rPr>
        <w:t>notificación de las actuaciones administrativas son actos plenamente regulados en el ordenamiento jurídico colombiano, específicamente en los artículos 44 al 48 del Código Contencioso Administrativo, en los cuales se indica que las decisiones que pongan té</w:t>
      </w:r>
      <w:r>
        <w:rPr>
          <w:rFonts w:ascii="Roboto" w:eastAsia="Roboto" w:hAnsi="Roboto" w:cs="Roboto"/>
          <w:color w:val="000000"/>
        </w:rPr>
        <w:t xml:space="preserve">rmino a una actuación administrativa deberán notificarse personalmente, enviando una citación por correo certificado al peticionario para que se notifique personalmente y se le entregue una copia íntegra, </w:t>
      </w:r>
      <w:r>
        <w:rPr>
          <w:rFonts w:ascii="Roboto" w:eastAsia="Roboto" w:hAnsi="Roboto" w:cs="Roboto"/>
        </w:rPr>
        <w:t>auténtica</w:t>
      </w:r>
      <w:r>
        <w:rPr>
          <w:rFonts w:ascii="Roboto" w:eastAsia="Roboto" w:hAnsi="Roboto" w:cs="Roboto"/>
          <w:color w:val="000000"/>
        </w:rPr>
        <w:t xml:space="preserve"> y gratuita de la decisión, y en caso de n</w:t>
      </w:r>
      <w:r>
        <w:rPr>
          <w:rFonts w:ascii="Roboto" w:eastAsia="Roboto" w:hAnsi="Roboto" w:cs="Roboto"/>
          <w:color w:val="000000"/>
        </w:rPr>
        <w:t xml:space="preserve">o poder surtirse la notificación personal, se deberá notificar la decisión por edicto. Por lo anterior, cuando la Administración no adelante la notificación con el lleno de los anteriores requisitos, se entenderá que </w:t>
      </w:r>
      <w:r>
        <w:rPr>
          <w:rFonts w:ascii="Roboto" w:eastAsia="Roboto" w:hAnsi="Roboto" w:cs="Roboto"/>
        </w:rPr>
        <w:t>ésta</w:t>
      </w:r>
      <w:r>
        <w:rPr>
          <w:rFonts w:ascii="Roboto" w:eastAsia="Roboto" w:hAnsi="Roboto" w:cs="Roboto"/>
          <w:color w:val="000000"/>
        </w:rPr>
        <w:t xml:space="preserve"> </w:t>
      </w:r>
      <w:r>
        <w:rPr>
          <w:rFonts w:ascii="Roboto" w:eastAsia="Roboto" w:hAnsi="Roboto" w:cs="Roboto"/>
        </w:rPr>
        <w:t>no surtió</w:t>
      </w:r>
      <w:r>
        <w:rPr>
          <w:rFonts w:ascii="Roboto" w:eastAsia="Roboto" w:hAnsi="Roboto" w:cs="Roboto"/>
          <w:color w:val="000000"/>
        </w:rPr>
        <w:t xml:space="preserve"> y la decisión no produci</w:t>
      </w:r>
      <w:r>
        <w:rPr>
          <w:rFonts w:ascii="Roboto" w:eastAsia="Roboto" w:hAnsi="Roboto" w:cs="Roboto"/>
          <w:color w:val="000000"/>
        </w:rPr>
        <w:t>rá efectos legales. Esto es así, porque en aquellos eventos en los que una entidad pública notifica indebidamente una decisión, le impide al interesado ejercer su derecho de defensa y vulnera su derecho fundamental al debido proceso.</w:t>
      </w:r>
    </w:p>
    <w:p w14:paraId="00000071"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La Sentencia T–051 de </w:t>
      </w:r>
      <w:r>
        <w:rPr>
          <w:rFonts w:ascii="Roboto" w:eastAsia="Roboto" w:hAnsi="Roboto" w:cs="Roboto"/>
          <w:color w:val="000000"/>
        </w:rPr>
        <w:t>2016 refuerza lo dicho al respecto del envío de la notificación en los 3 días hábiles y de hecho menciona específicamente que se debe adjuntar el comparendo:</w:t>
      </w:r>
    </w:p>
    <w:p w14:paraId="00000072" w14:textId="77777777" w:rsidR="0082007A" w:rsidRDefault="004A7B14">
      <w:pPr>
        <w:numPr>
          <w:ilvl w:val="0"/>
          <w:numId w:val="5"/>
        </w:numPr>
        <w:spacing w:before="280"/>
        <w:jc w:val="both"/>
        <w:rPr>
          <w:rFonts w:ascii="Roboto" w:eastAsia="Roboto" w:hAnsi="Roboto" w:cs="Roboto"/>
          <w:color w:val="000000"/>
        </w:rPr>
      </w:pPr>
      <w:r>
        <w:rPr>
          <w:rFonts w:ascii="Roboto" w:eastAsia="Roboto" w:hAnsi="Roboto" w:cs="Roboto"/>
          <w:color w:val="000000"/>
        </w:rPr>
        <w:t>A través de medios técnicos y tecnológicos es admisible registrar una infracción de tránsito, indi</w:t>
      </w:r>
      <w:r>
        <w:rPr>
          <w:rFonts w:ascii="Roboto" w:eastAsia="Roboto" w:hAnsi="Roboto" w:cs="Roboto"/>
          <w:color w:val="000000"/>
        </w:rPr>
        <w:t>vidualizando el vehículo, la fecha, el lugar y la hora, lo cual, constituye prueba suficiente para imponer un comparendo, así como la respectiva multa, de ser ello procedente (Artículo 129).</w:t>
      </w:r>
    </w:p>
    <w:p w14:paraId="00000073" w14:textId="77777777" w:rsidR="0082007A" w:rsidRDefault="004A7B14">
      <w:pPr>
        <w:numPr>
          <w:ilvl w:val="0"/>
          <w:numId w:val="5"/>
        </w:numPr>
        <w:jc w:val="both"/>
        <w:rPr>
          <w:rFonts w:ascii="Roboto" w:eastAsia="Roboto" w:hAnsi="Roboto" w:cs="Roboto"/>
          <w:color w:val="000000"/>
        </w:rPr>
      </w:pPr>
      <w:sdt>
        <w:sdtPr>
          <w:tag w:val="goog_rdk_34"/>
          <w:id w:val="2010945469"/>
        </w:sdtPr>
        <w:sdtEndPr/>
        <w:sdtContent>
          <w:r>
            <w:rPr>
              <w:rFonts w:ascii="Arial" w:eastAsia="Arial" w:hAnsi="Arial" w:cs="Arial"/>
              <w:color w:val="000000"/>
            </w:rPr>
            <w:t>Dentro de los tres días hábiles siguientes se debe notificar al ú</w:t>
          </w:r>
          <w:r>
            <w:rPr>
              <w:rFonts w:ascii="Arial" w:eastAsia="Arial" w:hAnsi="Arial" w:cs="Arial"/>
              <w:color w:val="000000"/>
            </w:rPr>
            <w:t>ltimo propietario registrado del vehículo o, de ser posible, al conductor que incurrió́ en la infracción (Artículo 135, Inciso 5).</w:t>
          </w:r>
        </w:sdtContent>
      </w:sdt>
    </w:p>
    <w:p w14:paraId="00000074" w14:textId="77777777" w:rsidR="0082007A" w:rsidRDefault="004A7B14">
      <w:pPr>
        <w:numPr>
          <w:ilvl w:val="0"/>
          <w:numId w:val="5"/>
        </w:numPr>
        <w:jc w:val="both"/>
        <w:rPr>
          <w:rFonts w:ascii="Roboto" w:eastAsia="Roboto" w:hAnsi="Roboto" w:cs="Roboto"/>
          <w:color w:val="000000"/>
        </w:rPr>
      </w:pPr>
      <w:r>
        <w:rPr>
          <w:rFonts w:ascii="Roboto" w:eastAsia="Roboto" w:hAnsi="Roboto" w:cs="Roboto"/>
          <w:color w:val="000000"/>
        </w:rPr>
        <w:lastRenderedPageBreak/>
        <w:t>La notificación debe realizarse por correo certificado, de no ser posible se deben agotar todos los medios de notificación regulados en la legislación vigente (Artículo 135, inciso 5 y Sentencia C-980 de 2010).</w:t>
      </w:r>
    </w:p>
    <w:p w14:paraId="00000075" w14:textId="77777777" w:rsidR="0082007A" w:rsidRDefault="004A7B14">
      <w:pPr>
        <w:numPr>
          <w:ilvl w:val="0"/>
          <w:numId w:val="5"/>
        </w:numPr>
        <w:spacing w:after="280"/>
        <w:jc w:val="both"/>
        <w:rPr>
          <w:rFonts w:ascii="Roboto" w:eastAsia="Roboto" w:hAnsi="Roboto" w:cs="Roboto"/>
          <w:color w:val="000000"/>
        </w:rPr>
      </w:pPr>
      <w:r>
        <w:rPr>
          <w:rFonts w:ascii="Roboto" w:eastAsia="Roboto" w:hAnsi="Roboto" w:cs="Roboto"/>
          <w:color w:val="000000"/>
        </w:rPr>
        <w:t>A la notificación se debe adjuntar el compare</w:t>
      </w:r>
      <w:r>
        <w:rPr>
          <w:rFonts w:ascii="Roboto" w:eastAsia="Roboto" w:hAnsi="Roboto" w:cs="Roboto"/>
          <w:color w:val="000000"/>
        </w:rPr>
        <w:t>ndo y los soportes del mismo (Artículo 135, inciso 5 y Ley 1437 de 2011, Artículo 72).</w:t>
      </w:r>
    </w:p>
    <w:p w14:paraId="00000076"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Vemos pues como ya hay varias sentencias de las altas cortes en el mismo sentido sobre todo enfatizando que las entidades públicas (incluidos los organismos de tránsito)</w:t>
      </w:r>
      <w:r>
        <w:rPr>
          <w:rFonts w:ascii="Roboto" w:eastAsia="Roboto" w:hAnsi="Roboto" w:cs="Roboto"/>
          <w:color w:val="000000"/>
        </w:rPr>
        <w:t xml:space="preserve"> deben apegarse estrictamente a lo que dice la ley respecto a la notificación y por tanto se vuelve de obligatorio cumplimiento lo expuesto en las mismas pues de lo contrario podrían haber consecuencias tanto penales como disciplinarias tal como lo estable</w:t>
      </w:r>
      <w:r>
        <w:rPr>
          <w:rFonts w:ascii="Roboto" w:eastAsia="Roboto" w:hAnsi="Roboto" w:cs="Roboto"/>
          <w:color w:val="000000"/>
        </w:rPr>
        <w:t>ce el numeral 19, artículo 35 del Código Único Disciplinario:</w:t>
      </w:r>
    </w:p>
    <w:p w14:paraId="00000077" w14:textId="77777777" w:rsidR="0082007A" w:rsidRDefault="004A7B14">
      <w:pPr>
        <w:shd w:val="clear" w:color="auto" w:fill="FFFFFF"/>
        <w:spacing w:before="280" w:after="280"/>
        <w:jc w:val="both"/>
        <w:rPr>
          <w:rFonts w:ascii="Roboto" w:eastAsia="Roboto" w:hAnsi="Roboto" w:cs="Roboto"/>
          <w:color w:val="000000"/>
        </w:rPr>
      </w:pPr>
      <w:sdt>
        <w:sdtPr>
          <w:tag w:val="goog_rdk_35"/>
          <w:id w:val="-1638399428"/>
        </w:sdtPr>
        <w:sdtEndPr/>
        <w:sdtContent>
          <w:r>
            <w:rPr>
              <w:rFonts w:ascii="Arial" w:eastAsia="Arial" w:hAnsi="Arial" w:cs="Arial"/>
              <w:color w:val="000000"/>
            </w:rPr>
            <w:t>Artículo 35. Prohibiciones. A todo servidor público le está prohibido:</w:t>
          </w:r>
        </w:sdtContent>
      </w:sdt>
    </w:p>
    <w:p w14:paraId="00000078" w14:textId="77777777" w:rsidR="0082007A" w:rsidRDefault="004A7B14">
      <w:pPr>
        <w:numPr>
          <w:ilvl w:val="0"/>
          <w:numId w:val="6"/>
        </w:numPr>
        <w:spacing w:before="280" w:after="280"/>
        <w:jc w:val="both"/>
        <w:rPr>
          <w:rFonts w:ascii="Roboto" w:eastAsia="Roboto" w:hAnsi="Roboto" w:cs="Roboto"/>
          <w:color w:val="000000"/>
        </w:rPr>
      </w:pPr>
      <w:r>
        <w:rPr>
          <w:rFonts w:ascii="Roboto" w:eastAsia="Roboto" w:hAnsi="Roboto" w:cs="Roboto"/>
          <w:color w:val="000000"/>
        </w:rPr>
        <w:t xml:space="preserve"> Reproducir actos administrativos suspendidos o anulados por la jurisdicción contencioso-administrativa, o proceder cont</w:t>
      </w:r>
      <w:r>
        <w:rPr>
          <w:rFonts w:ascii="Roboto" w:eastAsia="Roboto" w:hAnsi="Roboto" w:cs="Roboto"/>
          <w:color w:val="000000"/>
        </w:rPr>
        <w:t>ra resolución o providencia ejecutoriadas del superior.</w:t>
      </w:r>
    </w:p>
    <w:p w14:paraId="00000079"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Y así como lo establece el artículo 454 del Código Penal:</w:t>
      </w:r>
    </w:p>
    <w:p w14:paraId="0000007A"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Artículo 454. Fraude a resolución judicial. Modificado por el art. 12, Ley 890 de 2004, Modificado por el art. 47, Ley 1453 de 2011. El que po</w:t>
      </w:r>
      <w:r>
        <w:rPr>
          <w:rFonts w:ascii="Roboto" w:eastAsia="Roboto" w:hAnsi="Roboto" w:cs="Roboto"/>
          <w:color w:val="000000"/>
        </w:rPr>
        <w:t>r cualquier medio se sustraiga al cumplimiento de obligación impuesta en resolución judicial, incurrirá en prisión de uno (1) a cuatro (4) años y multa de cinco (5) a cincuenta (50) salarios mínimos legales mensuales vigentes.</w:t>
      </w:r>
    </w:p>
    <w:p w14:paraId="0000007B"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También tenemos el principio </w:t>
      </w:r>
      <w:r>
        <w:rPr>
          <w:rFonts w:ascii="Roboto" w:eastAsia="Roboto" w:hAnsi="Roboto" w:cs="Roboto"/>
          <w:color w:val="000000"/>
        </w:rPr>
        <w:t xml:space="preserve">de legalidad establecido en los artículos 6, 29, 209 y 230 de la Constitución Política de Colombia el cual se resume en que ningún funcionario público puede actuar sino con base a leyes </w:t>
      </w:r>
      <w:r>
        <w:rPr>
          <w:rFonts w:ascii="Roboto" w:eastAsia="Roboto" w:hAnsi="Roboto" w:cs="Roboto"/>
        </w:rPr>
        <w:t>válidas</w:t>
      </w:r>
      <w:r>
        <w:rPr>
          <w:rFonts w:ascii="Roboto" w:eastAsia="Roboto" w:hAnsi="Roboto" w:cs="Roboto"/>
          <w:color w:val="000000"/>
        </w:rPr>
        <w:t xml:space="preserve"> y vigentes y no puede omitir o excederse en el ejercicio de su</w:t>
      </w:r>
      <w:r>
        <w:rPr>
          <w:rFonts w:ascii="Roboto" w:eastAsia="Roboto" w:hAnsi="Roboto" w:cs="Roboto"/>
          <w:color w:val="000000"/>
        </w:rPr>
        <w:t>s funciones.</w:t>
      </w:r>
    </w:p>
    <w:p w14:paraId="0000007C"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Se debe tener en cuenta que la carga de la prueba recae en quien hace la acusación tal como lo establece el artículo 177 del Código de Procedimiento Civil y por tanto no es responsabilidad del indiciado probar algo imposible (probatio diabólic</w:t>
      </w:r>
      <w:r>
        <w:rPr>
          <w:rFonts w:ascii="Roboto" w:eastAsia="Roboto" w:hAnsi="Roboto" w:cs="Roboto"/>
          <w:color w:val="000000"/>
        </w:rPr>
        <w:t xml:space="preserve">a) como que no hubo notificación debida sino que es la Secretaría de Movilidad o tránsito en cuestión a quien le corresponde probar si envío la en los 3 días hábiles siguientes la prueba de la infracción (la foto) junto con el formulario único nacional de </w:t>
      </w:r>
      <w:r>
        <w:rPr>
          <w:rFonts w:ascii="Roboto" w:eastAsia="Roboto" w:hAnsi="Roboto" w:cs="Roboto"/>
          <w:color w:val="000000"/>
        </w:rPr>
        <w:t>comparendo.</w:t>
      </w:r>
    </w:p>
    <w:p w14:paraId="0000007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Esta no ha sido una posición aislada de nuestro alto tribunal, vale decir, que se pueda predicar exclusivamente respecto de la acción de tutela, que podría pensarse apenas razonable en virtud de su naturaleza preferente para la defensa eficaz d</w:t>
      </w:r>
      <w:r>
        <w:rPr>
          <w:rFonts w:ascii="Roboto" w:eastAsia="Roboto" w:hAnsi="Roboto" w:cs="Roboto"/>
          <w:color w:val="000000"/>
        </w:rPr>
        <w:t xml:space="preserve">e los derechos fundamentales, sino que su alcance se ha hecho efectivo en otros ámbitos </w:t>
      </w:r>
      <w:r>
        <w:rPr>
          <w:rFonts w:ascii="Roboto" w:eastAsia="Roboto" w:hAnsi="Roboto" w:cs="Roboto"/>
          <w:color w:val="000000"/>
        </w:rPr>
        <w:lastRenderedPageBreak/>
        <w:t>bien importantes del derecho y ejemplo de esto es lo consignado en la Sentencia T-1035 de 2004 (Magistrado Ponente: Dr. Margo Gerardo Monroy Cabra).</w:t>
      </w:r>
    </w:p>
    <w:p w14:paraId="0000007E"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color w:val="000000"/>
        </w:rPr>
        <w:t>COMPETENCIA</w:t>
      </w:r>
    </w:p>
    <w:p w14:paraId="0000007F"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Es uste</w:t>
      </w:r>
      <w:r>
        <w:rPr>
          <w:rFonts w:ascii="Roboto" w:eastAsia="Roboto" w:hAnsi="Roboto" w:cs="Roboto"/>
          <w:color w:val="000000"/>
        </w:rPr>
        <w:t xml:space="preserve">d, señor Juez, competente, para conocer del asunto, por la naturaleza de los hechos, por tener jurisdicción en el domicilio de la entidad </w:t>
      </w:r>
      <w:r>
        <w:rPr>
          <w:rFonts w:ascii="Roboto" w:eastAsia="Roboto" w:hAnsi="Roboto" w:cs="Roboto"/>
        </w:rPr>
        <w:t>accionada</w:t>
      </w:r>
      <w:r>
        <w:rPr>
          <w:rFonts w:ascii="Roboto" w:eastAsia="Roboto" w:hAnsi="Roboto" w:cs="Roboto"/>
          <w:color w:val="000000"/>
        </w:rPr>
        <w:t xml:space="preserve"> y de conformidad con lo dispuesto en el decreto 1382 de 2000.</w:t>
      </w:r>
    </w:p>
    <w:p w14:paraId="00000080"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color w:val="000000"/>
        </w:rPr>
        <w:t>PROCEDENCIA</w:t>
      </w:r>
    </w:p>
    <w:p w14:paraId="00000081" w14:textId="77777777" w:rsidR="0082007A" w:rsidRDefault="004A7B14">
      <w:pPr>
        <w:shd w:val="clear" w:color="auto" w:fill="FFFFFF"/>
        <w:spacing w:before="280" w:after="280"/>
        <w:jc w:val="both"/>
        <w:rPr>
          <w:rFonts w:ascii="Roboto" w:eastAsia="Roboto" w:hAnsi="Roboto" w:cs="Roboto"/>
          <w:color w:val="000000"/>
        </w:rPr>
      </w:pPr>
      <w:sdt>
        <w:sdtPr>
          <w:tag w:val="goog_rdk_36"/>
          <w:id w:val="-118993161"/>
        </w:sdtPr>
        <w:sdtEndPr/>
        <w:sdtContent>
          <w:r>
            <w:rPr>
              <w:rFonts w:ascii="Arial" w:eastAsia="Arial" w:hAnsi="Arial" w:cs="Arial"/>
              <w:color w:val="000000"/>
            </w:rPr>
            <w:t>A pesar de que en el caso concreto</w:t>
          </w:r>
          <w:r>
            <w:rPr>
              <w:rFonts w:ascii="Arial" w:eastAsia="Arial" w:hAnsi="Arial" w:cs="Arial"/>
              <w:color w:val="000000"/>
            </w:rPr>
            <w:t xml:space="preserve"> en algún momento se hubiera podido utilizar la Acción de Nulidad y Restablecimiento del Derecho, el organismo de tránsito no notificó en debida forma el acto administrativo el cual ya tiene más de 4 meses por lo cual ya no se pude acceder a dicho mecanis</w:t>
          </w:r>
          <w:r>
            <w:rPr>
              <w:rFonts w:ascii="Arial" w:eastAsia="Arial" w:hAnsi="Arial" w:cs="Arial"/>
              <w:color w:val="000000"/>
            </w:rPr>
            <w:t>mo. Y según el artículo 138 del Código Contencioso Administrativo (ley 1437 de 2011) dice:</w:t>
          </w:r>
        </w:sdtContent>
      </w:sdt>
    </w:p>
    <w:p w14:paraId="00000082" w14:textId="77777777" w:rsidR="0082007A" w:rsidRDefault="004A7B14">
      <w:pPr>
        <w:shd w:val="clear" w:color="auto" w:fill="FFFFFF"/>
        <w:spacing w:before="280" w:after="280"/>
        <w:jc w:val="both"/>
        <w:rPr>
          <w:rFonts w:ascii="Roboto" w:eastAsia="Roboto" w:hAnsi="Roboto" w:cs="Roboto"/>
          <w:color w:val="000000"/>
        </w:rPr>
      </w:pPr>
      <w:sdt>
        <w:sdtPr>
          <w:tag w:val="goog_rdk_37"/>
          <w:id w:val="-1627465378"/>
        </w:sdtPr>
        <w:sdtEndPr/>
        <w:sdtContent>
          <w:r>
            <w:rPr>
              <w:rFonts w:ascii="Arial" w:eastAsia="Arial" w:hAnsi="Arial" w:cs="Arial"/>
              <w:color w:val="000000"/>
            </w:rPr>
            <w:t>Artículo 138. Nulidad y restablecimiento del derecho. Toda persona que se crea lesionada en un derecho subjetivo amparado en una norma jurídica, podrá pedir que se</w:t>
          </w:r>
          <w:r>
            <w:rPr>
              <w:rFonts w:ascii="Arial" w:eastAsia="Arial" w:hAnsi="Arial" w:cs="Arial"/>
              <w:color w:val="000000"/>
            </w:rPr>
            <w:t xml:space="preserve"> declare la nulidad del acto administrativo particular, expreso o presunto, y se le restablezca el derecho; también podrá solicitar que se le repare el daño. La nulidad procederá por las mismas causales establecidas en el inciso segundo del artículo anteri</w:t>
          </w:r>
          <w:r>
            <w:rPr>
              <w:rFonts w:ascii="Arial" w:eastAsia="Arial" w:hAnsi="Arial" w:cs="Arial"/>
              <w:color w:val="000000"/>
            </w:rPr>
            <w:t xml:space="preserve">or. Igualmente podrá pretenderse la nulidad del acto administrativo general y pedirse el restablecimiento del derecho directamente violado por este al particular demandante o la reparación del daño causado a dicho particular por el mismo, siempre y cuando </w:t>
          </w:r>
          <w:r>
            <w:rPr>
              <w:rFonts w:ascii="Arial" w:eastAsia="Arial" w:hAnsi="Arial" w:cs="Arial"/>
              <w:color w:val="000000"/>
            </w:rPr>
            <w:t>la demanda se presente en tiempo, esto es, dentro de los cuatro (4) meses siguientes a su publicación. Si existe un acto intermedio, de ejecución o cumplimiento del acto general, el término anterior se contará a partir de la notificación de aquel.</w:t>
          </w:r>
        </w:sdtContent>
      </w:sdt>
    </w:p>
    <w:p w14:paraId="00000083"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Funda</w:t>
      </w:r>
      <w:r>
        <w:rPr>
          <w:rFonts w:ascii="Roboto" w:eastAsia="Roboto" w:hAnsi="Roboto" w:cs="Roboto"/>
          <w:color w:val="000000"/>
        </w:rPr>
        <w:t>mento mi solicitud según lo establecido en los artículos Art. 29 y 86 de la Constitución Política de Colombia, Decreto Reglamentario 2591 de 1991, 306 de 1992, Decreto Legislativo 1382 de 2000; Art. 6° de la ley 1437 de 2011 y Decreto 2150 de 1995, art. 10</w:t>
      </w:r>
      <w:r>
        <w:rPr>
          <w:rFonts w:ascii="Roboto" w:eastAsia="Roboto" w:hAnsi="Roboto" w:cs="Roboto"/>
          <w:color w:val="000000"/>
        </w:rPr>
        <w:t>. Igualmente en los artículos 8 de la Declaración Universal de los Derechos Humanos y 25 de la Convención Americana de los Derechos Humanos.</w:t>
      </w:r>
    </w:p>
    <w:p w14:paraId="00000084"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Por otro lado, la acción de tutela contra decisiones administrativas procede cuando se presenta una vía de hecho. En este caso en concreto, se presentó una vía de hecho fáctica al no adjuntar a la prueba de la infracción el formulario único nacional de com</w:t>
      </w:r>
      <w:r>
        <w:rPr>
          <w:rFonts w:ascii="Roboto" w:eastAsia="Roboto" w:hAnsi="Roboto" w:cs="Roboto"/>
          <w:color w:val="000000"/>
        </w:rPr>
        <w:t>parendo y enviarlo en los 3 días hábiles siguientes lo cual es un procedimiento preestablecido en el inciso 5 del artículo 135 del Código Nacional de Tránsito (modificado por el artículo 22 de la ley 1383 de 2010) y el inciso segundo del artículo 137 ibide</w:t>
      </w:r>
      <w:r>
        <w:rPr>
          <w:rFonts w:ascii="Roboto" w:eastAsia="Roboto" w:hAnsi="Roboto" w:cs="Roboto"/>
          <w:color w:val="000000"/>
        </w:rPr>
        <w:t xml:space="preserve">m. Esto </w:t>
      </w:r>
      <w:r>
        <w:rPr>
          <w:rFonts w:ascii="Roboto" w:eastAsia="Roboto" w:hAnsi="Roboto" w:cs="Roboto"/>
        </w:rPr>
        <w:t>causó</w:t>
      </w:r>
      <w:r>
        <w:rPr>
          <w:rFonts w:ascii="Roboto" w:eastAsia="Roboto" w:hAnsi="Roboto" w:cs="Roboto"/>
          <w:color w:val="000000"/>
        </w:rPr>
        <w:t xml:space="preserve"> que no se pudiera ejercer el derecho a la defensa solicitando pruebas que permitieran tomar una decisión en derecho y justicia.</w:t>
      </w:r>
    </w:p>
    <w:p w14:paraId="00000085" w14:textId="77777777" w:rsidR="0082007A" w:rsidRDefault="004A7B14">
      <w:pPr>
        <w:shd w:val="clear" w:color="auto" w:fill="FFFFFF"/>
        <w:spacing w:before="280" w:after="280"/>
        <w:rPr>
          <w:rFonts w:ascii="Roboto" w:eastAsia="Roboto" w:hAnsi="Roboto" w:cs="Roboto"/>
          <w:color w:val="000000"/>
        </w:rPr>
      </w:pPr>
      <w:r>
        <w:rPr>
          <w:rFonts w:ascii="Roboto" w:eastAsia="Roboto" w:hAnsi="Roboto" w:cs="Roboto"/>
          <w:color w:val="000000"/>
        </w:rPr>
        <w:lastRenderedPageBreak/>
        <w:t>Al respecto, la sentencia T–267 de 2013 ha dicho lo siguiente:</w:t>
      </w:r>
    </w:p>
    <w:p w14:paraId="00000086" w14:textId="77777777" w:rsidR="0082007A" w:rsidRDefault="004A7B14">
      <w:pPr>
        <w:shd w:val="clear" w:color="auto" w:fill="FFFFFF"/>
        <w:spacing w:before="280" w:after="280"/>
        <w:rPr>
          <w:rFonts w:ascii="Roboto" w:eastAsia="Roboto" w:hAnsi="Roboto" w:cs="Roboto"/>
          <w:color w:val="000000"/>
        </w:rPr>
      </w:pPr>
      <w:r>
        <w:rPr>
          <w:rFonts w:ascii="Roboto" w:eastAsia="Roboto" w:hAnsi="Roboto" w:cs="Roboto"/>
          <w:color w:val="000000"/>
        </w:rPr>
        <w:t>DEFECTO FACTICO - Configuración</w:t>
      </w:r>
    </w:p>
    <w:p w14:paraId="00000087"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Esta corporación ha</w:t>
      </w:r>
      <w:r>
        <w:rPr>
          <w:rFonts w:ascii="Roboto" w:eastAsia="Roboto" w:hAnsi="Roboto" w:cs="Roboto"/>
          <w:color w:val="000000"/>
        </w:rPr>
        <w:t xml:space="preserve"> señalado que se incurre en defecto fáctico en aquellos eventos en los cuales se omite decretar pruebas necesarias para tomar una decisión en derecho y justicia, cuando no se aprecia el acervo probatorio, se valora inadecuadamente o se profieren fallos fun</w:t>
      </w:r>
      <w:r>
        <w:rPr>
          <w:rFonts w:ascii="Roboto" w:eastAsia="Roboto" w:hAnsi="Roboto" w:cs="Roboto"/>
          <w:color w:val="000000"/>
        </w:rPr>
        <w:t>damentados en pruebas irregularmente obtenidas. La jurisprudencia ha reconocido, a partir del principio constitucional de autonomía e independencia judicial, el amplio margen que tienen los jueces al momento de efectuar la valoración de las pruebas aportad</w:t>
      </w:r>
      <w:r>
        <w:rPr>
          <w:rFonts w:ascii="Roboto" w:eastAsia="Roboto" w:hAnsi="Roboto" w:cs="Roboto"/>
          <w:color w:val="000000"/>
        </w:rPr>
        <w:t>as al proceso conforme a las reglas de la sana crítica; no obstante, también ha advertido que tal poder comportar un límite ya que no puede ser ejercido de manera arbitraria, en tanto puede lesionar derechos fundamentales.</w:t>
      </w:r>
    </w:p>
    <w:p w14:paraId="00000088"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La acción de tutela contra actos administrativos también se puede utilizar cuando a pesar de existir otros mecanismos de defensa estos no resultan idóneos para evitar un perjuicio irremediable. Al respecto, la sentencia T-094 de 2013 ha dicho:</w:t>
      </w:r>
    </w:p>
    <w:p w14:paraId="00000089"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En el caso e</w:t>
      </w:r>
      <w:r>
        <w:rPr>
          <w:rFonts w:ascii="Roboto" w:eastAsia="Roboto" w:hAnsi="Roboto" w:cs="Roboto"/>
          <w:color w:val="000000"/>
        </w:rPr>
        <w:t>specífico de la acción de tutela contra actos administrativos de carácter particular, se ha predicado por regla general su improcedencia a no ser que se invoque para evitar la configuración de un perjuicio irremediable. Ello, por cuanto el interesado puede</w:t>
      </w:r>
      <w:r>
        <w:rPr>
          <w:rFonts w:ascii="Roboto" w:eastAsia="Roboto" w:hAnsi="Roboto" w:cs="Roboto"/>
          <w:color w:val="000000"/>
        </w:rPr>
        <w:t xml:space="preserve"> ejercer las acciones de nulidad o de nulidad y restablecimiento del derecho ante la jurisdicción de lo contencioso administrativo y, como medida preventiva solicitar dentro de esta, la suspensión del acto que causa la transgresión. Sin embargo, el amparo </w:t>
      </w:r>
      <w:r>
        <w:rPr>
          <w:rFonts w:ascii="Roboto" w:eastAsia="Roboto" w:hAnsi="Roboto" w:cs="Roboto"/>
          <w:color w:val="000000"/>
        </w:rPr>
        <w:t>constitucional es procedente en aquellos asuntos en los cuales se demuestre que pese a existir otros mecanismos ordinarios para la defensa de los derechos fundamentales involucrados, estos carecen de idoneidad para evitar la configuración de un perjuicio i</w:t>
      </w:r>
      <w:r>
        <w:rPr>
          <w:rFonts w:ascii="Roboto" w:eastAsia="Roboto" w:hAnsi="Roboto" w:cs="Roboto"/>
          <w:color w:val="000000"/>
        </w:rPr>
        <w:t>rremediable.</w:t>
      </w:r>
    </w:p>
    <w:p w14:paraId="0000008A"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Por su parte, el inciso segundo del numeral 1o. del artículo 6o. del decreto-ley 2591 de 1991 dice:</w:t>
      </w:r>
    </w:p>
    <w:p w14:paraId="0000008B"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ARTICULO 6o. Causales de improcedencia de la tutela. La acción de tutela no procederá:</w:t>
      </w:r>
    </w:p>
    <w:p w14:paraId="0000008C" w14:textId="77777777" w:rsidR="0082007A" w:rsidRDefault="004A7B14">
      <w:pPr>
        <w:numPr>
          <w:ilvl w:val="0"/>
          <w:numId w:val="7"/>
        </w:numPr>
        <w:spacing w:before="280" w:after="280"/>
        <w:jc w:val="both"/>
        <w:rPr>
          <w:rFonts w:ascii="Roboto" w:eastAsia="Roboto" w:hAnsi="Roboto" w:cs="Roboto"/>
          <w:color w:val="000000"/>
        </w:rPr>
      </w:pPr>
      <w:r>
        <w:rPr>
          <w:rFonts w:ascii="Roboto" w:eastAsia="Roboto" w:hAnsi="Roboto" w:cs="Roboto"/>
          <w:color w:val="000000"/>
        </w:rPr>
        <w:t>Cuando existan otros recursos o medios de defensa judici</w:t>
      </w:r>
      <w:r>
        <w:rPr>
          <w:rFonts w:ascii="Roboto" w:eastAsia="Roboto" w:hAnsi="Roboto" w:cs="Roboto"/>
          <w:color w:val="000000"/>
        </w:rPr>
        <w:t>ales, salvo que aquélla se utilice como mecanismo transitorio para evitar un perjuicio irremediable. La existencia de dichos medios será apreciada en concreto, en cuanto a su eficacia, atendiendo las circunstancias en que se encuentra el solicitante.</w:t>
      </w:r>
    </w:p>
    <w:p w14:paraId="0000008D"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Se en</w:t>
      </w:r>
      <w:r>
        <w:rPr>
          <w:rFonts w:ascii="Roboto" w:eastAsia="Roboto" w:hAnsi="Roboto" w:cs="Roboto"/>
          <w:color w:val="000000"/>
        </w:rPr>
        <w:t>tiende por irremediable el perjuicio que sólo pueda ser reparado en su integridad mediante una indemnización.</w:t>
      </w:r>
    </w:p>
    <w:p w14:paraId="0000008E" w14:textId="77777777" w:rsidR="0082007A" w:rsidRDefault="004A7B14">
      <w:pPr>
        <w:shd w:val="clear" w:color="auto" w:fill="FFFFFF"/>
        <w:spacing w:before="280" w:after="280"/>
        <w:jc w:val="both"/>
        <w:rPr>
          <w:rFonts w:ascii="Roboto" w:eastAsia="Roboto" w:hAnsi="Roboto" w:cs="Roboto"/>
          <w:color w:val="000000"/>
        </w:rPr>
      </w:pPr>
      <w:sdt>
        <w:sdtPr>
          <w:tag w:val="goog_rdk_38"/>
          <w:id w:val="1274519736"/>
        </w:sdtPr>
        <w:sdtEndPr/>
        <w:sdtContent>
          <w:r>
            <w:rPr>
              <w:rFonts w:ascii="Arial" w:eastAsia="Arial" w:hAnsi="Arial" w:cs="Arial"/>
              <w:color w:val="000000"/>
            </w:rPr>
            <w:t>Pero la Corte Constitucional mediante sentencia C-531 DE 1993 declaró INEXEQUIBLE el aparte subrayado y además estableció:</w:t>
          </w:r>
        </w:sdtContent>
      </w:sdt>
    </w:p>
    <w:p w14:paraId="0000008F" w14:textId="77777777" w:rsidR="0082007A" w:rsidRDefault="004A7B14">
      <w:pPr>
        <w:shd w:val="clear" w:color="auto" w:fill="FFFFFF"/>
        <w:spacing w:before="280" w:after="280"/>
        <w:jc w:val="both"/>
        <w:rPr>
          <w:rFonts w:ascii="Roboto" w:eastAsia="Roboto" w:hAnsi="Roboto" w:cs="Roboto"/>
          <w:color w:val="000000"/>
        </w:rPr>
      </w:pPr>
      <w:sdt>
        <w:sdtPr>
          <w:tag w:val="goog_rdk_39"/>
          <w:id w:val="46278171"/>
        </w:sdtPr>
        <w:sdtEndPr/>
        <w:sdtContent>
          <w:r>
            <w:rPr>
              <w:rFonts w:ascii="Arial" w:eastAsia="Arial" w:hAnsi="Arial" w:cs="Arial"/>
              <w:color w:val="000000"/>
            </w:rPr>
            <w:t>La acción de tutela,</w:t>
          </w:r>
          <w:r>
            <w:rPr>
              <w:rFonts w:ascii="Arial" w:eastAsia="Arial" w:hAnsi="Arial" w:cs="Arial"/>
              <w:color w:val="000000"/>
            </w:rPr>
            <w:t xml:space="preserve"> en sus dos modalidades, encarna el principio de efectividad que, en el campo de los derechos fundamentales, supone que estos no se reducen a su proclamación formal sino que demandan eficacia real. Los derechos fundamentales, desprovistos de protección jud</w:t>
          </w:r>
          <w:r>
            <w:rPr>
              <w:rFonts w:ascii="Arial" w:eastAsia="Arial" w:hAnsi="Arial" w:cs="Arial"/>
              <w:color w:val="000000"/>
            </w:rPr>
            <w:t xml:space="preserve">icial efectiva, pierden su carácter de tales y dejan de tener el valor subjetivo que representan para la persona y el objetivo que tienen como base jurídico-axiológica de todo el ordenamiento. Carece de razonabilidad constitucional instituir una condición </w:t>
          </w:r>
          <w:r>
            <w:rPr>
              <w:rFonts w:ascii="Arial" w:eastAsia="Arial" w:hAnsi="Arial" w:cs="Arial"/>
              <w:color w:val="000000"/>
            </w:rPr>
            <w:t>de procedibilidad de la acción de tutela que desnaturalice su esencia. La subordinación del derecho de tutela al régimen legal de la responsabilidad que propicia la definición de perjuicio irremediable, significa poner en contacto y jerarquizar ámbitos dis</w:t>
          </w:r>
          <w:r>
            <w:rPr>
              <w:rFonts w:ascii="Arial" w:eastAsia="Arial" w:hAnsi="Arial" w:cs="Arial"/>
              <w:color w:val="000000"/>
            </w:rPr>
            <w:t>tintos que en la relación en que los pone la ley necesariamente pugnan entre sí.</w:t>
          </w:r>
        </w:sdtContent>
      </w:sdt>
    </w:p>
    <w:p w14:paraId="00000090"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Para el caso concreto se debe anotar además que no se pudo agotar la vía gubernativa debido a que según el artículo 142 del Código Nacional de Tránsito se estableció que lo</w:t>
      </w:r>
      <w:r>
        <w:rPr>
          <w:rFonts w:ascii="Roboto" w:eastAsia="Roboto" w:hAnsi="Roboto" w:cs="Roboto"/>
          <w:color w:val="000000"/>
        </w:rPr>
        <w:t>s recursos de reposición y en subsidio de apelación deben ser presentados durante la audiencia y como no hubo notificación debida tampoco se pudo ir a la audiencia para presentar dichos recursos.</w:t>
      </w:r>
    </w:p>
    <w:p w14:paraId="00000091" w14:textId="77777777" w:rsidR="0082007A" w:rsidRDefault="004A7B14">
      <w:pPr>
        <w:shd w:val="clear" w:color="auto" w:fill="FFFFFF"/>
        <w:spacing w:before="280" w:after="280"/>
        <w:jc w:val="both"/>
        <w:rPr>
          <w:rFonts w:ascii="Roboto" w:eastAsia="Roboto" w:hAnsi="Roboto" w:cs="Roboto"/>
          <w:color w:val="000000"/>
        </w:rPr>
      </w:pPr>
      <w:sdt>
        <w:sdtPr>
          <w:tag w:val="goog_rdk_40"/>
          <w:id w:val="588894220"/>
        </w:sdtPr>
        <w:sdtEndPr/>
        <w:sdtContent>
          <w:r>
            <w:rPr>
              <w:rFonts w:ascii="Arial" w:eastAsia="Arial" w:hAnsi="Arial" w:cs="Arial"/>
              <w:color w:val="000000"/>
            </w:rPr>
            <w:t>Cabe resaltar que como no pude hacer uso de la vía gubernati</w:t>
          </w:r>
          <w:r>
            <w:rPr>
              <w:rFonts w:ascii="Arial" w:eastAsia="Arial" w:hAnsi="Arial" w:cs="Arial"/>
              <w:color w:val="000000"/>
            </w:rPr>
            <w:t>va ni recurrir a la acción de nulidad y restablecimiento del derecho por lo ya expuesto, recurrí al derecho de petición inmediatamente (sin dejar pasar el tiempo de manera deliberada) el cual envié al organismo de tránsito y como último recurso utilicé la</w:t>
          </w:r>
          <w:r>
            <w:rPr>
              <w:rFonts w:ascii="Arial" w:eastAsia="Arial" w:hAnsi="Arial" w:cs="Arial"/>
              <w:color w:val="000000"/>
            </w:rPr>
            <w:t xml:space="preserve"> tutela. Eso demuestra que esta tutela cumple con el requisito de inmediatez.</w:t>
          </w:r>
        </w:sdtContent>
      </w:sdt>
    </w:p>
    <w:p w14:paraId="00000092"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color w:val="000000"/>
        </w:rPr>
        <w:t>PRETENSIONES</w:t>
      </w:r>
    </w:p>
    <w:p w14:paraId="00000093" w14:textId="77777777" w:rsidR="0082007A" w:rsidRDefault="004A7B14">
      <w:pPr>
        <w:shd w:val="clear" w:color="auto" w:fill="FFFFFF"/>
        <w:spacing w:before="280" w:after="280"/>
        <w:jc w:val="both"/>
        <w:rPr>
          <w:rFonts w:ascii="Roboto" w:eastAsia="Roboto" w:hAnsi="Roboto" w:cs="Roboto"/>
          <w:color w:val="000000"/>
        </w:rPr>
      </w:pPr>
      <w:r>
        <w:rPr>
          <w:rFonts w:ascii="Roboto" w:eastAsia="Roboto" w:hAnsi="Roboto" w:cs="Roboto"/>
          <w:color w:val="000000"/>
        </w:rPr>
        <w:t xml:space="preserve">Es por ello señor Juez que con todo respeto acudo ante usted para que tutele </w:t>
      </w:r>
      <w:r>
        <w:rPr>
          <w:rFonts w:ascii="Roboto" w:eastAsia="Roboto" w:hAnsi="Roboto" w:cs="Roboto"/>
        </w:rPr>
        <w:t>los</w:t>
      </w:r>
      <w:r>
        <w:rPr>
          <w:rFonts w:ascii="Roboto" w:eastAsia="Roboto" w:hAnsi="Roboto" w:cs="Roboto"/>
          <w:color w:val="000000"/>
        </w:rPr>
        <w:t xml:space="preserve"> derechos fundamentales al debido proceso, legalidad y defensa, ordenando a quien c</w:t>
      </w:r>
      <w:r>
        <w:rPr>
          <w:rFonts w:ascii="Roboto" w:eastAsia="Roboto" w:hAnsi="Roboto" w:cs="Roboto"/>
          <w:color w:val="000000"/>
        </w:rPr>
        <w:t xml:space="preserve">orresponda, esto es, a la </w:t>
      </w:r>
      <w:r>
        <w:rPr>
          <w:rFonts w:ascii="Roboto" w:eastAsia="Roboto" w:hAnsi="Roboto" w:cs="Roboto"/>
          <w:color w:val="FF9900"/>
        </w:rPr>
        <w:t xml:space="preserve">secretaría de Tránsito/Movilidad </w:t>
      </w:r>
      <w:r>
        <w:rPr>
          <w:rFonts w:ascii="Roboto" w:eastAsia="Roboto" w:hAnsi="Roboto" w:cs="Roboto"/>
          <w:color w:val="000000"/>
        </w:rPr>
        <w:t xml:space="preserve">revocar la orden de comparendo </w:t>
      </w:r>
      <w:r>
        <w:rPr>
          <w:rFonts w:ascii="Roboto" w:eastAsia="Roboto" w:hAnsi="Roboto" w:cs="Roboto"/>
          <w:color w:val="FF9900"/>
        </w:rPr>
        <w:t xml:space="preserve">«# FOTODETECCIÓN» </w:t>
      </w:r>
      <w:r>
        <w:rPr>
          <w:rFonts w:ascii="Roboto" w:eastAsia="Roboto" w:hAnsi="Roboto" w:cs="Roboto"/>
          <w:color w:val="000000"/>
        </w:rPr>
        <w:t>y la resolución sancionatoria derivada de los mismos e iniciar un nuevo proceso que respete mis derechos fundamentales con el fin de que se me vuelv</w:t>
      </w:r>
      <w:r>
        <w:rPr>
          <w:rFonts w:ascii="Roboto" w:eastAsia="Roboto" w:hAnsi="Roboto" w:cs="Roboto"/>
          <w:color w:val="000000"/>
        </w:rPr>
        <w:t xml:space="preserve">a a notificar y tener la oportunidad de </w:t>
      </w:r>
      <w:r>
        <w:rPr>
          <w:rFonts w:ascii="Roboto" w:eastAsia="Roboto" w:hAnsi="Roboto" w:cs="Roboto"/>
        </w:rPr>
        <w:t>defenderse en</w:t>
      </w:r>
      <w:r>
        <w:rPr>
          <w:rFonts w:ascii="Roboto" w:eastAsia="Roboto" w:hAnsi="Roboto" w:cs="Roboto"/>
          <w:color w:val="000000"/>
        </w:rPr>
        <w:t xml:space="preserve"> audiencia o aceptar la culpa y pagar con descuento.</w:t>
      </w:r>
    </w:p>
    <w:p w14:paraId="00000094" w14:textId="77777777" w:rsidR="0082007A" w:rsidRDefault="004A7B14">
      <w:pPr>
        <w:shd w:val="clear" w:color="auto" w:fill="FFFFFF"/>
        <w:spacing w:before="280" w:after="280"/>
        <w:jc w:val="center"/>
        <w:rPr>
          <w:rFonts w:ascii="Roboto" w:eastAsia="Roboto" w:hAnsi="Roboto" w:cs="Roboto"/>
          <w:b/>
          <w:color w:val="000000"/>
        </w:rPr>
      </w:pPr>
      <w:r>
        <w:rPr>
          <w:rFonts w:ascii="Roboto" w:eastAsia="Roboto" w:hAnsi="Roboto" w:cs="Roboto"/>
          <w:b/>
          <w:color w:val="000000"/>
        </w:rPr>
        <w:t>PRUEBAS</w:t>
      </w:r>
    </w:p>
    <w:p w14:paraId="00000095" w14:textId="77777777" w:rsidR="0082007A" w:rsidRDefault="004A7B14">
      <w:pPr>
        <w:shd w:val="clear" w:color="auto" w:fill="FFFFFF"/>
        <w:spacing w:before="280" w:after="280"/>
        <w:jc w:val="both"/>
        <w:rPr>
          <w:rFonts w:ascii="Roboto" w:eastAsia="Roboto" w:hAnsi="Roboto" w:cs="Roboto"/>
          <w:color w:val="FF9900"/>
        </w:rPr>
      </w:pPr>
      <w:r>
        <w:rPr>
          <w:rFonts w:ascii="Roboto" w:eastAsia="Roboto" w:hAnsi="Roboto" w:cs="Roboto"/>
          <w:color w:val="000000"/>
        </w:rPr>
        <w:t xml:space="preserve">1) Fotocopia del derecho de petición enviado a la Secretaría de </w:t>
      </w:r>
      <w:r>
        <w:rPr>
          <w:rFonts w:ascii="Roboto" w:eastAsia="Roboto" w:hAnsi="Roboto" w:cs="Roboto"/>
          <w:color w:val="FF9900"/>
        </w:rPr>
        <w:t>Tránsito/Movilidad.</w:t>
      </w:r>
    </w:p>
    <w:p w14:paraId="00000096" w14:textId="77777777" w:rsidR="0082007A" w:rsidRDefault="004A7B14">
      <w:pPr>
        <w:shd w:val="clear" w:color="auto" w:fill="FFFFFF"/>
        <w:spacing w:before="280" w:after="280"/>
        <w:jc w:val="both"/>
        <w:rPr>
          <w:rFonts w:ascii="Roboto" w:eastAsia="Roboto" w:hAnsi="Roboto" w:cs="Roboto"/>
          <w:color w:val="FF9900"/>
        </w:rPr>
      </w:pPr>
      <w:r>
        <w:rPr>
          <w:rFonts w:ascii="Roboto" w:eastAsia="Roboto" w:hAnsi="Roboto" w:cs="Roboto"/>
          <w:color w:val="000000"/>
        </w:rPr>
        <w:t xml:space="preserve">2) Respuesta del derecho de petición enviado a la Secretaría de </w:t>
      </w:r>
      <w:r>
        <w:rPr>
          <w:rFonts w:ascii="Roboto" w:eastAsia="Roboto" w:hAnsi="Roboto" w:cs="Roboto"/>
          <w:color w:val="FF9900"/>
        </w:rPr>
        <w:t>Tránsito/Movilidad.</w:t>
      </w:r>
    </w:p>
    <w:p w14:paraId="00000097" w14:textId="77777777" w:rsidR="0082007A" w:rsidRDefault="0082007A">
      <w:pPr>
        <w:shd w:val="clear" w:color="auto" w:fill="FFFFFF"/>
        <w:spacing w:before="280" w:after="280"/>
        <w:jc w:val="center"/>
        <w:rPr>
          <w:rFonts w:ascii="Roboto" w:eastAsia="Roboto" w:hAnsi="Roboto" w:cs="Roboto"/>
          <w:color w:val="000000"/>
        </w:rPr>
      </w:pPr>
    </w:p>
    <w:p w14:paraId="00000098" w14:textId="77777777" w:rsidR="0082007A" w:rsidRDefault="004A7B14">
      <w:pPr>
        <w:pBdr>
          <w:top w:val="nil"/>
          <w:left w:val="nil"/>
          <w:bottom w:val="nil"/>
          <w:right w:val="nil"/>
          <w:between w:val="nil"/>
        </w:pBdr>
        <w:shd w:val="clear" w:color="auto" w:fill="FFFFFF"/>
        <w:spacing w:after="280"/>
        <w:jc w:val="center"/>
        <w:rPr>
          <w:rFonts w:ascii="Arial" w:eastAsia="Arial" w:hAnsi="Arial" w:cs="Arial"/>
          <w:b/>
          <w:color w:val="000000"/>
        </w:rPr>
      </w:pPr>
      <w:r>
        <w:rPr>
          <w:rFonts w:ascii="Arial" w:eastAsia="Arial" w:hAnsi="Arial" w:cs="Arial"/>
          <w:b/>
          <w:color w:val="000000"/>
        </w:rPr>
        <w:t>NOTIFICACIONES</w:t>
      </w:r>
    </w:p>
    <w:p w14:paraId="00000099" w14:textId="77777777" w:rsidR="0082007A" w:rsidRDefault="004A7B14">
      <w:pPr>
        <w:pBdr>
          <w:top w:val="nil"/>
          <w:left w:val="nil"/>
          <w:bottom w:val="nil"/>
          <w:right w:val="nil"/>
          <w:between w:val="nil"/>
        </w:pBdr>
        <w:shd w:val="clear" w:color="auto" w:fill="FFFFFF"/>
        <w:spacing w:after="280"/>
        <w:jc w:val="both"/>
        <w:rPr>
          <w:rFonts w:ascii="Arial" w:eastAsia="Arial" w:hAnsi="Arial" w:cs="Arial"/>
          <w:color w:val="FF9900"/>
        </w:rPr>
      </w:pPr>
      <w:r>
        <w:rPr>
          <w:rFonts w:ascii="Arial" w:eastAsia="Arial" w:hAnsi="Arial" w:cs="Arial"/>
          <w:color w:val="000000"/>
        </w:rPr>
        <w:t xml:space="preserve">Solicito que la respuesta al presente derecho de petición </w:t>
      </w:r>
      <w:r>
        <w:rPr>
          <w:rFonts w:ascii="Roboto" w:eastAsia="Roboto" w:hAnsi="Roboto" w:cs="Roboto"/>
          <w:i/>
          <w:color w:val="000000"/>
          <w:highlight w:val="white"/>
        </w:rPr>
        <w:t xml:space="preserve">sea remitida a la dirección de notificación proporcionada </w:t>
      </w:r>
      <w:r>
        <w:rPr>
          <w:rFonts w:ascii="Roboto" w:eastAsia="Roboto" w:hAnsi="Roboto" w:cs="Roboto"/>
          <w:i/>
          <w:color w:val="FF9900"/>
          <w:highlight w:val="white"/>
          <w:u w:val="single"/>
        </w:rPr>
        <w:t>(poner correo electrónico)</w:t>
      </w:r>
      <w:r>
        <w:rPr>
          <w:rFonts w:ascii="Roboto" w:eastAsia="Roboto" w:hAnsi="Roboto" w:cs="Roboto"/>
          <w:i/>
          <w:color w:val="FF9900"/>
          <w:highlight w:val="white"/>
        </w:rPr>
        <w:t>.</w:t>
      </w:r>
    </w:p>
    <w:p w14:paraId="0000009A" w14:textId="77777777" w:rsidR="0082007A" w:rsidRDefault="0082007A">
      <w:pPr>
        <w:pBdr>
          <w:top w:val="nil"/>
          <w:left w:val="nil"/>
          <w:bottom w:val="nil"/>
          <w:right w:val="nil"/>
          <w:between w:val="nil"/>
        </w:pBdr>
        <w:shd w:val="clear" w:color="auto" w:fill="FFFFFF"/>
        <w:spacing w:after="280"/>
        <w:rPr>
          <w:rFonts w:ascii="Arial" w:eastAsia="Arial" w:hAnsi="Arial" w:cs="Arial"/>
          <w:color w:val="000000"/>
        </w:rPr>
      </w:pPr>
    </w:p>
    <w:p w14:paraId="0000009B" w14:textId="77777777" w:rsidR="0082007A" w:rsidRDefault="004A7B14">
      <w:pPr>
        <w:pBdr>
          <w:top w:val="nil"/>
          <w:left w:val="nil"/>
          <w:bottom w:val="nil"/>
          <w:right w:val="nil"/>
          <w:between w:val="nil"/>
        </w:pBdr>
        <w:shd w:val="clear" w:color="auto" w:fill="FFFFFF"/>
        <w:spacing w:after="280"/>
        <w:rPr>
          <w:rFonts w:ascii="Arial" w:eastAsia="Arial" w:hAnsi="Arial" w:cs="Arial"/>
          <w:color w:val="000000"/>
        </w:rPr>
      </w:pPr>
      <w:r>
        <w:rPr>
          <w:rFonts w:ascii="Arial" w:eastAsia="Arial" w:hAnsi="Arial" w:cs="Arial"/>
          <w:color w:val="000000"/>
        </w:rPr>
        <w:t>Cordialmente,</w:t>
      </w:r>
    </w:p>
    <w:p w14:paraId="0000009C" w14:textId="77777777" w:rsidR="0082007A" w:rsidRDefault="0082007A">
      <w:pPr>
        <w:pBdr>
          <w:top w:val="nil"/>
          <w:left w:val="nil"/>
          <w:bottom w:val="nil"/>
          <w:right w:val="nil"/>
          <w:between w:val="nil"/>
        </w:pBdr>
        <w:shd w:val="clear" w:color="auto" w:fill="FFFFFF"/>
        <w:spacing w:after="280"/>
        <w:rPr>
          <w:rFonts w:ascii="Arial" w:eastAsia="Arial" w:hAnsi="Arial" w:cs="Arial"/>
          <w:color w:val="FF9900"/>
        </w:rPr>
      </w:pPr>
    </w:p>
    <w:p w14:paraId="0000009D" w14:textId="77777777" w:rsidR="0082007A" w:rsidRDefault="0082007A">
      <w:pPr>
        <w:pBdr>
          <w:top w:val="nil"/>
          <w:left w:val="nil"/>
          <w:bottom w:val="nil"/>
          <w:right w:val="nil"/>
          <w:between w:val="nil"/>
        </w:pBdr>
        <w:shd w:val="clear" w:color="auto" w:fill="FFFFFF"/>
        <w:spacing w:after="280"/>
        <w:rPr>
          <w:rFonts w:ascii="Arial" w:eastAsia="Arial" w:hAnsi="Arial" w:cs="Arial"/>
          <w:color w:val="FF9900"/>
        </w:rPr>
      </w:pPr>
    </w:p>
    <w:p w14:paraId="0000009E" w14:textId="77777777" w:rsidR="0082007A" w:rsidRDefault="004A7B14">
      <w:pPr>
        <w:pBdr>
          <w:top w:val="nil"/>
          <w:left w:val="nil"/>
          <w:bottom w:val="nil"/>
          <w:right w:val="nil"/>
          <w:between w:val="nil"/>
        </w:pBdr>
        <w:shd w:val="clear" w:color="auto" w:fill="FFFFFF"/>
        <w:spacing w:after="280"/>
        <w:rPr>
          <w:rFonts w:ascii="Arial" w:eastAsia="Arial" w:hAnsi="Arial" w:cs="Arial"/>
          <w:color w:val="FF9900"/>
        </w:rPr>
      </w:pPr>
      <w:r>
        <w:rPr>
          <w:rFonts w:ascii="Arial" w:eastAsia="Arial" w:hAnsi="Arial" w:cs="Arial"/>
          <w:color w:val="FF9900"/>
        </w:rPr>
        <w:t>[Nombre completo]</w:t>
      </w:r>
    </w:p>
    <w:p w14:paraId="0000009F" w14:textId="77777777" w:rsidR="0082007A" w:rsidRDefault="004A7B14">
      <w:pPr>
        <w:pBdr>
          <w:top w:val="nil"/>
          <w:left w:val="nil"/>
          <w:bottom w:val="nil"/>
          <w:right w:val="nil"/>
          <w:between w:val="nil"/>
        </w:pBdr>
        <w:shd w:val="clear" w:color="auto" w:fill="FFFFFF"/>
        <w:spacing w:after="280"/>
        <w:rPr>
          <w:rFonts w:ascii="Arial" w:eastAsia="Arial" w:hAnsi="Arial" w:cs="Arial"/>
          <w:color w:val="FF9900"/>
        </w:rPr>
      </w:pPr>
      <w:r>
        <w:rPr>
          <w:rFonts w:ascii="Arial" w:eastAsia="Arial" w:hAnsi="Arial" w:cs="Arial"/>
          <w:color w:val="FF9900"/>
        </w:rPr>
        <w:t>(XXXX) [Número de documento]</w:t>
      </w:r>
    </w:p>
    <w:p w14:paraId="000000A0" w14:textId="77777777" w:rsidR="0082007A" w:rsidRDefault="0082007A">
      <w:pPr>
        <w:pBdr>
          <w:top w:val="nil"/>
          <w:left w:val="nil"/>
          <w:bottom w:val="nil"/>
          <w:right w:val="nil"/>
          <w:between w:val="nil"/>
        </w:pBdr>
        <w:shd w:val="clear" w:color="auto" w:fill="FFFFFF"/>
        <w:spacing w:after="280"/>
        <w:rPr>
          <w:rFonts w:ascii="Arial" w:eastAsia="Arial" w:hAnsi="Arial" w:cs="Arial"/>
          <w:color w:val="FF9900"/>
        </w:rPr>
      </w:pPr>
    </w:p>
    <w:p w14:paraId="000000A1" w14:textId="77777777" w:rsidR="0082007A" w:rsidRDefault="004A7B14">
      <w:pPr>
        <w:pBdr>
          <w:top w:val="nil"/>
          <w:left w:val="nil"/>
          <w:bottom w:val="nil"/>
          <w:right w:val="nil"/>
          <w:between w:val="nil"/>
        </w:pBdr>
        <w:shd w:val="clear" w:color="auto" w:fill="FFFFFF"/>
        <w:spacing w:after="280"/>
        <w:rPr>
          <w:rFonts w:ascii="Arial" w:eastAsia="Arial" w:hAnsi="Arial" w:cs="Arial"/>
          <w:b/>
          <w:color w:val="FF9900"/>
          <w:u w:val="single"/>
        </w:rPr>
      </w:pPr>
      <w:r>
        <w:rPr>
          <w:rFonts w:ascii="Arial" w:eastAsia="Arial" w:hAnsi="Arial" w:cs="Arial"/>
          <w:b/>
          <w:color w:val="FF9900"/>
          <w:u w:val="single"/>
        </w:rPr>
        <w:t>(((((Foto de la cedula de ciudadanía debe anexarla)))))</w:t>
      </w:r>
    </w:p>
    <w:p w14:paraId="000000A2" w14:textId="77777777" w:rsidR="0082007A" w:rsidRDefault="0082007A">
      <w:pPr>
        <w:jc w:val="both"/>
      </w:pPr>
    </w:p>
    <w:sectPr w:rsidR="0082007A">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F29C7"/>
    <w:multiLevelType w:val="multilevel"/>
    <w:tmpl w:val="F666400A"/>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90615C2"/>
    <w:multiLevelType w:val="multilevel"/>
    <w:tmpl w:val="CC2429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21509D9"/>
    <w:multiLevelType w:val="multilevel"/>
    <w:tmpl w:val="FE06C982"/>
    <w:lvl w:ilvl="0">
      <w:start w:val="1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8E2441"/>
    <w:multiLevelType w:val="multilevel"/>
    <w:tmpl w:val="2B1A090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16A164D"/>
    <w:multiLevelType w:val="multilevel"/>
    <w:tmpl w:val="5C9C3EF8"/>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5DF11EE"/>
    <w:multiLevelType w:val="multilevel"/>
    <w:tmpl w:val="0AA6BDAE"/>
    <w:lvl w:ilvl="0">
      <w:start w:val="1"/>
      <w:numFmt w:val="decimal"/>
      <w:lvlText w:val="%1."/>
      <w:lvlJc w:val="left"/>
      <w:pPr>
        <w:ind w:left="720" w:hanging="360"/>
      </w:pPr>
      <w:rPr>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C1223AA"/>
    <w:multiLevelType w:val="multilevel"/>
    <w:tmpl w:val="E3FE07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3"/>
  </w:num>
  <w:num w:numId="3">
    <w:abstractNumId w:val="4"/>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7A"/>
    <w:rsid w:val="004A7B14"/>
    <w:rsid w:val="008200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B9F8"/>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D024FA"/>
    <w:pPr>
      <w:spacing w:before="100" w:beforeAutospacing="1" w:after="100" w:afterAutospacing="1"/>
    </w:pPr>
    <w:rPr>
      <w:rFonts w:ascii="Times New Roman" w:eastAsia="Times New Roman" w:hAnsi="Times New Roman" w:cs="Times New Roman"/>
      <w:lang w:val="es-CO" w:eastAsia="es-MX"/>
    </w:rPr>
  </w:style>
  <w:style w:type="character" w:styleId="Textoennegrita">
    <w:name w:val="Strong"/>
    <w:basedOn w:val="Fuentedeprrafopredeter"/>
    <w:uiPriority w:val="22"/>
    <w:qFormat/>
    <w:rsid w:val="00D024FA"/>
    <w:rPr>
      <w:b/>
      <w:bCs/>
    </w:rPr>
  </w:style>
  <w:style w:type="character" w:styleId="nfasis">
    <w:name w:val="Emphasis"/>
    <w:basedOn w:val="Fuentedeprrafopredeter"/>
    <w:uiPriority w:val="20"/>
    <w:qFormat/>
    <w:rsid w:val="00D024FA"/>
    <w:rPr>
      <w:i/>
      <w:iCs/>
    </w:rPr>
  </w:style>
  <w:style w:type="paragraph" w:styleId="Sinespaciado">
    <w:name w:val="No Spacing"/>
    <w:uiPriority w:val="1"/>
    <w:qFormat/>
    <w:rsid w:val="00D27D28"/>
    <w:rPr>
      <w:lang w:val="es-ES_tradn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mQwOhsNiRhnwdRtpKmD+JTo8A==">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0</TotalTime>
  <Pages>17</Pages>
  <Words>7183</Words>
  <Characters>39511</Characters>
  <Application>Microsoft Office Word</Application>
  <DocSecurity>0</DocSecurity>
  <Lines>329</Lines>
  <Paragraphs>93</Paragraphs>
  <ScaleCrop>false</ScaleCrop>
  <Company/>
  <LinksUpToDate>false</LinksUpToDate>
  <CharactersWithSpaces>46601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2024-03-15T18:17:00Z</dcterms:created>
  <dcterms:modified xsi:type="dcterms:W3CDTF">2024-08-13T01:26:00Z</dcterms:modified>
</cp:coreProperties>
</file>