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FC145" w14:textId="77777777" w:rsidR="00B0384E" w:rsidRPr="007B3D9B" w:rsidRDefault="00F61E14">
      <w:pPr>
        <w:pStyle w:val="FirstParagraph"/>
        <w:rPr>
          <w:rFonts w:ascii="Arial" w:hAnsi="Arial" w:cs="Arial"/>
          <w:color w:val="000000" w:themeColor="text1"/>
          <w:sz w:val="28"/>
          <w:szCs w:val="28"/>
        </w:rPr>
      </w:pPr>
      <w:r w:rsidRPr="007B3D9B">
        <w:rPr>
          <w:rFonts w:ascii="Arial" w:hAnsi="Arial" w:cs="Arial"/>
          <w:color w:val="000000" w:themeColor="text1"/>
          <w:sz w:val="28"/>
          <w:szCs w:val="28"/>
        </w:rPr>
        <w:t xml:space="preserve">Entre los suscritos a </w:t>
      </w:r>
      <w:proofErr w:type="gramStart"/>
      <w:r w:rsidRPr="007B3D9B">
        <w:rPr>
          <w:rFonts w:ascii="Arial" w:hAnsi="Arial" w:cs="Arial"/>
          <w:color w:val="000000" w:themeColor="text1"/>
          <w:sz w:val="28"/>
          <w:szCs w:val="28"/>
        </w:rPr>
        <w:t>saber:......</w:t>
      </w:r>
      <w:proofErr w:type="gramEnd"/>
      <w:r w:rsidRPr="007B3D9B">
        <w:rPr>
          <w:rFonts w:ascii="Arial" w:hAnsi="Arial" w:cs="Arial"/>
          <w:color w:val="000000" w:themeColor="text1"/>
          <w:sz w:val="28"/>
          <w:szCs w:val="28"/>
        </w:rPr>
        <w:t>y......, personas mayores y vecinos de......, identificados como aparece al pie de nuestras correspondientes firmas, quienes para los efectos del presente documento se designarán como EL CEDENTE Y EL CESIONARIO, respectiva</w:t>
      </w:r>
      <w:r w:rsidRPr="007B3D9B">
        <w:rPr>
          <w:rFonts w:ascii="Arial" w:hAnsi="Arial" w:cs="Arial"/>
          <w:color w:val="000000" w:themeColor="text1"/>
          <w:sz w:val="28"/>
          <w:szCs w:val="28"/>
        </w:rPr>
        <w:t>mente, hemos convenido en celebrar un contrato de cesión de derechos litigiosos, que se regirá por las siguientes cláusulas especiales:</w:t>
      </w:r>
    </w:p>
    <w:p w14:paraId="71364A15"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b/>
          <w:color w:val="000000" w:themeColor="text1"/>
          <w:sz w:val="28"/>
          <w:szCs w:val="28"/>
        </w:rPr>
        <w:t>PRIMERO:</w:t>
      </w:r>
      <w:r w:rsidRPr="007B3D9B">
        <w:rPr>
          <w:rFonts w:ascii="Arial" w:hAnsi="Arial" w:cs="Arial"/>
          <w:color w:val="000000" w:themeColor="text1"/>
          <w:sz w:val="28"/>
          <w:szCs w:val="28"/>
        </w:rPr>
        <w:t xml:space="preserve"> Por medio del presente documento EL CEDENTE transfiere a título de venta a EL CESIONARIO los derechos que le co</w:t>
      </w:r>
      <w:r w:rsidRPr="007B3D9B">
        <w:rPr>
          <w:rFonts w:ascii="Arial" w:hAnsi="Arial" w:cs="Arial"/>
          <w:color w:val="000000" w:themeColor="text1"/>
          <w:sz w:val="28"/>
          <w:szCs w:val="28"/>
        </w:rPr>
        <w:t>rresponden o puedan corresponderle en el proceso......(ordinario, de sucesión o ejecutivo) que</w:t>
      </w:r>
      <w:proofErr w:type="gramStart"/>
      <w:r w:rsidRPr="007B3D9B">
        <w:rPr>
          <w:rFonts w:ascii="Arial" w:hAnsi="Arial" w:cs="Arial"/>
          <w:color w:val="000000" w:themeColor="text1"/>
          <w:sz w:val="28"/>
          <w:szCs w:val="28"/>
        </w:rPr>
        <w:t>.....</w:t>
      </w:r>
      <w:proofErr w:type="gramEnd"/>
      <w:r w:rsidRPr="007B3D9B">
        <w:rPr>
          <w:rFonts w:ascii="Arial" w:hAnsi="Arial" w:cs="Arial"/>
          <w:color w:val="000000" w:themeColor="text1"/>
          <w:sz w:val="28"/>
          <w:szCs w:val="28"/>
        </w:rPr>
        <w:t>contra....se encuentra tramitándose en el juzgado.....del circuito (o municipal) de.....</w:t>
      </w:r>
    </w:p>
    <w:p w14:paraId="4AC4F58C"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b/>
          <w:color w:val="000000" w:themeColor="text1"/>
          <w:sz w:val="28"/>
          <w:szCs w:val="28"/>
        </w:rPr>
        <w:t>SEGUNDO:</w:t>
      </w:r>
      <w:r w:rsidRPr="007B3D9B">
        <w:rPr>
          <w:rFonts w:ascii="Arial" w:hAnsi="Arial" w:cs="Arial"/>
          <w:color w:val="000000" w:themeColor="text1"/>
          <w:sz w:val="28"/>
          <w:szCs w:val="28"/>
        </w:rPr>
        <w:t xml:space="preserve"> El cedente no responde por el resultado del proceso, sólo g</w:t>
      </w:r>
      <w:r w:rsidRPr="007B3D9B">
        <w:rPr>
          <w:rFonts w:ascii="Arial" w:hAnsi="Arial" w:cs="Arial"/>
          <w:color w:val="000000" w:themeColor="text1"/>
          <w:sz w:val="28"/>
          <w:szCs w:val="28"/>
        </w:rPr>
        <w:t>arantiza que el derecho litigioso objeto de la cesión surgió con la notificación de la demanda ocurrida el día</w:t>
      </w:r>
      <w:proofErr w:type="gramStart"/>
      <w:r w:rsidRPr="007B3D9B">
        <w:rPr>
          <w:rFonts w:ascii="Arial" w:hAnsi="Arial" w:cs="Arial"/>
          <w:color w:val="000000" w:themeColor="text1"/>
          <w:sz w:val="28"/>
          <w:szCs w:val="28"/>
        </w:rPr>
        <w:t>.....</w:t>
      </w:r>
      <w:proofErr w:type="gramEnd"/>
      <w:r w:rsidRPr="007B3D9B">
        <w:rPr>
          <w:rFonts w:ascii="Arial" w:hAnsi="Arial" w:cs="Arial"/>
          <w:color w:val="000000" w:themeColor="text1"/>
          <w:sz w:val="28"/>
          <w:szCs w:val="28"/>
        </w:rPr>
        <w:t>del mes de....del año.....</w:t>
      </w:r>
    </w:p>
    <w:p w14:paraId="010CE7AF"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b/>
          <w:color w:val="000000" w:themeColor="text1"/>
          <w:sz w:val="28"/>
          <w:szCs w:val="28"/>
        </w:rPr>
        <w:t>TERCERO:</w:t>
      </w:r>
      <w:r w:rsidRPr="007B3D9B">
        <w:rPr>
          <w:rFonts w:ascii="Arial" w:hAnsi="Arial" w:cs="Arial"/>
          <w:color w:val="000000" w:themeColor="text1"/>
          <w:sz w:val="28"/>
          <w:szCs w:val="28"/>
        </w:rPr>
        <w:t xml:space="preserve"> El derecho del cual aquí se dispone recae sobre todos los bienes que conforman el litigio mencionado.</w:t>
      </w:r>
    </w:p>
    <w:p w14:paraId="6720E6A9"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b/>
          <w:color w:val="000000" w:themeColor="text1"/>
          <w:sz w:val="28"/>
          <w:szCs w:val="28"/>
        </w:rPr>
        <w:t>CUA</w:t>
      </w:r>
      <w:r w:rsidRPr="007B3D9B">
        <w:rPr>
          <w:rFonts w:ascii="Arial" w:hAnsi="Arial" w:cs="Arial"/>
          <w:b/>
          <w:color w:val="000000" w:themeColor="text1"/>
          <w:sz w:val="28"/>
          <w:szCs w:val="28"/>
        </w:rPr>
        <w:t>RTO:</w:t>
      </w:r>
      <w:r w:rsidRPr="007B3D9B">
        <w:rPr>
          <w:rFonts w:ascii="Arial" w:hAnsi="Arial" w:cs="Arial"/>
          <w:color w:val="000000" w:themeColor="text1"/>
          <w:sz w:val="28"/>
          <w:szCs w:val="28"/>
        </w:rPr>
        <w:t xml:space="preserve"> El cedente responde al cesionario de la existencia del proceso y declara no haber enajenado antes el derecho de la cesión.</w:t>
      </w:r>
    </w:p>
    <w:p w14:paraId="743DC32D"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b/>
          <w:color w:val="000000" w:themeColor="text1"/>
          <w:sz w:val="28"/>
          <w:szCs w:val="28"/>
        </w:rPr>
        <w:t>QUINTO:</w:t>
      </w:r>
      <w:r w:rsidRPr="007B3D9B">
        <w:rPr>
          <w:rFonts w:ascii="Arial" w:hAnsi="Arial" w:cs="Arial"/>
          <w:color w:val="000000" w:themeColor="text1"/>
          <w:sz w:val="28"/>
          <w:szCs w:val="28"/>
        </w:rPr>
        <w:t xml:space="preserve"> El comprador cesionario queda autorizado para solicitar que todas las declaraciones judiciales, y los títulos salgan a s</w:t>
      </w:r>
      <w:r w:rsidRPr="007B3D9B">
        <w:rPr>
          <w:rFonts w:ascii="Arial" w:hAnsi="Arial" w:cs="Arial"/>
          <w:color w:val="000000" w:themeColor="text1"/>
          <w:sz w:val="28"/>
          <w:szCs w:val="28"/>
        </w:rPr>
        <w:t>u nombre.</w:t>
      </w:r>
    </w:p>
    <w:p w14:paraId="00757C3A"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b/>
          <w:color w:val="000000" w:themeColor="text1"/>
          <w:sz w:val="28"/>
          <w:szCs w:val="28"/>
        </w:rPr>
        <w:t>SEXTO:</w:t>
      </w:r>
      <w:r w:rsidRPr="007B3D9B">
        <w:rPr>
          <w:rFonts w:ascii="Arial" w:hAnsi="Arial" w:cs="Arial"/>
          <w:color w:val="000000" w:themeColor="text1"/>
          <w:sz w:val="28"/>
          <w:szCs w:val="28"/>
        </w:rPr>
        <w:t xml:space="preserve"> La presente cesión se realiza por la suma de</w:t>
      </w:r>
      <w:proofErr w:type="gramStart"/>
      <w:r w:rsidRPr="007B3D9B">
        <w:rPr>
          <w:rFonts w:ascii="Arial" w:hAnsi="Arial" w:cs="Arial"/>
          <w:color w:val="000000" w:themeColor="text1"/>
          <w:sz w:val="28"/>
          <w:szCs w:val="28"/>
        </w:rPr>
        <w:t>.....</w:t>
      </w:r>
      <w:proofErr w:type="gramEnd"/>
      <w:r w:rsidRPr="007B3D9B">
        <w:rPr>
          <w:rFonts w:ascii="Arial" w:hAnsi="Arial" w:cs="Arial"/>
          <w:color w:val="000000" w:themeColor="text1"/>
          <w:sz w:val="28"/>
          <w:szCs w:val="28"/>
        </w:rPr>
        <w:t>pesos, que el cesionario pagará así:......ciudad de... a los... días del mes de....del año.</w:t>
      </w:r>
    </w:p>
    <w:p w14:paraId="362B7FAF"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b/>
          <w:color w:val="000000" w:themeColor="text1"/>
          <w:sz w:val="28"/>
          <w:szCs w:val="28"/>
        </w:rPr>
        <w:t>EL CEDENTE</w:t>
      </w:r>
    </w:p>
    <w:p w14:paraId="3DCE2269"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color w:val="000000" w:themeColor="text1"/>
          <w:sz w:val="28"/>
          <w:szCs w:val="28"/>
        </w:rPr>
        <w:t>…………………………………………</w:t>
      </w:r>
    </w:p>
    <w:p w14:paraId="280AE02D"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color w:val="000000" w:themeColor="text1"/>
          <w:sz w:val="28"/>
          <w:szCs w:val="28"/>
        </w:rPr>
        <w:t>CC……………</w:t>
      </w:r>
      <w:proofErr w:type="gramStart"/>
      <w:r w:rsidRPr="007B3D9B">
        <w:rPr>
          <w:rFonts w:ascii="Arial" w:hAnsi="Arial" w:cs="Arial"/>
          <w:color w:val="000000" w:themeColor="text1"/>
          <w:sz w:val="28"/>
          <w:szCs w:val="28"/>
        </w:rPr>
        <w:t>…..</w:t>
      </w:r>
      <w:proofErr w:type="gramEnd"/>
      <w:r w:rsidRPr="007B3D9B">
        <w:rPr>
          <w:rFonts w:ascii="Arial" w:hAnsi="Arial" w:cs="Arial"/>
          <w:color w:val="000000" w:themeColor="text1"/>
          <w:sz w:val="28"/>
          <w:szCs w:val="28"/>
        </w:rPr>
        <w:t xml:space="preserve"> de ………</w:t>
      </w:r>
      <w:proofErr w:type="gramStart"/>
      <w:r w:rsidRPr="007B3D9B">
        <w:rPr>
          <w:rFonts w:ascii="Arial" w:hAnsi="Arial" w:cs="Arial"/>
          <w:color w:val="000000" w:themeColor="text1"/>
          <w:sz w:val="28"/>
          <w:szCs w:val="28"/>
        </w:rPr>
        <w:t>…..</w:t>
      </w:r>
      <w:proofErr w:type="gramEnd"/>
    </w:p>
    <w:p w14:paraId="4446E382"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b/>
          <w:color w:val="000000" w:themeColor="text1"/>
          <w:sz w:val="28"/>
          <w:szCs w:val="28"/>
        </w:rPr>
        <w:t>EL CESIONARIO</w:t>
      </w:r>
    </w:p>
    <w:p w14:paraId="6E92BECD"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color w:val="000000" w:themeColor="text1"/>
          <w:sz w:val="28"/>
          <w:szCs w:val="28"/>
        </w:rPr>
        <w:t>…………………………………………</w:t>
      </w:r>
    </w:p>
    <w:p w14:paraId="0EAEB0BE" w14:textId="77777777" w:rsidR="00B0384E" w:rsidRPr="007B3D9B" w:rsidRDefault="00F61E14">
      <w:pPr>
        <w:pStyle w:val="Textoindependiente"/>
        <w:rPr>
          <w:rFonts w:ascii="Arial" w:hAnsi="Arial" w:cs="Arial"/>
          <w:color w:val="000000" w:themeColor="text1"/>
          <w:sz w:val="28"/>
          <w:szCs w:val="28"/>
        </w:rPr>
      </w:pPr>
      <w:r w:rsidRPr="007B3D9B">
        <w:rPr>
          <w:rFonts w:ascii="Arial" w:hAnsi="Arial" w:cs="Arial"/>
          <w:color w:val="000000" w:themeColor="text1"/>
          <w:sz w:val="28"/>
          <w:szCs w:val="28"/>
        </w:rPr>
        <w:t>CC…………………. de……………</w:t>
      </w:r>
      <w:r w:rsidRPr="007B3D9B">
        <w:rPr>
          <w:rFonts w:ascii="Arial" w:hAnsi="Arial" w:cs="Arial"/>
          <w:color w:val="000000" w:themeColor="text1"/>
          <w:sz w:val="28"/>
          <w:szCs w:val="28"/>
        </w:rPr>
        <w:t>…….</w:t>
      </w:r>
    </w:p>
    <w:p w14:paraId="5EBF1CA6" w14:textId="77777777" w:rsidR="00B0384E" w:rsidRPr="007B3D9B" w:rsidRDefault="00F61E14">
      <w:pPr>
        <w:pStyle w:val="Ttulo2"/>
        <w:rPr>
          <w:rFonts w:ascii="Arial" w:hAnsi="Arial" w:cs="Arial"/>
          <w:color w:val="000000" w:themeColor="text1"/>
          <w:sz w:val="28"/>
          <w:szCs w:val="28"/>
        </w:rPr>
      </w:pPr>
      <w:bookmarkStart w:id="0" w:name="editar-fundamento-de-derecho"/>
      <w:bookmarkEnd w:id="0"/>
      <w:r w:rsidRPr="007B3D9B">
        <w:rPr>
          <w:rFonts w:ascii="Arial" w:hAnsi="Arial" w:cs="Arial"/>
          <w:color w:val="000000" w:themeColor="text1"/>
          <w:sz w:val="28"/>
          <w:szCs w:val="28"/>
        </w:rPr>
        <w:lastRenderedPageBreak/>
        <w:t>[</w:t>
      </w:r>
      <w:hyperlink r:id="rId7">
        <w:r w:rsidRPr="007B3D9B">
          <w:rPr>
            <w:rStyle w:val="Hipervnculo"/>
            <w:rFonts w:ascii="Arial" w:hAnsi="Arial" w:cs="Arial"/>
            <w:color w:val="000000" w:themeColor="text1"/>
            <w:sz w:val="28"/>
            <w:szCs w:val="28"/>
          </w:rPr>
          <w:t>editar</w:t>
        </w:r>
      </w:hyperlink>
      <w:r w:rsidRPr="007B3D9B">
        <w:rPr>
          <w:rFonts w:ascii="Arial" w:hAnsi="Arial" w:cs="Arial"/>
          <w:color w:val="000000" w:themeColor="text1"/>
          <w:sz w:val="28"/>
          <w:szCs w:val="28"/>
        </w:rPr>
        <w:t xml:space="preserve">]  Fundamento de Derecho: </w:t>
      </w:r>
    </w:p>
    <w:p w14:paraId="64BAEBE9" w14:textId="77777777" w:rsidR="00B0384E" w:rsidRPr="007B3D9B" w:rsidRDefault="00F61E14">
      <w:pPr>
        <w:pStyle w:val="FirstParagraph"/>
        <w:rPr>
          <w:rFonts w:ascii="Arial" w:hAnsi="Arial" w:cs="Arial"/>
          <w:color w:val="000000" w:themeColor="text1"/>
          <w:sz w:val="28"/>
          <w:szCs w:val="28"/>
        </w:rPr>
      </w:pPr>
      <w:hyperlink r:id="rId8" w:anchor="vid/43010756">
        <w:r w:rsidRPr="007B3D9B">
          <w:rPr>
            <w:rStyle w:val="Hipervnculo"/>
            <w:rFonts w:ascii="Arial" w:hAnsi="Arial" w:cs="Arial"/>
            <w:color w:val="000000" w:themeColor="text1"/>
            <w:sz w:val="28"/>
            <w:szCs w:val="28"/>
          </w:rPr>
          <w:t>Códi</w:t>
        </w:r>
        <w:r w:rsidRPr="007B3D9B">
          <w:rPr>
            <w:rStyle w:val="Hipervnculo"/>
            <w:rFonts w:ascii="Arial" w:hAnsi="Arial" w:cs="Arial"/>
            <w:color w:val="000000" w:themeColor="text1"/>
            <w:sz w:val="28"/>
            <w:szCs w:val="28"/>
          </w:rPr>
          <w:t>go Civil Colombiano</w:t>
        </w:r>
      </w:hyperlink>
    </w:p>
    <w:p w14:paraId="71F94127" w14:textId="77777777" w:rsidR="00B0384E" w:rsidRPr="007B3D9B" w:rsidRDefault="00F61E14">
      <w:pPr>
        <w:pStyle w:val="Ttulo2"/>
        <w:rPr>
          <w:rFonts w:ascii="Arial" w:hAnsi="Arial" w:cs="Arial"/>
          <w:color w:val="000000" w:themeColor="text1"/>
          <w:sz w:val="28"/>
          <w:szCs w:val="28"/>
        </w:rPr>
      </w:pPr>
      <w:bookmarkStart w:id="1" w:name="editar-citas"/>
      <w:bookmarkEnd w:id="1"/>
      <w:r w:rsidRPr="007B3D9B">
        <w:rPr>
          <w:rFonts w:ascii="Arial" w:hAnsi="Arial" w:cs="Arial"/>
          <w:color w:val="000000" w:themeColor="text1"/>
          <w:sz w:val="28"/>
          <w:szCs w:val="28"/>
        </w:rPr>
        <w:t>[</w:t>
      </w:r>
      <w:hyperlink r:id="rId9">
        <w:r w:rsidRPr="007B3D9B">
          <w:rPr>
            <w:rStyle w:val="Hipervnculo"/>
            <w:rFonts w:ascii="Arial" w:hAnsi="Arial" w:cs="Arial"/>
            <w:color w:val="000000" w:themeColor="text1"/>
            <w:sz w:val="28"/>
            <w:szCs w:val="28"/>
          </w:rPr>
          <w:t>editar</w:t>
        </w:r>
      </w:hyperlink>
      <w:r w:rsidRPr="007B3D9B">
        <w:rPr>
          <w:rFonts w:ascii="Arial" w:hAnsi="Arial" w:cs="Arial"/>
          <w:color w:val="000000" w:themeColor="text1"/>
          <w:sz w:val="28"/>
          <w:szCs w:val="28"/>
        </w:rPr>
        <w:t xml:space="preserve">]  Citas: </w:t>
      </w:r>
    </w:p>
    <w:p w14:paraId="02456A83" w14:textId="77777777" w:rsidR="00B0384E" w:rsidRPr="007B3D9B" w:rsidRDefault="00F61E14">
      <w:pPr>
        <w:pStyle w:val="FirstParagraph"/>
        <w:rPr>
          <w:rFonts w:ascii="Arial" w:hAnsi="Arial" w:cs="Arial"/>
          <w:color w:val="000000" w:themeColor="text1"/>
          <w:sz w:val="28"/>
          <w:szCs w:val="28"/>
        </w:rPr>
      </w:pPr>
      <w:r w:rsidRPr="007B3D9B">
        <w:rPr>
          <w:rFonts w:ascii="Arial" w:hAnsi="Arial" w:cs="Arial"/>
          <w:color w:val="000000" w:themeColor="text1"/>
          <w:sz w:val="28"/>
          <w:szCs w:val="28"/>
        </w:rPr>
        <w:t xml:space="preserve">Según el artículo </w:t>
      </w:r>
      <w:hyperlink r:id="rId10" w:anchor="vid/43010756/node/1969">
        <w:r w:rsidRPr="007B3D9B">
          <w:rPr>
            <w:rStyle w:val="Hipervnculo"/>
            <w:rFonts w:ascii="Arial" w:hAnsi="Arial" w:cs="Arial"/>
            <w:color w:val="000000" w:themeColor="text1"/>
            <w:sz w:val="28"/>
            <w:szCs w:val="28"/>
          </w:rPr>
          <w:t>1969</w:t>
        </w:r>
      </w:hyperlink>
      <w:r w:rsidRPr="007B3D9B">
        <w:rPr>
          <w:rFonts w:ascii="Arial" w:hAnsi="Arial" w:cs="Arial"/>
          <w:color w:val="000000" w:themeColor="text1"/>
          <w:sz w:val="28"/>
          <w:szCs w:val="28"/>
        </w:rPr>
        <w:t xml:space="preserve"> del </w:t>
      </w:r>
      <w:hyperlink r:id="rId11" w:anchor="vid/43010756">
        <w:r w:rsidRPr="007B3D9B">
          <w:rPr>
            <w:rStyle w:val="Hipervnculo"/>
            <w:rFonts w:ascii="Arial" w:hAnsi="Arial" w:cs="Arial"/>
            <w:color w:val="000000" w:themeColor="text1"/>
            <w:sz w:val="28"/>
            <w:szCs w:val="28"/>
          </w:rPr>
          <w:t>Código Civil</w:t>
        </w:r>
      </w:hyperlink>
      <w:r w:rsidRPr="007B3D9B">
        <w:rPr>
          <w:rFonts w:ascii="Arial" w:hAnsi="Arial" w:cs="Arial"/>
          <w:color w:val="000000" w:themeColor="text1"/>
          <w:sz w:val="28"/>
          <w:szCs w:val="28"/>
        </w:rPr>
        <w:t xml:space="preserve"> se cede un derecho litigioso cuando el objeto directo de la cesión es el evento incierto de la litis, del que no se hace responsable el cedente. Se enti</w:t>
      </w:r>
      <w:r w:rsidRPr="007B3D9B">
        <w:rPr>
          <w:rFonts w:ascii="Arial" w:hAnsi="Arial" w:cs="Arial"/>
          <w:color w:val="000000" w:themeColor="text1"/>
          <w:sz w:val="28"/>
          <w:szCs w:val="28"/>
        </w:rPr>
        <w:t>ende litigioso un derecho desde que se notifica judicialmente la demanda. En efecto, para que un derecho tenga la calidad de litigioso basta que sea controvertido en todo o en parte, aun sin que sobre él se hubiere promovido jurisdiccionalmente un pleito m</w:t>
      </w:r>
      <w:r w:rsidRPr="007B3D9B">
        <w:rPr>
          <w:rFonts w:ascii="Arial" w:hAnsi="Arial" w:cs="Arial"/>
          <w:color w:val="000000" w:themeColor="text1"/>
          <w:sz w:val="28"/>
          <w:szCs w:val="28"/>
        </w:rPr>
        <w:t xml:space="preserve">ediante el ejercicio de la acción respectiva. Titular de este derecho puede cederlo por venta o permutación </w:t>
      </w:r>
      <w:proofErr w:type="gramStart"/>
      <w:r w:rsidRPr="007B3D9B">
        <w:rPr>
          <w:rFonts w:ascii="Arial" w:hAnsi="Arial" w:cs="Arial"/>
          <w:color w:val="000000" w:themeColor="text1"/>
          <w:sz w:val="28"/>
          <w:szCs w:val="28"/>
        </w:rPr>
        <w:t>a</w:t>
      </w:r>
      <w:proofErr w:type="gramEnd"/>
      <w:r w:rsidRPr="007B3D9B">
        <w:rPr>
          <w:rFonts w:ascii="Arial" w:hAnsi="Arial" w:cs="Arial"/>
          <w:color w:val="000000" w:themeColor="text1"/>
          <w:sz w:val="28"/>
          <w:szCs w:val="28"/>
        </w:rPr>
        <w:t xml:space="preserve"> otra persona, entendiéndose como tal operación el traspaso del evento incierto de la litis, conforme a las propias expresiones del Código. Una ces</w:t>
      </w:r>
      <w:r w:rsidRPr="007B3D9B">
        <w:rPr>
          <w:rFonts w:ascii="Arial" w:hAnsi="Arial" w:cs="Arial"/>
          <w:color w:val="000000" w:themeColor="text1"/>
          <w:sz w:val="28"/>
          <w:szCs w:val="28"/>
        </w:rPr>
        <w:t>ión en tales condiciones obliga plenamente a las personas que en ella intervienen, o sea al cedente y al cesionario. Es necesario advertir, que el contrato de cesión de derechos litigiosos es esencialmente distinto del de la venta de cosas litigiosas. El o</w:t>
      </w:r>
      <w:r w:rsidRPr="007B3D9B">
        <w:rPr>
          <w:rFonts w:ascii="Arial" w:hAnsi="Arial" w:cs="Arial"/>
          <w:color w:val="000000" w:themeColor="text1"/>
          <w:sz w:val="28"/>
          <w:szCs w:val="28"/>
        </w:rPr>
        <w:t xml:space="preserve">bjeto del primero es el evento incierto de la litis, o sea el derecho sometido a controversia judicial; el del segundo es la cosa corporal misma cuya propiedad se litiga. El primero es lícito y eficaz y el segundo es ilícito y absolutamente nulo, salvo el </w:t>
      </w:r>
      <w:r w:rsidRPr="007B3D9B">
        <w:rPr>
          <w:rFonts w:ascii="Arial" w:hAnsi="Arial" w:cs="Arial"/>
          <w:color w:val="000000" w:themeColor="text1"/>
          <w:sz w:val="28"/>
          <w:szCs w:val="28"/>
        </w:rPr>
        <w:t>caso de que la enajenación haya sido precedida del permiso del juez que conoce el litigio. El primero es aleatorio, porque el cedente no se hace responsable del evento incierto de la litis y el segundo es conmutativo y el vendedor responde la evicción, sal</w:t>
      </w:r>
      <w:r w:rsidRPr="007B3D9B">
        <w:rPr>
          <w:rFonts w:ascii="Arial" w:hAnsi="Arial" w:cs="Arial"/>
          <w:color w:val="000000" w:themeColor="text1"/>
          <w:sz w:val="28"/>
          <w:szCs w:val="28"/>
        </w:rPr>
        <w:t xml:space="preserve">vo el caso de estipulación en contrario. Necesario se hace afirmar que la cesión de derechos litigiosos es un acto de carácter aleatorio. En él la incertidumbre de la litis elimina la posibilidad de la lesión enorme y por tanto dicho acto, o mejor aún, el </w:t>
      </w:r>
      <w:r w:rsidRPr="007B3D9B">
        <w:rPr>
          <w:rFonts w:ascii="Arial" w:hAnsi="Arial" w:cs="Arial"/>
          <w:color w:val="000000" w:themeColor="text1"/>
          <w:sz w:val="28"/>
          <w:szCs w:val="28"/>
        </w:rPr>
        <w:t>contrato de venta o de permuta que le da origen no es susceptible de ser rescindido por causa de una supuesta lesión enorme.</w:t>
      </w:r>
    </w:p>
    <w:sectPr w:rsidR="00B0384E" w:rsidRPr="007B3D9B"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13D22" w14:textId="77777777" w:rsidR="00F61E14" w:rsidRDefault="00F61E14">
      <w:pPr>
        <w:spacing w:after="0"/>
      </w:pPr>
      <w:r>
        <w:separator/>
      </w:r>
    </w:p>
  </w:endnote>
  <w:endnote w:type="continuationSeparator" w:id="0">
    <w:p w14:paraId="2D9A6547" w14:textId="77777777" w:rsidR="00F61E14" w:rsidRDefault="00F61E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50E3" w14:textId="77777777" w:rsidR="00F61E14" w:rsidRDefault="00F61E14">
      <w:r>
        <w:separator/>
      </w:r>
    </w:p>
  </w:footnote>
  <w:footnote w:type="continuationSeparator" w:id="0">
    <w:p w14:paraId="2B47190F" w14:textId="77777777" w:rsidR="00F61E14" w:rsidRDefault="00F61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27BB11"/>
    <w:multiLevelType w:val="multilevel"/>
    <w:tmpl w:val="ABF6B0B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2"/>
  </w:num>
  <w:num w:numId="2">
    <w:abstractNumId w:val="0"/>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7B3D9B"/>
    <w:rsid w:val="008D6863"/>
    <w:rsid w:val="00B0384E"/>
    <w:rsid w:val="00B86B75"/>
    <w:rsid w:val="00BC48D5"/>
    <w:rsid w:val="00C36279"/>
    <w:rsid w:val="00E315A3"/>
    <w:rsid w:val="00F61E1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4C4B"/>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co.minutas.a-in.vpublishing.vlex.com/index.php?title=Contrato_de_Cesi%C3%B3n_o_Venta_de_Derechos_Litigiosos&amp;action=edit&amp;section=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pp.vlex.com/" TargetMode="External"/><Relationship Id="rId5" Type="http://schemas.openxmlformats.org/officeDocument/2006/relationships/footnotes" Target="footnotes.xm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co.minutas.a-in.vpublishing.vlex.com/index.php?title=Contrato_de_Cesi%C3%B3n_o_Venta_de_Derechos_Litigiosos&amp;action=edit&amp;secti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2</Pages>
  <Words>610</Words>
  <Characters>3355</Characters>
  <Application>Microsoft Office Word</Application>
  <DocSecurity>0</DocSecurity>
  <Lines>27</Lines>
  <Paragraphs>7</Paragraphs>
  <ScaleCrop>false</ScaleCrop>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2023-09-12T21:33:00Z</dcterms:created>
  <dcterms:modified xsi:type="dcterms:W3CDTF">2023-09-12T21:33:00Z</dcterms:modified>
</cp:coreProperties>
</file>