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273A33" w14:textId="77777777" w:rsidR="00000000" w:rsidRPr="000041A4" w:rsidRDefault="00206AB2">
      <w:pPr>
        <w:pStyle w:val="Ttulo2"/>
        <w:spacing w:before="400" w:beforeAutospacing="0" w:after="400" w:afterAutospacing="0"/>
        <w:rPr>
          <w:rFonts w:ascii="Arial" w:eastAsia="Times New Roman" w:hAnsi="Arial" w:cs="Arial"/>
          <w:color w:val="0D0D0D" w:themeColor="text1" w:themeTint="F2"/>
          <w:sz w:val="28"/>
          <w:szCs w:val="28"/>
          <w:lang w:val="es-ES"/>
        </w:rPr>
      </w:pPr>
      <w:r w:rsidRPr="000041A4">
        <w:rPr>
          <w:rFonts w:ascii="Arial" w:eastAsia="Times New Roman" w:hAnsi="Arial" w:cs="Arial"/>
          <w:color w:val="0D0D0D" w:themeColor="text1" w:themeTint="F2"/>
          <w:sz w:val="28"/>
          <w:szCs w:val="28"/>
          <w:lang w:val="es-ES"/>
        </w:rPr>
        <w:t xml:space="preserve">CONTRATO DE COMPRA VENTA DE BIEN INMUEBLE </w:t>
      </w:r>
      <w:r w:rsidRPr="000041A4">
        <w:rPr>
          <w:rFonts w:ascii="Arial" w:eastAsia="Times New Roman" w:hAnsi="Arial" w:cs="Arial"/>
          <w:color w:val="0D0D0D" w:themeColor="text1" w:themeTint="F2"/>
          <w:sz w:val="28"/>
          <w:szCs w:val="28"/>
          <w:lang w:val="es-ES"/>
        </w:rPr>
        <w:br/>
        <w:t xml:space="preserve">(Escritura pública) </w:t>
      </w:r>
    </w:p>
    <w:p w14:paraId="10F06D3A" w14:textId="183707CC" w:rsidR="00000000" w:rsidRPr="000041A4" w:rsidRDefault="00206AB2">
      <w:pPr>
        <w:pStyle w:val="nueve"/>
        <w:rPr>
          <w:rStyle w:val="Textoennegrita"/>
          <w:rFonts w:ascii="Arial" w:hAnsi="Arial" w:cs="Arial"/>
          <w:b w:val="0"/>
          <w:bCs w:val="0"/>
          <w:color w:val="0D0D0D" w:themeColor="text1" w:themeTint="F2"/>
          <w:sz w:val="28"/>
          <w:szCs w:val="28"/>
        </w:rPr>
      </w:pPr>
      <w:r w:rsidRPr="000041A4">
        <w:rPr>
          <w:rFonts w:ascii="Arial" w:hAnsi="Arial" w:cs="Arial"/>
          <w:color w:val="0D0D0D" w:themeColor="text1" w:themeTint="F2"/>
          <w:sz w:val="28"/>
          <w:szCs w:val="28"/>
          <w:lang w:val="es-ES"/>
        </w:rPr>
        <w:t>En la ciudad de .......... departamento de .........., República de Colombia, a los (fecha) ... ...</w:t>
      </w:r>
      <w:proofErr w:type="gramStart"/>
      <w:r w:rsidRPr="000041A4">
        <w:rPr>
          <w:rFonts w:ascii="Arial" w:hAnsi="Arial" w:cs="Arial"/>
          <w:color w:val="0D0D0D" w:themeColor="text1" w:themeTint="F2"/>
          <w:sz w:val="28"/>
          <w:szCs w:val="28"/>
          <w:lang w:val="es-ES"/>
        </w:rPr>
        <w:t> ....</w:t>
      </w:r>
      <w:proofErr w:type="gramEnd"/>
      <w:r w:rsidRPr="000041A4">
        <w:rPr>
          <w:rFonts w:ascii="Arial" w:hAnsi="Arial" w:cs="Arial"/>
          <w:color w:val="0D0D0D" w:themeColor="text1" w:themeTint="F2"/>
          <w:sz w:val="28"/>
          <w:szCs w:val="28"/>
          <w:lang w:val="es-ES"/>
        </w:rPr>
        <w:t xml:space="preserve">, ante mí Notario ....., del Círculo de .........., compareció </w:t>
      </w:r>
      <w:r w:rsidRPr="000041A4">
        <w:rPr>
          <w:rFonts w:ascii="Arial" w:hAnsi="Arial" w:cs="Arial"/>
          <w:color w:val="0D0D0D" w:themeColor="text1" w:themeTint="F2"/>
          <w:sz w:val="28"/>
          <w:szCs w:val="28"/>
          <w:lang w:val="es-ES"/>
        </w:rPr>
        <w:t xml:space="preserve">.........., mayor de edad, identificado con la cédula de ciudadanía </w:t>
      </w:r>
      <w:proofErr w:type="spellStart"/>
      <w:r w:rsidRPr="000041A4">
        <w:rPr>
          <w:rFonts w:ascii="Arial" w:hAnsi="Arial" w:cs="Arial"/>
          <w:color w:val="0D0D0D" w:themeColor="text1" w:themeTint="F2"/>
          <w:sz w:val="28"/>
          <w:szCs w:val="28"/>
          <w:lang w:val="es-ES"/>
        </w:rPr>
        <w:t>Nº</w:t>
      </w:r>
      <w:proofErr w:type="spellEnd"/>
      <w:r w:rsidRPr="000041A4">
        <w:rPr>
          <w:rFonts w:ascii="Arial" w:hAnsi="Arial" w:cs="Arial"/>
          <w:color w:val="0D0D0D" w:themeColor="text1" w:themeTint="F2"/>
          <w:sz w:val="28"/>
          <w:szCs w:val="28"/>
          <w:lang w:val="es-ES"/>
        </w:rPr>
        <w:t>. .......... de .........</w:t>
      </w:r>
      <w:r w:rsidRPr="000041A4">
        <w:rPr>
          <w:rFonts w:ascii="Arial" w:hAnsi="Arial" w:cs="Arial"/>
          <w:color w:val="0D0D0D" w:themeColor="text1" w:themeTint="F2"/>
          <w:sz w:val="28"/>
          <w:szCs w:val="28"/>
          <w:lang w:val="es-ES"/>
        </w:rPr>
        <w:t>.</w:t>
      </w:r>
      <w:r w:rsidRPr="000041A4">
        <w:rPr>
          <w:rStyle w:val="anchor"/>
          <w:rFonts w:ascii="Arial" w:hAnsi="Arial" w:cs="Arial"/>
          <w:color w:val="0D0D0D" w:themeColor="text1" w:themeTint="F2"/>
          <w:sz w:val="28"/>
          <w:szCs w:val="28"/>
          <w:lang w:val="es-ES"/>
        </w:rPr>
        <w:t>(1</w:t>
      </w:r>
      <w:r w:rsidRPr="000041A4">
        <w:rPr>
          <w:rStyle w:val="anchor"/>
          <w:rFonts w:ascii="Arial" w:hAnsi="Arial" w:cs="Arial"/>
          <w:color w:val="0D0D0D" w:themeColor="text1" w:themeTint="F2"/>
          <w:sz w:val="28"/>
          <w:szCs w:val="28"/>
          <w:lang w:val="es-ES"/>
        </w:rPr>
        <w:t>)</w:t>
      </w:r>
      <w:r w:rsidRPr="000041A4">
        <w:rPr>
          <w:rFonts w:ascii="Arial" w:hAnsi="Arial" w:cs="Arial"/>
          <w:color w:val="0D0D0D" w:themeColor="text1" w:themeTint="F2"/>
          <w:sz w:val="28"/>
          <w:szCs w:val="28"/>
          <w:lang w:val="es-ES"/>
        </w:rPr>
        <w:t xml:space="preserve">, de estado civil .......... con sociedad conyugal vigente (o soltero, o divorciado), domiciliado y residente en .........., quien en adelante se denominará </w:t>
      </w:r>
      <w:r w:rsidRPr="000041A4">
        <w:rPr>
          <w:rFonts w:ascii="Arial" w:hAnsi="Arial" w:cs="Arial"/>
          <w:color w:val="0D0D0D" w:themeColor="text1" w:themeTint="F2"/>
          <w:sz w:val="28"/>
          <w:szCs w:val="28"/>
          <w:lang w:val="es-ES"/>
        </w:rPr>
        <w:t>el VENDEDOR</w:t>
      </w:r>
      <w:r w:rsidRPr="000041A4">
        <w:rPr>
          <w:rFonts w:ascii="Arial" w:hAnsi="Arial" w:cs="Arial"/>
          <w:color w:val="0D0D0D" w:themeColor="text1" w:themeTint="F2"/>
          <w:sz w:val="28"/>
          <w:szCs w:val="28"/>
          <w:lang w:val="es-ES"/>
        </w:rPr>
        <w:t xml:space="preserve"> </w:t>
      </w:r>
      <w:r w:rsidRPr="000041A4">
        <w:rPr>
          <w:rStyle w:val="anchor"/>
          <w:rFonts w:ascii="Arial" w:hAnsi="Arial" w:cs="Arial"/>
          <w:color w:val="0D0D0D" w:themeColor="text1" w:themeTint="F2"/>
          <w:sz w:val="28"/>
          <w:szCs w:val="28"/>
          <w:lang w:val="es-ES"/>
        </w:rPr>
        <w:t>(2</w:t>
      </w:r>
      <w:r w:rsidRPr="000041A4">
        <w:rPr>
          <w:rStyle w:val="anchor"/>
          <w:rFonts w:ascii="Arial" w:hAnsi="Arial" w:cs="Arial"/>
          <w:color w:val="0D0D0D" w:themeColor="text1" w:themeTint="F2"/>
          <w:sz w:val="28"/>
          <w:szCs w:val="28"/>
          <w:lang w:val="es-ES"/>
        </w:rPr>
        <w:t>)</w:t>
      </w:r>
      <w:r w:rsidRPr="000041A4">
        <w:rPr>
          <w:rFonts w:ascii="Arial" w:hAnsi="Arial" w:cs="Arial"/>
          <w:color w:val="0D0D0D" w:themeColor="text1" w:themeTint="F2"/>
          <w:sz w:val="28"/>
          <w:szCs w:val="28"/>
          <w:lang w:val="es-ES"/>
        </w:rPr>
        <w:t xml:space="preserve">, por una parte, y por la otra .........., también mayor de edad, identificado con la cédula de ciudadanía </w:t>
      </w:r>
      <w:proofErr w:type="spellStart"/>
      <w:r w:rsidRPr="000041A4">
        <w:rPr>
          <w:rFonts w:ascii="Arial" w:hAnsi="Arial" w:cs="Arial"/>
          <w:color w:val="0D0D0D" w:themeColor="text1" w:themeTint="F2"/>
          <w:sz w:val="28"/>
          <w:szCs w:val="28"/>
          <w:lang w:val="es-ES"/>
        </w:rPr>
        <w:t>Nº</w:t>
      </w:r>
      <w:proofErr w:type="spellEnd"/>
      <w:r w:rsidRPr="000041A4">
        <w:rPr>
          <w:rFonts w:ascii="Arial" w:hAnsi="Arial" w:cs="Arial"/>
          <w:color w:val="0D0D0D" w:themeColor="text1" w:themeTint="F2"/>
          <w:sz w:val="28"/>
          <w:szCs w:val="28"/>
          <w:lang w:val="es-ES"/>
        </w:rPr>
        <w:t>. .......... de .........., de estado civil .......... con sociedad conyugal vigente (o soltero, o divorciado), domiciliado y reside</w:t>
      </w:r>
      <w:r w:rsidRPr="000041A4">
        <w:rPr>
          <w:rFonts w:ascii="Arial" w:hAnsi="Arial" w:cs="Arial"/>
          <w:color w:val="0D0D0D" w:themeColor="text1" w:themeTint="F2"/>
          <w:sz w:val="28"/>
          <w:szCs w:val="28"/>
          <w:lang w:val="es-ES"/>
        </w:rPr>
        <w:t xml:space="preserve">nte en .........., quien en adelante se denominará el COMPRADOR y manifestaron que han celebrado el contrato de compraventa que se regirá por las normas aplicables a la materia y especialmente por las siguientes cláusulas: </w:t>
      </w:r>
      <w:r w:rsidRPr="000041A4">
        <w:rPr>
          <w:rStyle w:val="Textoennegrita"/>
          <w:rFonts w:ascii="Arial" w:hAnsi="Arial" w:cs="Arial"/>
          <w:color w:val="0D0D0D" w:themeColor="text1" w:themeTint="F2"/>
          <w:sz w:val="28"/>
          <w:szCs w:val="28"/>
          <w:lang w:val="es-ES"/>
        </w:rPr>
        <w:t xml:space="preserve">PRIMERA. </w:t>
      </w:r>
      <w:proofErr w:type="gramStart"/>
      <w:r w:rsidRPr="000041A4">
        <w:rPr>
          <w:rStyle w:val="Textoennegrita"/>
          <w:rFonts w:ascii="Arial" w:hAnsi="Arial" w:cs="Arial"/>
          <w:color w:val="0D0D0D" w:themeColor="text1" w:themeTint="F2"/>
          <w:sz w:val="28"/>
          <w:szCs w:val="28"/>
          <w:lang w:val="es-ES"/>
        </w:rPr>
        <w:t>Objeto.—</w:t>
      </w:r>
      <w:proofErr w:type="gramEnd"/>
      <w:r w:rsidRPr="000041A4">
        <w:rPr>
          <w:rFonts w:ascii="Arial" w:hAnsi="Arial" w:cs="Arial"/>
          <w:color w:val="0D0D0D" w:themeColor="text1" w:themeTint="F2"/>
          <w:sz w:val="28"/>
          <w:szCs w:val="28"/>
          <w:lang w:val="es-ES"/>
        </w:rPr>
        <w:t>El VENDEDOR, por</w:t>
      </w:r>
      <w:r w:rsidRPr="000041A4">
        <w:rPr>
          <w:rFonts w:ascii="Arial" w:hAnsi="Arial" w:cs="Arial"/>
          <w:color w:val="0D0D0D" w:themeColor="text1" w:themeTint="F2"/>
          <w:sz w:val="28"/>
          <w:szCs w:val="28"/>
          <w:lang w:val="es-ES"/>
        </w:rPr>
        <w:t xml:space="preserve"> medio del presente instrumento público transfiere a título de compraventa real y efectiva al COMPRADOR el derecho de dominio y la posesión que tiene y ejerce sobre una casa de habitación junto con el lote de terreno en que se halla edificada, con todas su</w:t>
      </w:r>
      <w:r w:rsidRPr="000041A4">
        <w:rPr>
          <w:rFonts w:ascii="Arial" w:hAnsi="Arial" w:cs="Arial"/>
          <w:color w:val="0D0D0D" w:themeColor="text1" w:themeTint="F2"/>
          <w:sz w:val="28"/>
          <w:szCs w:val="28"/>
          <w:lang w:val="es-ES"/>
        </w:rPr>
        <w:t xml:space="preserve">s anexidades, dependencias, usos, costumbres y servidumbres, ubicada en el área urbana de la ciudad de .......... en la calle .......... con el </w:t>
      </w:r>
      <w:proofErr w:type="spellStart"/>
      <w:r w:rsidRPr="000041A4">
        <w:rPr>
          <w:rFonts w:ascii="Arial" w:hAnsi="Arial" w:cs="Arial"/>
          <w:color w:val="0D0D0D" w:themeColor="text1" w:themeTint="F2"/>
          <w:sz w:val="28"/>
          <w:szCs w:val="28"/>
          <w:lang w:val="es-ES"/>
        </w:rPr>
        <w:t>Nº</w:t>
      </w:r>
      <w:proofErr w:type="spellEnd"/>
      <w:r w:rsidRPr="000041A4">
        <w:rPr>
          <w:rFonts w:ascii="Arial" w:hAnsi="Arial" w:cs="Arial"/>
          <w:color w:val="0D0D0D" w:themeColor="text1" w:themeTint="F2"/>
          <w:sz w:val="28"/>
          <w:szCs w:val="28"/>
          <w:lang w:val="es-ES"/>
        </w:rPr>
        <w:t xml:space="preserve">. .......... de la actual nomenclatura urbana, con cédula catastral </w:t>
      </w:r>
      <w:proofErr w:type="spellStart"/>
      <w:r w:rsidRPr="000041A4">
        <w:rPr>
          <w:rFonts w:ascii="Arial" w:hAnsi="Arial" w:cs="Arial"/>
          <w:color w:val="0D0D0D" w:themeColor="text1" w:themeTint="F2"/>
          <w:sz w:val="28"/>
          <w:szCs w:val="28"/>
          <w:lang w:val="es-ES"/>
        </w:rPr>
        <w:t>Nº</w:t>
      </w:r>
      <w:proofErr w:type="spellEnd"/>
      <w:r w:rsidRPr="000041A4">
        <w:rPr>
          <w:rFonts w:ascii="Arial" w:hAnsi="Arial" w:cs="Arial"/>
          <w:color w:val="0D0D0D" w:themeColor="text1" w:themeTint="F2"/>
          <w:sz w:val="28"/>
          <w:szCs w:val="28"/>
          <w:lang w:val="es-ES"/>
        </w:rPr>
        <w:t>. .......... inscrita en el folio de mat</w:t>
      </w:r>
      <w:r w:rsidRPr="000041A4">
        <w:rPr>
          <w:rFonts w:ascii="Arial" w:hAnsi="Arial" w:cs="Arial"/>
          <w:color w:val="0D0D0D" w:themeColor="text1" w:themeTint="F2"/>
          <w:sz w:val="28"/>
          <w:szCs w:val="28"/>
          <w:lang w:val="es-ES"/>
        </w:rPr>
        <w:t xml:space="preserve">rícula inmobiliaria </w:t>
      </w:r>
      <w:proofErr w:type="spellStart"/>
      <w:r w:rsidRPr="000041A4">
        <w:rPr>
          <w:rFonts w:ascii="Arial" w:hAnsi="Arial" w:cs="Arial"/>
          <w:color w:val="0D0D0D" w:themeColor="text1" w:themeTint="F2"/>
          <w:sz w:val="28"/>
          <w:szCs w:val="28"/>
          <w:lang w:val="es-ES"/>
        </w:rPr>
        <w:t>Nº</w:t>
      </w:r>
      <w:proofErr w:type="spellEnd"/>
      <w:r w:rsidRPr="000041A4">
        <w:rPr>
          <w:rFonts w:ascii="Arial" w:hAnsi="Arial" w:cs="Arial"/>
          <w:color w:val="0D0D0D" w:themeColor="text1" w:themeTint="F2"/>
          <w:sz w:val="28"/>
          <w:szCs w:val="28"/>
          <w:lang w:val="es-ES"/>
        </w:rPr>
        <w:t>. .......... de la oficina de registro de instrumentos públicos de la ciudad .......... el día ...... del mes de</w:t>
      </w:r>
      <w:proofErr w:type="gramStart"/>
      <w:r w:rsidRPr="000041A4">
        <w:rPr>
          <w:rFonts w:ascii="Arial" w:hAnsi="Arial" w:cs="Arial"/>
          <w:color w:val="0D0D0D" w:themeColor="text1" w:themeTint="F2"/>
          <w:sz w:val="28"/>
          <w:szCs w:val="28"/>
          <w:lang w:val="es-ES"/>
        </w:rPr>
        <w:t xml:space="preserve"> ....</w:t>
      </w:r>
      <w:proofErr w:type="gramEnd"/>
      <w:r w:rsidRPr="000041A4">
        <w:rPr>
          <w:rFonts w:ascii="Arial" w:hAnsi="Arial" w:cs="Arial"/>
          <w:color w:val="0D0D0D" w:themeColor="text1" w:themeTint="F2"/>
          <w:sz w:val="28"/>
          <w:szCs w:val="28"/>
          <w:lang w:val="es-ES"/>
        </w:rPr>
        <w:t>. del año</w:t>
      </w:r>
      <w:proofErr w:type="gramStart"/>
      <w:r w:rsidRPr="000041A4">
        <w:rPr>
          <w:rFonts w:ascii="Arial" w:hAnsi="Arial" w:cs="Arial"/>
          <w:color w:val="0D0D0D" w:themeColor="text1" w:themeTint="F2"/>
          <w:sz w:val="28"/>
          <w:szCs w:val="28"/>
          <w:lang w:val="es-ES"/>
        </w:rPr>
        <w:t xml:space="preserve"> ....</w:t>
      </w:r>
      <w:proofErr w:type="gramEnd"/>
      <w:r w:rsidRPr="000041A4">
        <w:rPr>
          <w:rFonts w:ascii="Arial" w:hAnsi="Arial" w:cs="Arial"/>
          <w:color w:val="0D0D0D" w:themeColor="text1" w:themeTint="F2"/>
          <w:sz w:val="28"/>
          <w:szCs w:val="28"/>
          <w:lang w:val="es-ES"/>
        </w:rPr>
        <w:t>., inmueble que se encuentra alinderado de manera general así: Por el norte, en extensión de ..........</w:t>
      </w:r>
      <w:r w:rsidRPr="000041A4">
        <w:rPr>
          <w:rFonts w:ascii="Arial" w:hAnsi="Arial" w:cs="Arial"/>
          <w:color w:val="0D0D0D" w:themeColor="text1" w:themeTint="F2"/>
          <w:sz w:val="28"/>
          <w:szCs w:val="28"/>
          <w:lang w:val="es-ES"/>
        </w:rPr>
        <w:t xml:space="preserve"> metros, con ..........; por el sur, en extensión de .......... metros, con ..........; Por el oriente, en extensión de .......... metros, con ..........; y Por el occidente, en extensión de .......... metros, con ..........; con una cabida superficiaria d</w:t>
      </w:r>
      <w:r w:rsidRPr="000041A4">
        <w:rPr>
          <w:rFonts w:ascii="Arial" w:hAnsi="Arial" w:cs="Arial"/>
          <w:color w:val="0D0D0D" w:themeColor="text1" w:themeTint="F2"/>
          <w:sz w:val="28"/>
          <w:szCs w:val="28"/>
          <w:lang w:val="es-ES"/>
        </w:rPr>
        <w:t xml:space="preserve">e .......... metros cuadrados. Con un área construida de .......... metros cuadrados. </w:t>
      </w:r>
      <w:proofErr w:type="gramStart"/>
      <w:r w:rsidRPr="000041A4">
        <w:rPr>
          <w:rStyle w:val="Textoennegrita"/>
          <w:rFonts w:ascii="Arial" w:hAnsi="Arial" w:cs="Arial"/>
          <w:color w:val="0D0D0D" w:themeColor="text1" w:themeTint="F2"/>
          <w:sz w:val="28"/>
          <w:szCs w:val="28"/>
          <w:lang w:val="es-ES"/>
        </w:rPr>
        <w:t>Parágrafo.—</w:t>
      </w:r>
      <w:proofErr w:type="gramEnd"/>
      <w:r w:rsidRPr="000041A4">
        <w:rPr>
          <w:rFonts w:ascii="Arial" w:hAnsi="Arial" w:cs="Arial"/>
          <w:color w:val="0D0D0D" w:themeColor="text1" w:themeTint="F2"/>
          <w:sz w:val="28"/>
          <w:szCs w:val="28"/>
          <w:lang w:val="es-ES"/>
        </w:rPr>
        <w:t xml:space="preserve">No obstante la estipulación sobre su cabida, nomenclatura y linderos, el inmueble anteriormente descrito se vende como cuerpo cierto. </w:t>
      </w:r>
      <w:r w:rsidRPr="000041A4">
        <w:rPr>
          <w:rStyle w:val="Textoennegrita"/>
          <w:rFonts w:ascii="Arial" w:hAnsi="Arial" w:cs="Arial"/>
          <w:color w:val="0D0D0D" w:themeColor="text1" w:themeTint="F2"/>
          <w:sz w:val="28"/>
          <w:szCs w:val="28"/>
          <w:lang w:val="es-ES"/>
        </w:rPr>
        <w:t xml:space="preserve">SEGUNDA. </w:t>
      </w:r>
      <w:proofErr w:type="gramStart"/>
      <w:r w:rsidRPr="000041A4">
        <w:rPr>
          <w:rStyle w:val="Textoennegrita"/>
          <w:rFonts w:ascii="Arial" w:hAnsi="Arial" w:cs="Arial"/>
          <w:color w:val="0D0D0D" w:themeColor="text1" w:themeTint="F2"/>
          <w:sz w:val="28"/>
          <w:szCs w:val="28"/>
          <w:lang w:val="es-ES"/>
        </w:rPr>
        <w:t>Precio.—</w:t>
      </w:r>
      <w:proofErr w:type="gramEnd"/>
      <w:r w:rsidRPr="000041A4">
        <w:rPr>
          <w:rFonts w:ascii="Arial" w:hAnsi="Arial" w:cs="Arial"/>
          <w:color w:val="0D0D0D" w:themeColor="text1" w:themeTint="F2"/>
          <w:sz w:val="28"/>
          <w:szCs w:val="28"/>
          <w:lang w:val="es-ES"/>
        </w:rPr>
        <w:t>El preci</w:t>
      </w:r>
      <w:r w:rsidRPr="000041A4">
        <w:rPr>
          <w:rFonts w:ascii="Arial" w:hAnsi="Arial" w:cs="Arial"/>
          <w:color w:val="0D0D0D" w:themeColor="text1" w:themeTint="F2"/>
          <w:sz w:val="28"/>
          <w:szCs w:val="28"/>
          <w:lang w:val="es-ES"/>
        </w:rPr>
        <w:t>o del inmueble objeto de esta venta, es de .......... ($...) moneda corriente, suma que el compareciente VENDEDOR declara tener recibido a su entera satisfacción de manos del COMPRADOR</w:t>
      </w:r>
      <w:r w:rsidRPr="000041A4">
        <w:rPr>
          <w:rFonts w:ascii="Arial" w:hAnsi="Arial" w:cs="Arial"/>
          <w:color w:val="0D0D0D" w:themeColor="text1" w:themeTint="F2"/>
          <w:sz w:val="28"/>
          <w:szCs w:val="28"/>
          <w:lang w:val="es-ES"/>
        </w:rPr>
        <w:t xml:space="preserve"> </w:t>
      </w:r>
      <w:r w:rsidRPr="000041A4">
        <w:rPr>
          <w:rStyle w:val="anchor"/>
          <w:rFonts w:ascii="Arial" w:hAnsi="Arial" w:cs="Arial"/>
          <w:color w:val="0D0D0D" w:themeColor="text1" w:themeTint="F2"/>
          <w:sz w:val="28"/>
          <w:szCs w:val="28"/>
          <w:lang w:val="es-ES"/>
        </w:rPr>
        <w:t>(3</w:t>
      </w:r>
      <w:r w:rsidRPr="000041A4">
        <w:rPr>
          <w:rStyle w:val="anchor"/>
          <w:rFonts w:ascii="Arial" w:hAnsi="Arial" w:cs="Arial"/>
          <w:color w:val="0D0D0D" w:themeColor="text1" w:themeTint="F2"/>
          <w:sz w:val="28"/>
          <w:szCs w:val="28"/>
          <w:lang w:val="es-ES"/>
        </w:rPr>
        <w:t>)</w:t>
      </w:r>
      <w:r w:rsidRPr="000041A4">
        <w:rPr>
          <w:rFonts w:ascii="Arial" w:hAnsi="Arial" w:cs="Arial"/>
          <w:color w:val="0D0D0D" w:themeColor="text1" w:themeTint="F2"/>
          <w:sz w:val="28"/>
          <w:szCs w:val="28"/>
          <w:lang w:val="es-ES"/>
        </w:rPr>
        <w:t xml:space="preserve">. </w:t>
      </w:r>
      <w:r w:rsidRPr="000041A4">
        <w:rPr>
          <w:rStyle w:val="Textoennegrita"/>
          <w:rFonts w:ascii="Arial" w:hAnsi="Arial" w:cs="Arial"/>
          <w:color w:val="0D0D0D" w:themeColor="text1" w:themeTint="F2"/>
          <w:sz w:val="28"/>
          <w:szCs w:val="28"/>
          <w:lang w:val="es-ES"/>
        </w:rPr>
        <w:t xml:space="preserve">TERCERA. </w:t>
      </w:r>
      <w:proofErr w:type="gramStart"/>
      <w:r w:rsidRPr="000041A4">
        <w:rPr>
          <w:rStyle w:val="Textoennegrita"/>
          <w:rFonts w:ascii="Arial" w:hAnsi="Arial" w:cs="Arial"/>
          <w:color w:val="0D0D0D" w:themeColor="text1" w:themeTint="F2"/>
          <w:sz w:val="28"/>
          <w:szCs w:val="28"/>
          <w:lang w:val="es-ES"/>
        </w:rPr>
        <w:t>Tradición.—</w:t>
      </w:r>
      <w:proofErr w:type="gramEnd"/>
      <w:r w:rsidRPr="000041A4">
        <w:rPr>
          <w:rStyle w:val="Textoennegrita"/>
          <w:rFonts w:ascii="Arial" w:hAnsi="Arial" w:cs="Arial"/>
          <w:b w:val="0"/>
          <w:bCs w:val="0"/>
          <w:color w:val="0D0D0D" w:themeColor="text1" w:themeTint="F2"/>
          <w:sz w:val="28"/>
          <w:szCs w:val="28"/>
          <w:lang w:val="es-ES"/>
        </w:rPr>
        <w:t>El VENDEDOR garantiza al COMPRADOR que el inmu</w:t>
      </w:r>
      <w:r w:rsidRPr="000041A4">
        <w:rPr>
          <w:rStyle w:val="Textoennegrita"/>
          <w:rFonts w:ascii="Arial" w:hAnsi="Arial" w:cs="Arial"/>
          <w:b w:val="0"/>
          <w:bCs w:val="0"/>
          <w:color w:val="0D0D0D" w:themeColor="text1" w:themeTint="F2"/>
          <w:sz w:val="28"/>
          <w:szCs w:val="28"/>
          <w:lang w:val="es-ES"/>
        </w:rPr>
        <w:t xml:space="preserve">eble objeto de la venta no ha </w:t>
      </w:r>
      <w:r w:rsidRPr="000041A4">
        <w:rPr>
          <w:rStyle w:val="Textoennegrita"/>
          <w:rFonts w:ascii="Arial" w:hAnsi="Arial" w:cs="Arial"/>
          <w:b w:val="0"/>
          <w:bCs w:val="0"/>
          <w:color w:val="0D0D0D" w:themeColor="text1" w:themeTint="F2"/>
          <w:sz w:val="28"/>
          <w:szCs w:val="28"/>
          <w:lang w:val="es-ES"/>
        </w:rPr>
        <w:lastRenderedPageBreak/>
        <w:t xml:space="preserve">sido enajenado a ninguna otra persona y que tiene la posesión tranquila de él y declara haberlo adquirido por compra efectuada a .........., según consta en la escritura pública </w:t>
      </w:r>
      <w:proofErr w:type="spellStart"/>
      <w:r w:rsidRPr="000041A4">
        <w:rPr>
          <w:rStyle w:val="Textoennegrita"/>
          <w:rFonts w:ascii="Arial" w:hAnsi="Arial" w:cs="Arial"/>
          <w:b w:val="0"/>
          <w:bCs w:val="0"/>
          <w:color w:val="0D0D0D" w:themeColor="text1" w:themeTint="F2"/>
          <w:sz w:val="28"/>
          <w:szCs w:val="28"/>
          <w:lang w:val="es-ES"/>
        </w:rPr>
        <w:t>Nº</w:t>
      </w:r>
      <w:proofErr w:type="spellEnd"/>
      <w:r w:rsidRPr="000041A4">
        <w:rPr>
          <w:rStyle w:val="Textoennegrita"/>
          <w:rFonts w:ascii="Arial" w:hAnsi="Arial" w:cs="Arial"/>
          <w:b w:val="0"/>
          <w:bCs w:val="0"/>
          <w:color w:val="0D0D0D" w:themeColor="text1" w:themeTint="F2"/>
          <w:sz w:val="28"/>
          <w:szCs w:val="28"/>
          <w:lang w:val="es-ES"/>
        </w:rPr>
        <w:t>. .........., de</w:t>
      </w:r>
      <w:proofErr w:type="gramStart"/>
      <w:r w:rsidRPr="000041A4">
        <w:rPr>
          <w:rStyle w:val="Textoennegrita"/>
          <w:rFonts w:ascii="Arial" w:hAnsi="Arial" w:cs="Arial"/>
          <w:b w:val="0"/>
          <w:bCs w:val="0"/>
          <w:color w:val="0D0D0D" w:themeColor="text1" w:themeTint="F2"/>
          <w:sz w:val="28"/>
          <w:szCs w:val="28"/>
          <w:lang w:val="es-ES"/>
        </w:rPr>
        <w:t xml:space="preserve"> ....</w:t>
      </w:r>
      <w:proofErr w:type="gramEnd"/>
      <w:r w:rsidRPr="000041A4">
        <w:rPr>
          <w:rStyle w:val="Textoennegrita"/>
          <w:rFonts w:ascii="Arial" w:hAnsi="Arial" w:cs="Arial"/>
          <w:b w:val="0"/>
          <w:bCs w:val="0"/>
          <w:color w:val="0D0D0D" w:themeColor="text1" w:themeTint="F2"/>
          <w:sz w:val="28"/>
          <w:szCs w:val="28"/>
          <w:lang w:val="es-ES"/>
        </w:rPr>
        <w:t>. (fecha)</w:t>
      </w:r>
      <w:proofErr w:type="gramStart"/>
      <w:r w:rsidRPr="000041A4">
        <w:rPr>
          <w:rStyle w:val="Textoennegrita"/>
          <w:rFonts w:ascii="Arial" w:hAnsi="Arial" w:cs="Arial"/>
          <w:b w:val="0"/>
          <w:bCs w:val="0"/>
          <w:color w:val="0D0D0D" w:themeColor="text1" w:themeTint="F2"/>
          <w:sz w:val="28"/>
          <w:szCs w:val="28"/>
          <w:lang w:val="es-ES"/>
        </w:rPr>
        <w:t xml:space="preserve"> ....</w:t>
      </w:r>
      <w:proofErr w:type="gramEnd"/>
      <w:r w:rsidRPr="000041A4">
        <w:rPr>
          <w:rStyle w:val="Textoennegrita"/>
          <w:rFonts w:ascii="Arial" w:hAnsi="Arial" w:cs="Arial"/>
          <w:b w:val="0"/>
          <w:bCs w:val="0"/>
          <w:color w:val="0D0D0D" w:themeColor="text1" w:themeTint="F2"/>
          <w:sz w:val="28"/>
          <w:szCs w:val="28"/>
          <w:lang w:val="es-ES"/>
        </w:rPr>
        <w:t>., expedida</w:t>
      </w:r>
      <w:r w:rsidRPr="000041A4">
        <w:rPr>
          <w:rStyle w:val="Textoennegrita"/>
          <w:rFonts w:ascii="Arial" w:hAnsi="Arial" w:cs="Arial"/>
          <w:b w:val="0"/>
          <w:bCs w:val="0"/>
          <w:color w:val="0D0D0D" w:themeColor="text1" w:themeTint="F2"/>
          <w:sz w:val="28"/>
          <w:szCs w:val="28"/>
          <w:lang w:val="es-ES"/>
        </w:rPr>
        <w:t xml:space="preserve"> por la Notaría ..... del Círculo de .......... la cual fue registrada en el Folio de Matrícula Inmobiliaria </w:t>
      </w:r>
      <w:proofErr w:type="spellStart"/>
      <w:r w:rsidRPr="000041A4">
        <w:rPr>
          <w:rStyle w:val="Textoennegrita"/>
          <w:rFonts w:ascii="Arial" w:hAnsi="Arial" w:cs="Arial"/>
          <w:b w:val="0"/>
          <w:bCs w:val="0"/>
          <w:color w:val="0D0D0D" w:themeColor="text1" w:themeTint="F2"/>
          <w:sz w:val="28"/>
          <w:szCs w:val="28"/>
          <w:lang w:val="es-ES"/>
        </w:rPr>
        <w:t>Nº</w:t>
      </w:r>
      <w:proofErr w:type="spellEnd"/>
      <w:r w:rsidRPr="000041A4">
        <w:rPr>
          <w:rStyle w:val="Textoennegrita"/>
          <w:rFonts w:ascii="Arial" w:hAnsi="Arial" w:cs="Arial"/>
          <w:b w:val="0"/>
          <w:bCs w:val="0"/>
          <w:color w:val="0D0D0D" w:themeColor="text1" w:themeTint="F2"/>
          <w:sz w:val="28"/>
          <w:szCs w:val="28"/>
          <w:lang w:val="es-ES"/>
        </w:rPr>
        <w:t>. .......... de la Oficina de Registro de Instrumentos Públicos, principal, (o seccional) el .......... (fecha</w:t>
      </w:r>
      <w:proofErr w:type="gramStart"/>
      <w:r w:rsidRPr="000041A4">
        <w:rPr>
          <w:rStyle w:val="Textoennegrita"/>
          <w:rFonts w:ascii="Arial" w:hAnsi="Arial" w:cs="Arial"/>
          <w:b w:val="0"/>
          <w:bCs w:val="0"/>
          <w:color w:val="0D0D0D" w:themeColor="text1" w:themeTint="F2"/>
          <w:sz w:val="28"/>
          <w:szCs w:val="28"/>
          <w:lang w:val="es-ES"/>
        </w:rPr>
        <w:t>)</w:t>
      </w:r>
      <w:r w:rsidRPr="000041A4">
        <w:rPr>
          <w:rStyle w:val="Textoennegrita"/>
          <w:rFonts w:ascii="Arial" w:hAnsi="Arial" w:cs="Arial"/>
          <w:b w:val="0"/>
          <w:bCs w:val="0"/>
          <w:color w:val="0D0D0D" w:themeColor="text1" w:themeTint="F2"/>
          <w:sz w:val="28"/>
          <w:szCs w:val="28"/>
          <w:lang w:val="es-ES"/>
        </w:rPr>
        <w:t>(</w:t>
      </w:r>
      <w:proofErr w:type="gramEnd"/>
      <w:r w:rsidRPr="000041A4">
        <w:rPr>
          <w:rStyle w:val="anchor"/>
          <w:rFonts w:ascii="Arial" w:hAnsi="Arial" w:cs="Arial"/>
          <w:b/>
          <w:bCs/>
          <w:color w:val="0D0D0D" w:themeColor="text1" w:themeTint="F2"/>
          <w:sz w:val="28"/>
          <w:szCs w:val="28"/>
          <w:lang w:val="es-ES"/>
        </w:rPr>
        <w:t>4</w:t>
      </w:r>
      <w:r w:rsidRPr="000041A4">
        <w:rPr>
          <w:rStyle w:val="Textoennegrita"/>
          <w:rFonts w:ascii="Arial" w:hAnsi="Arial" w:cs="Arial"/>
          <w:b w:val="0"/>
          <w:bCs w:val="0"/>
          <w:color w:val="0D0D0D" w:themeColor="text1" w:themeTint="F2"/>
          <w:sz w:val="28"/>
          <w:szCs w:val="28"/>
          <w:lang w:val="es-ES"/>
        </w:rPr>
        <w:t>).</w:t>
      </w:r>
      <w:r w:rsidRPr="000041A4">
        <w:rPr>
          <w:rStyle w:val="Textoennegrita"/>
          <w:rFonts w:ascii="Arial" w:hAnsi="Arial" w:cs="Arial"/>
          <w:color w:val="0D0D0D" w:themeColor="text1" w:themeTint="F2"/>
          <w:sz w:val="28"/>
          <w:szCs w:val="28"/>
          <w:lang w:val="es-ES"/>
        </w:rPr>
        <w:t xml:space="preserve"> </w:t>
      </w:r>
      <w:proofErr w:type="gramStart"/>
      <w:r w:rsidRPr="000041A4">
        <w:rPr>
          <w:rStyle w:val="anchor"/>
          <w:rFonts w:ascii="Arial" w:hAnsi="Arial" w:cs="Arial"/>
          <w:b/>
          <w:bCs/>
          <w:color w:val="0D0D0D" w:themeColor="text1" w:themeTint="F2"/>
          <w:sz w:val="28"/>
          <w:szCs w:val="28"/>
          <w:lang w:val="es-ES"/>
        </w:rPr>
        <w:t>(</w:t>
      </w:r>
      <w:r w:rsidRPr="000041A4">
        <w:rPr>
          <w:rStyle w:val="Textoennegrita"/>
          <w:rFonts w:ascii="Arial" w:hAnsi="Arial" w:cs="Arial"/>
          <w:color w:val="0D0D0D" w:themeColor="text1" w:themeTint="F2"/>
          <w:sz w:val="28"/>
          <w:szCs w:val="28"/>
          <w:lang w:val="es-ES"/>
        </w:rPr>
        <w:t xml:space="preserve"> CUARTA</w:t>
      </w:r>
      <w:proofErr w:type="gramEnd"/>
      <w:r w:rsidRPr="000041A4">
        <w:rPr>
          <w:rStyle w:val="Textoennegrita"/>
          <w:rFonts w:ascii="Arial" w:hAnsi="Arial" w:cs="Arial"/>
          <w:color w:val="0D0D0D" w:themeColor="text1" w:themeTint="F2"/>
          <w:sz w:val="28"/>
          <w:szCs w:val="28"/>
          <w:lang w:val="es-ES"/>
        </w:rPr>
        <w:t xml:space="preserve">. Otras </w:t>
      </w:r>
      <w:proofErr w:type="gramStart"/>
      <w:r w:rsidRPr="000041A4">
        <w:rPr>
          <w:rStyle w:val="Textoennegrita"/>
          <w:rFonts w:ascii="Arial" w:hAnsi="Arial" w:cs="Arial"/>
          <w:color w:val="0D0D0D" w:themeColor="text1" w:themeTint="F2"/>
          <w:sz w:val="28"/>
          <w:szCs w:val="28"/>
          <w:lang w:val="es-ES"/>
        </w:rPr>
        <w:t>obligaciones.</w:t>
      </w:r>
      <w:r w:rsidRPr="000041A4">
        <w:rPr>
          <w:rStyle w:val="Textoennegrita"/>
          <w:rFonts w:ascii="Arial" w:hAnsi="Arial" w:cs="Arial"/>
          <w:color w:val="0D0D0D" w:themeColor="text1" w:themeTint="F2"/>
          <w:sz w:val="28"/>
          <w:szCs w:val="28"/>
          <w:lang w:val="es-ES"/>
        </w:rPr>
        <w:t>—</w:t>
      </w:r>
      <w:proofErr w:type="gramEnd"/>
      <w:r w:rsidRPr="000041A4">
        <w:rPr>
          <w:rStyle w:val="Textoennegrita"/>
          <w:rFonts w:ascii="Arial" w:hAnsi="Arial" w:cs="Arial"/>
          <w:b w:val="0"/>
          <w:bCs w:val="0"/>
          <w:color w:val="0D0D0D" w:themeColor="text1" w:themeTint="F2"/>
          <w:sz w:val="28"/>
          <w:szCs w:val="28"/>
          <w:lang w:val="es-ES"/>
        </w:rPr>
        <w:t>El VENDEDOR declara que el inmueble objeto de esta compraventa está libre de demandas civiles, embargos, de hipotecas, contratos de anticresis, pleito pendiente, condiciones resolutorias, no tiene limitaciones ni ha sido desmembrado, ni constituido en pat</w:t>
      </w:r>
      <w:r w:rsidRPr="000041A4">
        <w:rPr>
          <w:rStyle w:val="Textoennegrita"/>
          <w:rFonts w:ascii="Arial" w:hAnsi="Arial" w:cs="Arial"/>
          <w:b w:val="0"/>
          <w:bCs w:val="0"/>
          <w:color w:val="0D0D0D" w:themeColor="text1" w:themeTint="F2"/>
          <w:sz w:val="28"/>
          <w:szCs w:val="28"/>
          <w:lang w:val="es-ES"/>
        </w:rPr>
        <w:t xml:space="preserve">rimonio de familia, ni movilizado y en general, </w:t>
      </w:r>
      <w:proofErr w:type="spellStart"/>
      <w:r w:rsidRPr="000041A4">
        <w:rPr>
          <w:rStyle w:val="Textoennegrita"/>
          <w:rFonts w:ascii="Arial" w:hAnsi="Arial" w:cs="Arial"/>
          <w:b w:val="0"/>
          <w:bCs w:val="0"/>
          <w:color w:val="0D0D0D" w:themeColor="text1" w:themeTint="F2"/>
          <w:sz w:val="28"/>
          <w:szCs w:val="28"/>
          <w:lang w:val="es-ES"/>
        </w:rPr>
        <w:t>esta</w:t>
      </w:r>
      <w:proofErr w:type="spellEnd"/>
      <w:r w:rsidRPr="000041A4">
        <w:rPr>
          <w:rStyle w:val="Textoennegrita"/>
          <w:rFonts w:ascii="Arial" w:hAnsi="Arial" w:cs="Arial"/>
          <w:b w:val="0"/>
          <w:bCs w:val="0"/>
          <w:color w:val="0D0D0D" w:themeColor="text1" w:themeTint="F2"/>
          <w:sz w:val="28"/>
          <w:szCs w:val="28"/>
          <w:lang w:val="es-ES"/>
        </w:rPr>
        <w:t xml:space="preserve"> libre de gravámenes o limitaciones del dominio y que en todo caso, se obliga al saneamiento de la venta conforme a la ley (5). </w:t>
      </w:r>
      <w:proofErr w:type="spellStart"/>
      <w:r w:rsidRPr="000041A4">
        <w:rPr>
          <w:rStyle w:val="Textoennegrita"/>
          <w:rFonts w:ascii="Arial" w:hAnsi="Arial" w:cs="Arial"/>
          <w:color w:val="0D0D0D" w:themeColor="text1" w:themeTint="F2"/>
          <w:sz w:val="28"/>
          <w:szCs w:val="28"/>
          <w:lang w:val="es-ES"/>
        </w:rPr>
        <w:t>Parágrafo</w:t>
      </w:r>
      <w:proofErr w:type="spellEnd"/>
      <w:r w:rsidRPr="000041A4">
        <w:rPr>
          <w:rStyle w:val="Textoennegrita"/>
          <w:rFonts w:ascii="Arial" w:hAnsi="Arial" w:cs="Arial"/>
          <w:color w:val="0D0D0D" w:themeColor="text1" w:themeTint="F2"/>
          <w:sz w:val="28"/>
          <w:szCs w:val="28"/>
          <w:lang w:val="es-ES"/>
        </w:rPr>
        <w:t xml:space="preserve"> </w:t>
      </w:r>
      <w:proofErr w:type="gramStart"/>
      <w:r w:rsidRPr="000041A4">
        <w:rPr>
          <w:rStyle w:val="Textoennegrita"/>
          <w:rFonts w:ascii="Arial" w:hAnsi="Arial" w:cs="Arial"/>
          <w:color w:val="0D0D0D" w:themeColor="text1" w:themeTint="F2"/>
          <w:sz w:val="28"/>
          <w:szCs w:val="28"/>
          <w:lang w:val="es-ES"/>
        </w:rPr>
        <w:t>Primero.—</w:t>
      </w:r>
      <w:proofErr w:type="gramEnd"/>
      <w:r w:rsidRPr="000041A4">
        <w:rPr>
          <w:rStyle w:val="Textoennegrita"/>
          <w:rFonts w:ascii="Arial" w:hAnsi="Arial" w:cs="Arial"/>
          <w:b w:val="0"/>
          <w:bCs w:val="0"/>
          <w:color w:val="0D0D0D" w:themeColor="text1" w:themeTint="F2"/>
          <w:sz w:val="28"/>
          <w:szCs w:val="28"/>
          <w:lang w:val="es-ES"/>
        </w:rPr>
        <w:t>Declara además, el VENDEDOR que hace entrega del inmueble</w:t>
      </w:r>
      <w:r w:rsidRPr="000041A4">
        <w:rPr>
          <w:rStyle w:val="Textoennegrita"/>
          <w:rFonts w:ascii="Arial" w:hAnsi="Arial" w:cs="Arial"/>
          <w:b w:val="0"/>
          <w:bCs w:val="0"/>
          <w:color w:val="0D0D0D" w:themeColor="text1" w:themeTint="F2"/>
          <w:sz w:val="28"/>
          <w:szCs w:val="28"/>
          <w:lang w:val="es-ES"/>
        </w:rPr>
        <w:t xml:space="preserve"> objeto del presente contrato a paz y salvo por todo concepto de impuestos, tasas y contribuciones, incluso en lo relacionado con el impuesto predial y complementarios, el cual ha sido pagado por el VENDEDOR para efectos de la obtención del correspondiente</w:t>
      </w:r>
      <w:r w:rsidRPr="000041A4">
        <w:rPr>
          <w:rStyle w:val="Textoennegrita"/>
          <w:rFonts w:ascii="Arial" w:hAnsi="Arial" w:cs="Arial"/>
          <w:b w:val="0"/>
          <w:bCs w:val="0"/>
          <w:color w:val="0D0D0D" w:themeColor="text1" w:themeTint="F2"/>
          <w:sz w:val="28"/>
          <w:szCs w:val="28"/>
          <w:lang w:val="es-ES"/>
        </w:rPr>
        <w:t xml:space="preserve"> paz y salvo notarial necesario para otorgar el presente instrumento. Es entendido que será a cargo del COMPRADOR cualquier suma que se cause o liquide a partir de la fecha con relación al citado inmueble proveniente de cualquier entidad nacional, departam</w:t>
      </w:r>
      <w:r w:rsidRPr="000041A4">
        <w:rPr>
          <w:rStyle w:val="Textoennegrita"/>
          <w:rFonts w:ascii="Arial" w:hAnsi="Arial" w:cs="Arial"/>
          <w:b w:val="0"/>
          <w:bCs w:val="0"/>
          <w:color w:val="0D0D0D" w:themeColor="text1" w:themeTint="F2"/>
          <w:sz w:val="28"/>
          <w:szCs w:val="28"/>
          <w:lang w:val="es-ES"/>
        </w:rPr>
        <w:t>ental y municipal por conceptos de impuestos, tasas, contribuciones, valorizaciones o gravámenes de cualquier clase.</w:t>
      </w:r>
      <w:r w:rsidRPr="000041A4">
        <w:rPr>
          <w:rStyle w:val="Textoennegrita"/>
          <w:rFonts w:ascii="Arial" w:hAnsi="Arial" w:cs="Arial"/>
          <w:color w:val="0D0D0D" w:themeColor="text1" w:themeTint="F2"/>
          <w:sz w:val="28"/>
          <w:szCs w:val="28"/>
          <w:lang w:val="es-ES"/>
        </w:rPr>
        <w:t xml:space="preserve"> Parágrafo </w:t>
      </w:r>
      <w:proofErr w:type="gramStart"/>
      <w:r w:rsidRPr="000041A4">
        <w:rPr>
          <w:rStyle w:val="Textoennegrita"/>
          <w:rFonts w:ascii="Arial" w:hAnsi="Arial" w:cs="Arial"/>
          <w:color w:val="0D0D0D" w:themeColor="text1" w:themeTint="F2"/>
          <w:sz w:val="28"/>
          <w:szCs w:val="28"/>
          <w:lang w:val="es-ES"/>
        </w:rPr>
        <w:t>Segundo.—</w:t>
      </w:r>
      <w:proofErr w:type="gramEnd"/>
      <w:r w:rsidRPr="000041A4">
        <w:rPr>
          <w:rStyle w:val="Textoennegrita"/>
          <w:rFonts w:ascii="Arial" w:hAnsi="Arial" w:cs="Arial"/>
          <w:b w:val="0"/>
          <w:bCs w:val="0"/>
          <w:color w:val="0D0D0D" w:themeColor="text1" w:themeTint="F2"/>
          <w:sz w:val="28"/>
          <w:szCs w:val="28"/>
          <w:lang w:val="es-ES"/>
        </w:rPr>
        <w:t>El VENDEDOR igualmente, entrega a paz y salvo el inmueble objeto de la venta por conceptos de servicios públicos de agua</w:t>
      </w:r>
      <w:r w:rsidRPr="000041A4">
        <w:rPr>
          <w:rStyle w:val="Textoennegrita"/>
          <w:rFonts w:ascii="Arial" w:hAnsi="Arial" w:cs="Arial"/>
          <w:b w:val="0"/>
          <w:bCs w:val="0"/>
          <w:color w:val="0D0D0D" w:themeColor="text1" w:themeTint="F2"/>
          <w:sz w:val="28"/>
          <w:szCs w:val="28"/>
          <w:lang w:val="es-ES"/>
        </w:rPr>
        <w:t xml:space="preserve"> y alcantarillado, energía eléctrica, gas y teléfono (sólo los servicios públicos de que conste el inmueble) (6).</w:t>
      </w:r>
      <w:r w:rsidRPr="000041A4">
        <w:rPr>
          <w:rStyle w:val="Textoennegrita"/>
          <w:rFonts w:ascii="Arial" w:hAnsi="Arial" w:cs="Arial"/>
          <w:color w:val="0D0D0D" w:themeColor="text1" w:themeTint="F2"/>
          <w:sz w:val="28"/>
          <w:szCs w:val="28"/>
          <w:lang w:val="es-ES"/>
        </w:rPr>
        <w:t xml:space="preserve"> QUINTA. </w:t>
      </w:r>
      <w:proofErr w:type="gramStart"/>
      <w:r w:rsidRPr="000041A4">
        <w:rPr>
          <w:rStyle w:val="Textoennegrita"/>
          <w:rFonts w:ascii="Arial" w:hAnsi="Arial" w:cs="Arial"/>
          <w:color w:val="0D0D0D" w:themeColor="text1" w:themeTint="F2"/>
          <w:sz w:val="28"/>
          <w:szCs w:val="28"/>
          <w:lang w:val="es-ES"/>
        </w:rPr>
        <w:t>Entrega.—</w:t>
      </w:r>
      <w:proofErr w:type="gramEnd"/>
      <w:r w:rsidRPr="000041A4">
        <w:rPr>
          <w:rStyle w:val="Textoennegrita"/>
          <w:rFonts w:ascii="Arial" w:hAnsi="Arial" w:cs="Arial"/>
          <w:b w:val="0"/>
          <w:bCs w:val="0"/>
          <w:color w:val="0D0D0D" w:themeColor="text1" w:themeTint="F2"/>
          <w:sz w:val="28"/>
          <w:szCs w:val="28"/>
          <w:lang w:val="es-ES"/>
        </w:rPr>
        <w:t xml:space="preserve">El VENDEDOR manifiesta que a la fecha de la firma de este instrumento hace entrega real y material al COMPRADOR del inmueble </w:t>
      </w:r>
      <w:r w:rsidRPr="000041A4">
        <w:rPr>
          <w:rStyle w:val="Textoennegrita"/>
          <w:rFonts w:ascii="Arial" w:hAnsi="Arial" w:cs="Arial"/>
          <w:b w:val="0"/>
          <w:bCs w:val="0"/>
          <w:color w:val="0D0D0D" w:themeColor="text1" w:themeTint="F2"/>
          <w:sz w:val="28"/>
          <w:szCs w:val="28"/>
          <w:lang w:val="es-ES"/>
        </w:rPr>
        <w:t>objeto del presente contrato.</w:t>
      </w:r>
      <w:r w:rsidRPr="000041A4">
        <w:rPr>
          <w:rStyle w:val="Textoennegrita"/>
          <w:rFonts w:ascii="Arial" w:hAnsi="Arial" w:cs="Arial"/>
          <w:color w:val="0D0D0D" w:themeColor="text1" w:themeTint="F2"/>
          <w:sz w:val="28"/>
          <w:szCs w:val="28"/>
          <w:lang w:val="es-ES"/>
        </w:rPr>
        <w:t xml:space="preserve"> SEXTA. </w:t>
      </w:r>
      <w:proofErr w:type="gramStart"/>
      <w:r w:rsidRPr="000041A4">
        <w:rPr>
          <w:rStyle w:val="Textoennegrita"/>
          <w:rFonts w:ascii="Arial" w:hAnsi="Arial" w:cs="Arial"/>
          <w:color w:val="0D0D0D" w:themeColor="text1" w:themeTint="F2"/>
          <w:sz w:val="28"/>
          <w:szCs w:val="28"/>
          <w:lang w:val="es-ES"/>
        </w:rPr>
        <w:t>Gastos.—</w:t>
      </w:r>
      <w:proofErr w:type="gramEnd"/>
      <w:r w:rsidRPr="000041A4">
        <w:rPr>
          <w:rStyle w:val="Textoennegrita"/>
          <w:rFonts w:ascii="Arial" w:hAnsi="Arial" w:cs="Arial"/>
          <w:b w:val="0"/>
          <w:bCs w:val="0"/>
          <w:color w:val="0D0D0D" w:themeColor="text1" w:themeTint="F2"/>
          <w:sz w:val="28"/>
          <w:szCs w:val="28"/>
          <w:lang w:val="es-ES"/>
        </w:rPr>
        <w:t>Los gastos notariales que ocasione el otorgamiento del presente instrumento serán de cargo de ambas partes contratantes en igual proporción. Los gastos de beneficencia, tesorería y registro que demande el otorga</w:t>
      </w:r>
      <w:r w:rsidRPr="000041A4">
        <w:rPr>
          <w:rStyle w:val="Textoennegrita"/>
          <w:rFonts w:ascii="Arial" w:hAnsi="Arial" w:cs="Arial"/>
          <w:b w:val="0"/>
          <w:bCs w:val="0"/>
          <w:color w:val="0D0D0D" w:themeColor="text1" w:themeTint="F2"/>
          <w:sz w:val="28"/>
          <w:szCs w:val="28"/>
          <w:lang w:val="es-ES"/>
        </w:rPr>
        <w:t xml:space="preserve">miento de esta escritura serán a cargo del COMPRADOR. Lo correspondiente a la retención en la fuente causada por la enajenación del presente inmueble será a cargo del VENDEDOR </w:t>
      </w:r>
      <w:r w:rsidRPr="000041A4">
        <w:rPr>
          <w:rStyle w:val="Textoennegrita"/>
          <w:rFonts w:ascii="Arial" w:hAnsi="Arial" w:cs="Arial"/>
          <w:b w:val="0"/>
          <w:bCs w:val="0"/>
          <w:color w:val="0D0D0D" w:themeColor="text1" w:themeTint="F2"/>
          <w:sz w:val="28"/>
          <w:szCs w:val="28"/>
          <w:lang w:val="es-ES"/>
        </w:rPr>
        <w:t>(</w:t>
      </w:r>
      <w:r w:rsidRPr="000041A4">
        <w:rPr>
          <w:rStyle w:val="anchor"/>
          <w:rFonts w:ascii="Arial" w:hAnsi="Arial" w:cs="Arial"/>
          <w:b/>
          <w:bCs/>
          <w:color w:val="0D0D0D" w:themeColor="text1" w:themeTint="F2"/>
          <w:sz w:val="28"/>
          <w:szCs w:val="28"/>
          <w:lang w:val="es-ES"/>
        </w:rPr>
        <w:t>7</w:t>
      </w:r>
      <w:r w:rsidRPr="000041A4">
        <w:rPr>
          <w:rStyle w:val="Textoennegrita"/>
          <w:rFonts w:ascii="Arial" w:hAnsi="Arial" w:cs="Arial"/>
          <w:b w:val="0"/>
          <w:bCs w:val="0"/>
          <w:color w:val="0D0D0D" w:themeColor="text1" w:themeTint="F2"/>
          <w:sz w:val="28"/>
          <w:szCs w:val="28"/>
          <w:lang w:val="es-ES"/>
        </w:rPr>
        <w:t>).</w:t>
      </w:r>
      <w:r w:rsidRPr="000041A4">
        <w:rPr>
          <w:rStyle w:val="Textoennegrita"/>
          <w:rFonts w:ascii="Arial" w:hAnsi="Arial" w:cs="Arial"/>
          <w:color w:val="0D0D0D" w:themeColor="text1" w:themeTint="F2"/>
          <w:sz w:val="28"/>
          <w:szCs w:val="28"/>
          <w:lang w:val="es-ES"/>
        </w:rPr>
        <w:t xml:space="preserve"> </w:t>
      </w:r>
      <w:r w:rsidRPr="000041A4">
        <w:rPr>
          <w:rStyle w:val="Textoennegrita"/>
          <w:rFonts w:ascii="Arial" w:hAnsi="Arial" w:cs="Arial"/>
          <w:b w:val="0"/>
          <w:bCs w:val="0"/>
          <w:color w:val="0D0D0D" w:themeColor="text1" w:themeTint="F2"/>
          <w:sz w:val="28"/>
          <w:szCs w:val="28"/>
          <w:lang w:val="es-ES"/>
        </w:rPr>
        <w:t>Presente, el COMPRADOR, señor (o señora) .........., de las condiciones civ</w:t>
      </w:r>
      <w:r w:rsidRPr="000041A4">
        <w:rPr>
          <w:rStyle w:val="Textoennegrita"/>
          <w:rFonts w:ascii="Arial" w:hAnsi="Arial" w:cs="Arial"/>
          <w:b w:val="0"/>
          <w:bCs w:val="0"/>
          <w:color w:val="0D0D0D" w:themeColor="text1" w:themeTint="F2"/>
          <w:sz w:val="28"/>
          <w:szCs w:val="28"/>
          <w:lang w:val="es-ES"/>
        </w:rPr>
        <w:t xml:space="preserve">iles y de identificación ya anotadas, mayor de edad, quien obra en su propio nombre, declaró: a) Que acepta la presente escritura y la venta que por medio de ella se hace por encontrarla a su </w:t>
      </w:r>
      <w:r w:rsidRPr="000041A4">
        <w:rPr>
          <w:rStyle w:val="Textoennegrita"/>
          <w:rFonts w:ascii="Arial" w:hAnsi="Arial" w:cs="Arial"/>
          <w:b w:val="0"/>
          <w:bCs w:val="0"/>
          <w:color w:val="0D0D0D" w:themeColor="text1" w:themeTint="F2"/>
          <w:sz w:val="28"/>
          <w:szCs w:val="28"/>
          <w:lang w:val="es-ES"/>
        </w:rPr>
        <w:lastRenderedPageBreak/>
        <w:t>entera satisfacción; b) Que recibió real y materialmente el inmu</w:t>
      </w:r>
      <w:r w:rsidRPr="000041A4">
        <w:rPr>
          <w:rStyle w:val="Textoennegrita"/>
          <w:rFonts w:ascii="Arial" w:hAnsi="Arial" w:cs="Arial"/>
          <w:b w:val="0"/>
          <w:bCs w:val="0"/>
          <w:color w:val="0D0D0D" w:themeColor="text1" w:themeTint="F2"/>
          <w:sz w:val="28"/>
          <w:szCs w:val="28"/>
          <w:lang w:val="es-ES"/>
        </w:rPr>
        <w:t>eble objeto del presente contrato con sus anexidades, usos y dependencias. Otorgamiento y autorización. Leída esta escritura por los comparecientes y habiéndosele hecho las advertencias sobre las formalidades legales y trámites de rigor, le imparten su apr</w:t>
      </w:r>
      <w:r w:rsidRPr="000041A4">
        <w:rPr>
          <w:rStyle w:val="Textoennegrita"/>
          <w:rFonts w:ascii="Arial" w:hAnsi="Arial" w:cs="Arial"/>
          <w:b w:val="0"/>
          <w:bCs w:val="0"/>
          <w:color w:val="0D0D0D" w:themeColor="text1" w:themeTint="F2"/>
          <w:sz w:val="28"/>
          <w:szCs w:val="28"/>
          <w:lang w:val="es-ES"/>
        </w:rPr>
        <w:t>obación y en constancia la firman ante mí, el notario que la autorizó.</w:t>
      </w:r>
    </w:p>
    <w:p w14:paraId="729B1479" w14:textId="77777777" w:rsidR="00000000" w:rsidRPr="000041A4" w:rsidRDefault="00206AB2">
      <w:pPr>
        <w:pStyle w:val="nueve"/>
        <w:rPr>
          <w:rFonts w:ascii="Arial" w:hAnsi="Arial" w:cs="Arial"/>
          <w:color w:val="0D0D0D" w:themeColor="text1" w:themeTint="F2"/>
          <w:sz w:val="28"/>
          <w:szCs w:val="28"/>
        </w:rPr>
      </w:pPr>
      <w:r w:rsidRPr="000041A4">
        <w:rPr>
          <w:rFonts w:ascii="Arial" w:hAnsi="Arial" w:cs="Arial"/>
          <w:color w:val="0D0D0D" w:themeColor="text1" w:themeTint="F2"/>
          <w:sz w:val="28"/>
          <w:szCs w:val="28"/>
          <w:lang w:val="es-ES"/>
        </w:rPr>
        <w:t xml:space="preserve">El vendedor __________ El Comprador __________ </w:t>
      </w:r>
    </w:p>
    <w:p w14:paraId="426D4DF5" w14:textId="77777777" w:rsidR="00000000" w:rsidRPr="000041A4" w:rsidRDefault="00206AB2">
      <w:pPr>
        <w:pStyle w:val="nueve"/>
        <w:rPr>
          <w:rFonts w:ascii="Arial" w:hAnsi="Arial" w:cs="Arial"/>
          <w:color w:val="0D0D0D" w:themeColor="text1" w:themeTint="F2"/>
          <w:sz w:val="28"/>
          <w:szCs w:val="28"/>
          <w:lang w:val="es-ES"/>
        </w:rPr>
      </w:pPr>
      <w:r w:rsidRPr="000041A4">
        <w:rPr>
          <w:rFonts w:ascii="Arial" w:hAnsi="Arial" w:cs="Arial"/>
          <w:color w:val="0D0D0D" w:themeColor="text1" w:themeTint="F2"/>
          <w:sz w:val="28"/>
          <w:szCs w:val="28"/>
          <w:lang w:val="es-ES"/>
        </w:rPr>
        <w:t>El Notario __________</w:t>
      </w:r>
    </w:p>
    <w:p w14:paraId="76548E56" w14:textId="77777777" w:rsidR="00000000" w:rsidRPr="000041A4" w:rsidRDefault="00206AB2">
      <w:pPr>
        <w:pStyle w:val="Ttulo2"/>
        <w:spacing w:before="180" w:beforeAutospacing="0" w:after="180" w:afterAutospacing="0"/>
        <w:jc w:val="both"/>
        <w:divId w:val="1896578036"/>
        <w:rPr>
          <w:rFonts w:ascii="Arial" w:eastAsia="Times New Roman" w:hAnsi="Arial" w:cs="Arial"/>
          <w:color w:val="0D0D0D" w:themeColor="text1" w:themeTint="F2"/>
          <w:sz w:val="28"/>
          <w:szCs w:val="28"/>
          <w:lang w:val="es-ES"/>
        </w:rPr>
      </w:pPr>
      <w:r w:rsidRPr="000041A4">
        <w:rPr>
          <w:rFonts w:ascii="Arial" w:eastAsia="Times New Roman" w:hAnsi="Arial" w:cs="Arial"/>
          <w:color w:val="0D0D0D" w:themeColor="text1" w:themeTint="F2"/>
          <w:sz w:val="28"/>
          <w:szCs w:val="28"/>
          <w:lang w:val="es-ES"/>
        </w:rPr>
        <w:t>NOTAS GENERALES</w:t>
      </w:r>
    </w:p>
    <w:p w14:paraId="24E56D62" w14:textId="19A5279E" w:rsidR="00000000" w:rsidRPr="000041A4" w:rsidRDefault="00206AB2">
      <w:pPr>
        <w:pStyle w:val="nueve"/>
        <w:divId w:val="1896578036"/>
        <w:rPr>
          <w:rFonts w:ascii="Arial" w:hAnsi="Arial" w:cs="Arial"/>
          <w:color w:val="0D0D0D" w:themeColor="text1" w:themeTint="F2"/>
          <w:sz w:val="28"/>
          <w:szCs w:val="28"/>
          <w:lang w:val="es-ES"/>
        </w:rPr>
      </w:pPr>
      <w:proofErr w:type="gramStart"/>
      <w:r w:rsidRPr="000041A4">
        <w:rPr>
          <w:rStyle w:val="Textoennegrita"/>
          <w:rFonts w:ascii="Arial" w:hAnsi="Arial" w:cs="Arial"/>
          <w:color w:val="0D0D0D" w:themeColor="text1" w:themeTint="F2"/>
          <w:sz w:val="28"/>
          <w:szCs w:val="28"/>
          <w:lang w:val="es-ES"/>
        </w:rPr>
        <w:t>Descripción.—</w:t>
      </w:r>
      <w:proofErr w:type="gramEnd"/>
      <w:r w:rsidRPr="000041A4">
        <w:rPr>
          <w:rFonts w:ascii="Arial" w:hAnsi="Arial" w:cs="Arial"/>
          <w:color w:val="0D0D0D" w:themeColor="text1" w:themeTint="F2"/>
          <w:sz w:val="28"/>
          <w:szCs w:val="28"/>
          <w:lang w:val="es-ES"/>
        </w:rPr>
        <w:t>La compraventa ha sido definida por el artículo 1849 del Código Civil como un</w:t>
      </w:r>
      <w:r w:rsidRPr="000041A4">
        <w:rPr>
          <w:rFonts w:ascii="Arial" w:hAnsi="Arial" w:cs="Arial"/>
          <w:color w:val="0D0D0D" w:themeColor="text1" w:themeTint="F2"/>
          <w:sz w:val="28"/>
          <w:szCs w:val="28"/>
          <w:lang w:val="es-ES"/>
        </w:rPr>
        <w:t xml:space="preserve"> contrato en que una de las partes se obliga a dar una cosa y la otra a pagarla en dinero. Este contrato requiere de un acuerdo de voluntades entre dos partes (vendedor y comprador). El acuerdo debe versar, esencialmente, sobre dos prestaciones recíprocas </w:t>
      </w:r>
      <w:r w:rsidRPr="000041A4">
        <w:rPr>
          <w:rFonts w:ascii="Arial" w:hAnsi="Arial" w:cs="Arial"/>
          <w:color w:val="0D0D0D" w:themeColor="text1" w:themeTint="F2"/>
          <w:sz w:val="28"/>
          <w:szCs w:val="28"/>
          <w:lang w:val="es-ES"/>
        </w:rPr>
        <w:t>que son: para el vendedor la obligación de dar a la otra parte una cosa; y para el comprador la obligación de pagar en dinero el valor de la cosa que recibe, es decir el precio.</w:t>
      </w:r>
    </w:p>
    <w:p w14:paraId="10A2110F" w14:textId="46427A57" w:rsidR="00000000" w:rsidRPr="000041A4" w:rsidRDefault="00206AB2">
      <w:pPr>
        <w:pStyle w:val="nueve"/>
        <w:divId w:val="1896578036"/>
        <w:rPr>
          <w:rFonts w:ascii="Arial" w:hAnsi="Arial" w:cs="Arial"/>
          <w:color w:val="0D0D0D" w:themeColor="text1" w:themeTint="F2"/>
          <w:sz w:val="28"/>
          <w:szCs w:val="28"/>
          <w:lang w:val="es-ES"/>
        </w:rPr>
      </w:pPr>
      <w:r w:rsidRPr="000041A4">
        <w:rPr>
          <w:rStyle w:val="Textoennegrita"/>
          <w:rFonts w:ascii="Arial" w:hAnsi="Arial" w:cs="Arial"/>
          <w:color w:val="0D0D0D" w:themeColor="text1" w:themeTint="F2"/>
          <w:sz w:val="28"/>
          <w:szCs w:val="28"/>
          <w:lang w:val="es-ES"/>
        </w:rPr>
        <w:t xml:space="preserve">Requisitos de </w:t>
      </w:r>
      <w:proofErr w:type="gramStart"/>
      <w:r w:rsidRPr="000041A4">
        <w:rPr>
          <w:rStyle w:val="Textoennegrita"/>
          <w:rFonts w:ascii="Arial" w:hAnsi="Arial" w:cs="Arial"/>
          <w:color w:val="0D0D0D" w:themeColor="text1" w:themeTint="F2"/>
          <w:sz w:val="28"/>
          <w:szCs w:val="28"/>
          <w:lang w:val="es-ES"/>
        </w:rPr>
        <w:t>forma.—</w:t>
      </w:r>
      <w:proofErr w:type="gramEnd"/>
      <w:r w:rsidRPr="000041A4">
        <w:rPr>
          <w:rFonts w:ascii="Arial" w:hAnsi="Arial" w:cs="Arial"/>
          <w:color w:val="0D0D0D" w:themeColor="text1" w:themeTint="F2"/>
          <w:sz w:val="28"/>
          <w:szCs w:val="28"/>
          <w:lang w:val="es-ES"/>
        </w:rPr>
        <w:t xml:space="preserve">a) Por regla general el contrato de compraventa </w:t>
      </w:r>
      <w:r w:rsidRPr="000041A4">
        <w:rPr>
          <w:rFonts w:ascii="Arial" w:hAnsi="Arial" w:cs="Arial"/>
          <w:color w:val="0D0D0D" w:themeColor="text1" w:themeTint="F2"/>
          <w:sz w:val="28"/>
          <w:szCs w:val="28"/>
          <w:lang w:val="es-ES"/>
        </w:rPr>
        <w:t>se perfecciona con el simple acuerdo de las partes entre el precio y la cosa. Es lo que se conoce como un contrato consensual. Sin embargo, por excepción, la compraventa de bienes inmuebles solo se perfecciona, con la suscripción de la escritura pública. E</w:t>
      </w:r>
      <w:r w:rsidRPr="000041A4">
        <w:rPr>
          <w:rFonts w:ascii="Arial" w:hAnsi="Arial" w:cs="Arial"/>
          <w:color w:val="0D0D0D" w:themeColor="text1" w:themeTint="F2"/>
          <w:sz w:val="28"/>
          <w:szCs w:val="28"/>
          <w:lang w:val="es-ES"/>
        </w:rPr>
        <w:t>s lo que se conoce como un contrato solemne.</w:t>
      </w:r>
    </w:p>
    <w:p w14:paraId="347538BA" w14:textId="77777777" w:rsidR="00000000" w:rsidRPr="000041A4" w:rsidRDefault="00206AB2">
      <w:pPr>
        <w:pStyle w:val="nueve"/>
        <w:divId w:val="1896578036"/>
        <w:rPr>
          <w:rFonts w:ascii="Arial" w:hAnsi="Arial" w:cs="Arial"/>
          <w:color w:val="0D0D0D" w:themeColor="text1" w:themeTint="F2"/>
          <w:sz w:val="28"/>
          <w:szCs w:val="28"/>
          <w:lang w:val="es-ES"/>
        </w:rPr>
      </w:pPr>
      <w:r w:rsidRPr="000041A4">
        <w:rPr>
          <w:rFonts w:ascii="Arial" w:hAnsi="Arial" w:cs="Arial"/>
          <w:color w:val="0D0D0D" w:themeColor="text1" w:themeTint="F2"/>
          <w:sz w:val="28"/>
          <w:szCs w:val="28"/>
          <w:lang w:val="es-ES"/>
        </w:rPr>
        <w:t>b) Para el contrato de compraventa son hábiles de acuerdo con el artículo 1851 del Código Civil todas las personas que la ley no declare inhábiles para celebrarlo o para celebrar todo contrato.</w:t>
      </w:r>
    </w:p>
    <w:p w14:paraId="100E0DF7" w14:textId="77777777" w:rsidR="00000000" w:rsidRPr="000041A4" w:rsidRDefault="00206AB2">
      <w:pPr>
        <w:pStyle w:val="nueve"/>
        <w:divId w:val="1896578036"/>
        <w:rPr>
          <w:rFonts w:ascii="Arial" w:hAnsi="Arial" w:cs="Arial"/>
          <w:color w:val="0D0D0D" w:themeColor="text1" w:themeTint="F2"/>
          <w:sz w:val="28"/>
          <w:szCs w:val="28"/>
          <w:lang w:val="es-ES"/>
        </w:rPr>
      </w:pPr>
      <w:r w:rsidRPr="000041A4">
        <w:rPr>
          <w:rFonts w:ascii="Arial" w:hAnsi="Arial" w:cs="Arial"/>
          <w:color w:val="0D0D0D" w:themeColor="text1" w:themeTint="F2"/>
          <w:sz w:val="28"/>
          <w:szCs w:val="28"/>
          <w:lang w:val="es-ES"/>
        </w:rPr>
        <w:t>Dentro de las pro</w:t>
      </w:r>
      <w:r w:rsidRPr="000041A4">
        <w:rPr>
          <w:rFonts w:ascii="Arial" w:hAnsi="Arial" w:cs="Arial"/>
          <w:color w:val="0D0D0D" w:themeColor="text1" w:themeTint="F2"/>
          <w:sz w:val="28"/>
          <w:szCs w:val="28"/>
          <w:lang w:val="es-ES"/>
        </w:rPr>
        <w:t>hibiciones especiales para celebrar el contrato de compraventa se encuentran:</w:t>
      </w:r>
    </w:p>
    <w:p w14:paraId="063A80C5" w14:textId="77777777" w:rsidR="00000000" w:rsidRPr="000041A4" w:rsidRDefault="00206AB2">
      <w:pPr>
        <w:pStyle w:val="nueve"/>
        <w:divId w:val="1896578036"/>
        <w:rPr>
          <w:rFonts w:ascii="Arial" w:hAnsi="Arial" w:cs="Arial"/>
          <w:color w:val="0D0D0D" w:themeColor="text1" w:themeTint="F2"/>
          <w:sz w:val="28"/>
          <w:szCs w:val="28"/>
          <w:lang w:val="es-ES"/>
        </w:rPr>
      </w:pPr>
      <w:r w:rsidRPr="000041A4">
        <w:rPr>
          <w:rFonts w:ascii="Arial" w:hAnsi="Arial" w:cs="Arial"/>
          <w:color w:val="0D0D0D" w:themeColor="text1" w:themeTint="F2"/>
          <w:sz w:val="28"/>
          <w:szCs w:val="28"/>
          <w:lang w:val="es-ES"/>
        </w:rPr>
        <w:t>1. Compraventa entre el padre y el hijo de familia (C.C., art. 1852). Es necesario aclarar que antes se prohibía la compraventa entre cónyuges no divorciados, sin embargo, la Cor</w:t>
      </w:r>
      <w:r w:rsidRPr="000041A4">
        <w:rPr>
          <w:rFonts w:ascii="Arial" w:hAnsi="Arial" w:cs="Arial"/>
          <w:color w:val="0D0D0D" w:themeColor="text1" w:themeTint="F2"/>
          <w:sz w:val="28"/>
          <w:szCs w:val="28"/>
          <w:lang w:val="es-ES"/>
        </w:rPr>
        <w:t>te Constitucional en Sentencia C-068 de febrero 10 de 1999, declaro inexequible esta prohibición.</w:t>
      </w:r>
    </w:p>
    <w:p w14:paraId="0D6AB659" w14:textId="77777777" w:rsidR="00000000" w:rsidRPr="000041A4" w:rsidRDefault="00206AB2">
      <w:pPr>
        <w:pStyle w:val="nueve"/>
        <w:divId w:val="1896578036"/>
        <w:rPr>
          <w:rFonts w:ascii="Arial" w:hAnsi="Arial" w:cs="Arial"/>
          <w:color w:val="0D0D0D" w:themeColor="text1" w:themeTint="F2"/>
          <w:sz w:val="28"/>
          <w:szCs w:val="28"/>
          <w:lang w:val="es-ES"/>
        </w:rPr>
      </w:pPr>
      <w:r w:rsidRPr="000041A4">
        <w:rPr>
          <w:rFonts w:ascii="Arial" w:hAnsi="Arial" w:cs="Arial"/>
          <w:color w:val="0D0D0D" w:themeColor="text1" w:themeTint="F2"/>
          <w:sz w:val="28"/>
          <w:szCs w:val="28"/>
          <w:lang w:val="es-ES"/>
        </w:rPr>
        <w:lastRenderedPageBreak/>
        <w:t>2. El administrador de establecimientos públicos no puede vender los bienes que administra (C.C., art. 1853).</w:t>
      </w:r>
    </w:p>
    <w:p w14:paraId="51E23153" w14:textId="77777777" w:rsidR="00000000" w:rsidRPr="000041A4" w:rsidRDefault="00206AB2">
      <w:pPr>
        <w:pStyle w:val="nueve"/>
        <w:divId w:val="1896578036"/>
        <w:rPr>
          <w:rFonts w:ascii="Arial" w:hAnsi="Arial" w:cs="Arial"/>
          <w:color w:val="0D0D0D" w:themeColor="text1" w:themeTint="F2"/>
          <w:sz w:val="28"/>
          <w:szCs w:val="28"/>
          <w:lang w:val="es-ES"/>
        </w:rPr>
      </w:pPr>
      <w:r w:rsidRPr="000041A4">
        <w:rPr>
          <w:rFonts w:ascii="Arial" w:hAnsi="Arial" w:cs="Arial"/>
          <w:color w:val="0D0D0D" w:themeColor="text1" w:themeTint="F2"/>
          <w:sz w:val="28"/>
          <w:szCs w:val="28"/>
          <w:lang w:val="es-ES"/>
        </w:rPr>
        <w:t>3. El empleado público no puede comprar los bien</w:t>
      </w:r>
      <w:r w:rsidRPr="000041A4">
        <w:rPr>
          <w:rFonts w:ascii="Arial" w:hAnsi="Arial" w:cs="Arial"/>
          <w:color w:val="0D0D0D" w:themeColor="text1" w:themeTint="F2"/>
          <w:sz w:val="28"/>
          <w:szCs w:val="28"/>
          <w:lang w:val="es-ES"/>
        </w:rPr>
        <w:t>es públicos o privados que se vendan por su ministerio (C.C., art. 1854).</w:t>
      </w:r>
    </w:p>
    <w:p w14:paraId="6D8B1172" w14:textId="77777777" w:rsidR="00000000" w:rsidRPr="000041A4" w:rsidRDefault="00206AB2">
      <w:pPr>
        <w:pStyle w:val="nueve"/>
        <w:divId w:val="1896578036"/>
        <w:rPr>
          <w:rFonts w:ascii="Arial" w:hAnsi="Arial" w:cs="Arial"/>
          <w:color w:val="0D0D0D" w:themeColor="text1" w:themeTint="F2"/>
          <w:sz w:val="28"/>
          <w:szCs w:val="28"/>
          <w:lang w:val="es-ES"/>
        </w:rPr>
      </w:pPr>
      <w:r w:rsidRPr="000041A4">
        <w:rPr>
          <w:rFonts w:ascii="Arial" w:hAnsi="Arial" w:cs="Arial"/>
          <w:color w:val="0D0D0D" w:themeColor="text1" w:themeTint="F2"/>
          <w:sz w:val="28"/>
          <w:szCs w:val="28"/>
          <w:lang w:val="es-ES"/>
        </w:rPr>
        <w:t xml:space="preserve">4. Los tutores y curadores no pueden comprar parte alguna de los bienes de sus pupilos sino con arreglo a lo prevenido en el título “De la administración de los tutores y curadores” </w:t>
      </w:r>
      <w:r w:rsidRPr="000041A4">
        <w:rPr>
          <w:rFonts w:ascii="Arial" w:hAnsi="Arial" w:cs="Arial"/>
          <w:color w:val="0D0D0D" w:themeColor="text1" w:themeTint="F2"/>
          <w:sz w:val="28"/>
          <w:szCs w:val="28"/>
          <w:lang w:val="es-ES"/>
        </w:rPr>
        <w:t>(C.C., art. 1855).</w:t>
      </w:r>
    </w:p>
    <w:p w14:paraId="0B292985" w14:textId="77777777" w:rsidR="00000000" w:rsidRPr="000041A4" w:rsidRDefault="00206AB2">
      <w:pPr>
        <w:pStyle w:val="nueve"/>
        <w:divId w:val="1896578036"/>
        <w:rPr>
          <w:rFonts w:ascii="Arial" w:hAnsi="Arial" w:cs="Arial"/>
          <w:color w:val="0D0D0D" w:themeColor="text1" w:themeTint="F2"/>
          <w:sz w:val="28"/>
          <w:szCs w:val="28"/>
          <w:lang w:val="es-ES"/>
        </w:rPr>
      </w:pPr>
      <w:r w:rsidRPr="000041A4">
        <w:rPr>
          <w:rFonts w:ascii="Arial" w:hAnsi="Arial" w:cs="Arial"/>
          <w:color w:val="0D0D0D" w:themeColor="text1" w:themeTint="F2"/>
          <w:sz w:val="28"/>
          <w:szCs w:val="28"/>
          <w:lang w:val="es-ES"/>
        </w:rPr>
        <w:t>5. Los mandatarios, los síndicos de los concursos, están sujetos en cuanto a la compra o venta de las cosas que hayan de pasar por sus manos en virtud de estos encargos, a lo dispuesto en el artículo 2170 del Código Civil. Los albaceas a</w:t>
      </w:r>
      <w:r w:rsidRPr="000041A4">
        <w:rPr>
          <w:rFonts w:ascii="Arial" w:hAnsi="Arial" w:cs="Arial"/>
          <w:color w:val="0D0D0D" w:themeColor="text1" w:themeTint="F2"/>
          <w:sz w:val="28"/>
          <w:szCs w:val="28"/>
          <w:lang w:val="es-ES"/>
        </w:rPr>
        <w:t xml:space="preserve"> lo dispuesto en el artículo 1351 del Código Civil.</w:t>
      </w:r>
    </w:p>
    <w:p w14:paraId="452A8465" w14:textId="77777777" w:rsidR="00000000" w:rsidRPr="000041A4" w:rsidRDefault="00206AB2">
      <w:pPr>
        <w:pStyle w:val="nueve"/>
        <w:divId w:val="1896578036"/>
        <w:rPr>
          <w:rFonts w:ascii="Arial" w:hAnsi="Arial" w:cs="Arial"/>
          <w:color w:val="0D0D0D" w:themeColor="text1" w:themeTint="F2"/>
          <w:sz w:val="28"/>
          <w:szCs w:val="28"/>
          <w:lang w:val="es-ES"/>
        </w:rPr>
      </w:pPr>
      <w:r w:rsidRPr="000041A4">
        <w:rPr>
          <w:rFonts w:ascii="Arial" w:hAnsi="Arial" w:cs="Arial"/>
          <w:color w:val="0D0D0D" w:themeColor="text1" w:themeTint="F2"/>
          <w:sz w:val="28"/>
          <w:szCs w:val="28"/>
          <w:lang w:val="es-ES"/>
        </w:rPr>
        <w:t>6. Los gobiernos extranjeros que mantengan misión diplomática en la República, pueden adquirir en propiedad o construir en la capital de ella el edificio destinado a alojar su respectiva delegación, siemp</w:t>
      </w:r>
      <w:r w:rsidRPr="000041A4">
        <w:rPr>
          <w:rFonts w:ascii="Arial" w:hAnsi="Arial" w:cs="Arial"/>
          <w:color w:val="0D0D0D" w:themeColor="text1" w:themeTint="F2"/>
          <w:sz w:val="28"/>
          <w:szCs w:val="28"/>
          <w:lang w:val="es-ES"/>
        </w:rPr>
        <w:t>re que declaren que la República gozará en la misma materia el derecho de reciprocidad (L. 39/18);</w:t>
      </w:r>
    </w:p>
    <w:p w14:paraId="0B25EF8F" w14:textId="77777777" w:rsidR="00000000" w:rsidRPr="000041A4" w:rsidRDefault="00206AB2">
      <w:pPr>
        <w:pStyle w:val="nueve"/>
        <w:divId w:val="1896578036"/>
        <w:rPr>
          <w:rFonts w:ascii="Arial" w:hAnsi="Arial" w:cs="Arial"/>
          <w:color w:val="0D0D0D" w:themeColor="text1" w:themeTint="F2"/>
          <w:sz w:val="28"/>
          <w:szCs w:val="28"/>
          <w:lang w:val="es-ES"/>
        </w:rPr>
      </w:pPr>
      <w:r w:rsidRPr="000041A4">
        <w:rPr>
          <w:rFonts w:ascii="Arial" w:hAnsi="Arial" w:cs="Arial"/>
          <w:color w:val="0D0D0D" w:themeColor="text1" w:themeTint="F2"/>
          <w:sz w:val="28"/>
          <w:szCs w:val="28"/>
          <w:lang w:val="es-ES"/>
        </w:rPr>
        <w:t xml:space="preserve">Adicionalmente, es necesario tener en cuenta al celebrar este contrato el artículo 1504 del Código </w:t>
      </w:r>
      <w:proofErr w:type="gramStart"/>
      <w:r w:rsidRPr="000041A4">
        <w:rPr>
          <w:rFonts w:ascii="Arial" w:hAnsi="Arial" w:cs="Arial"/>
          <w:color w:val="0D0D0D" w:themeColor="text1" w:themeTint="F2"/>
          <w:sz w:val="28"/>
          <w:szCs w:val="28"/>
          <w:lang w:val="es-ES"/>
        </w:rPr>
        <w:t>Civil..</w:t>
      </w:r>
      <w:proofErr w:type="gramEnd"/>
      <w:r w:rsidRPr="000041A4">
        <w:rPr>
          <w:rFonts w:ascii="Arial" w:hAnsi="Arial" w:cs="Arial"/>
          <w:color w:val="0D0D0D" w:themeColor="text1" w:themeTint="F2"/>
          <w:sz w:val="28"/>
          <w:szCs w:val="28"/>
          <w:lang w:val="es-ES"/>
        </w:rPr>
        <w:t xml:space="preserve"> Son incapaces para celebrar todo contrato de maner</w:t>
      </w:r>
      <w:r w:rsidRPr="000041A4">
        <w:rPr>
          <w:rFonts w:ascii="Arial" w:hAnsi="Arial" w:cs="Arial"/>
          <w:color w:val="0D0D0D" w:themeColor="text1" w:themeTint="F2"/>
          <w:sz w:val="28"/>
          <w:szCs w:val="28"/>
          <w:lang w:val="es-ES"/>
        </w:rPr>
        <w:t>a absoluta: los dementes, los impúberes y los sordomudos que no puedan darse a entender. Son incapaces relativos: los menores adultos que no han obtenido habilitación de edad y los disipadores que se hallen bajo interdicción.</w:t>
      </w:r>
    </w:p>
    <w:p w14:paraId="496404C2" w14:textId="77777777" w:rsidR="00000000" w:rsidRPr="000041A4" w:rsidRDefault="00206AB2">
      <w:pPr>
        <w:pStyle w:val="nueve"/>
        <w:divId w:val="1896578036"/>
        <w:rPr>
          <w:rFonts w:ascii="Arial" w:hAnsi="Arial" w:cs="Arial"/>
          <w:color w:val="0D0D0D" w:themeColor="text1" w:themeTint="F2"/>
          <w:sz w:val="28"/>
          <w:szCs w:val="28"/>
          <w:lang w:val="es-ES"/>
        </w:rPr>
      </w:pPr>
      <w:r w:rsidRPr="000041A4">
        <w:rPr>
          <w:rFonts w:ascii="Arial" w:hAnsi="Arial" w:cs="Arial"/>
          <w:color w:val="0D0D0D" w:themeColor="text1" w:themeTint="F2"/>
          <w:sz w:val="28"/>
          <w:szCs w:val="28"/>
          <w:lang w:val="es-ES"/>
        </w:rPr>
        <w:t>c) Sobre los derechos notarial</w:t>
      </w:r>
      <w:r w:rsidRPr="000041A4">
        <w:rPr>
          <w:rFonts w:ascii="Arial" w:hAnsi="Arial" w:cs="Arial"/>
          <w:color w:val="0D0D0D" w:themeColor="text1" w:themeTint="F2"/>
          <w:sz w:val="28"/>
          <w:szCs w:val="28"/>
          <w:lang w:val="es-ES"/>
        </w:rPr>
        <w:t>es puede consultarse el Decreto Único Reglamentario 1069 de 2015 (§</w:t>
      </w:r>
      <w:r w:rsidRPr="000041A4">
        <w:rPr>
          <w:rFonts w:ascii="Arial" w:hAnsi="Arial" w:cs="Arial"/>
          <w:color w:val="0D0D0D" w:themeColor="text1" w:themeTint="F2"/>
          <w:sz w:val="28"/>
          <w:szCs w:val="28"/>
          <w:lang w:val="es-ES"/>
        </w:rPr>
        <w:t xml:space="preserve"> </w:t>
      </w:r>
      <w:r w:rsidRPr="000041A4">
        <w:rPr>
          <w:rStyle w:val="anchor"/>
          <w:rFonts w:ascii="Arial" w:hAnsi="Arial" w:cs="Arial"/>
          <w:color w:val="0D0D0D" w:themeColor="text1" w:themeTint="F2"/>
          <w:sz w:val="28"/>
          <w:szCs w:val="28"/>
          <w:lang w:val="es-ES"/>
        </w:rPr>
        <w:t>DECRETOÚNICO REGLAMENTARIO1069..</w:t>
      </w:r>
      <w:r w:rsidRPr="000041A4">
        <w:rPr>
          <w:rStyle w:val="anchor"/>
          <w:rFonts w:ascii="Arial" w:hAnsi="Arial" w:cs="Arial"/>
          <w:color w:val="0D0D0D" w:themeColor="text1" w:themeTint="F2"/>
          <w:sz w:val="28"/>
          <w:szCs w:val="28"/>
          <w:lang w:val="es-ES"/>
        </w:rPr>
        <w:t>.</w:t>
      </w:r>
      <w:r w:rsidRPr="000041A4">
        <w:rPr>
          <w:rFonts w:ascii="Arial" w:hAnsi="Arial" w:cs="Arial"/>
          <w:color w:val="0D0D0D" w:themeColor="text1" w:themeTint="F2"/>
          <w:sz w:val="28"/>
          <w:szCs w:val="28"/>
          <w:lang w:val="es-ES"/>
        </w:rPr>
        <w:t xml:space="preserve">). </w:t>
      </w:r>
    </w:p>
    <w:p w14:paraId="1D176F14" w14:textId="77777777" w:rsidR="00000000" w:rsidRPr="000041A4" w:rsidRDefault="00206AB2">
      <w:pPr>
        <w:pStyle w:val="nueve"/>
        <w:divId w:val="1896578036"/>
        <w:rPr>
          <w:rFonts w:ascii="Arial" w:hAnsi="Arial" w:cs="Arial"/>
          <w:color w:val="0D0D0D" w:themeColor="text1" w:themeTint="F2"/>
          <w:sz w:val="28"/>
          <w:szCs w:val="28"/>
          <w:lang w:val="es-ES"/>
        </w:rPr>
      </w:pPr>
      <w:r w:rsidRPr="000041A4">
        <w:rPr>
          <w:rFonts w:ascii="Arial" w:hAnsi="Arial" w:cs="Arial"/>
          <w:color w:val="0D0D0D" w:themeColor="text1" w:themeTint="F2"/>
          <w:sz w:val="28"/>
          <w:szCs w:val="28"/>
          <w:lang w:val="es-ES"/>
        </w:rPr>
        <w:t>También se pagará el impuesto de registro y anotación que es un impuesto nacional cedido a los departamentos y en Bogotá se conoce como de beneficencia</w:t>
      </w:r>
      <w:r w:rsidRPr="000041A4">
        <w:rPr>
          <w:rFonts w:ascii="Arial" w:hAnsi="Arial" w:cs="Arial"/>
          <w:color w:val="0D0D0D" w:themeColor="text1" w:themeTint="F2"/>
          <w:sz w:val="28"/>
          <w:szCs w:val="28"/>
          <w:lang w:val="es-ES"/>
        </w:rPr>
        <w:t>. Se calcula sobre el precio del inmueble.</w:t>
      </w:r>
    </w:p>
    <w:p w14:paraId="270D1B9F" w14:textId="03439ABA" w:rsidR="00000000" w:rsidRPr="000041A4" w:rsidRDefault="00206AB2">
      <w:pPr>
        <w:pStyle w:val="nueve"/>
        <w:divId w:val="1896578036"/>
        <w:rPr>
          <w:rFonts w:ascii="Arial" w:hAnsi="Arial" w:cs="Arial"/>
          <w:color w:val="0D0D0D" w:themeColor="text1" w:themeTint="F2"/>
          <w:sz w:val="28"/>
          <w:szCs w:val="28"/>
          <w:lang w:val="es-ES"/>
        </w:rPr>
      </w:pPr>
      <w:r w:rsidRPr="000041A4">
        <w:rPr>
          <w:rStyle w:val="Textoennegrita"/>
          <w:rFonts w:ascii="Arial" w:hAnsi="Arial" w:cs="Arial"/>
          <w:color w:val="0D0D0D" w:themeColor="text1" w:themeTint="F2"/>
          <w:sz w:val="28"/>
          <w:szCs w:val="28"/>
          <w:lang w:val="es-ES"/>
        </w:rPr>
        <w:t xml:space="preserve">Escritura pública. </w:t>
      </w:r>
      <w:proofErr w:type="gramStart"/>
      <w:r w:rsidRPr="000041A4">
        <w:rPr>
          <w:rStyle w:val="Textoennegrita"/>
          <w:rFonts w:ascii="Arial" w:hAnsi="Arial" w:cs="Arial"/>
          <w:color w:val="0D0D0D" w:themeColor="text1" w:themeTint="F2"/>
          <w:sz w:val="28"/>
          <w:szCs w:val="28"/>
          <w:lang w:val="es-ES"/>
        </w:rPr>
        <w:t>Recomendaciones.—</w:t>
      </w:r>
      <w:proofErr w:type="gramEnd"/>
      <w:r w:rsidRPr="000041A4">
        <w:rPr>
          <w:rFonts w:ascii="Arial" w:hAnsi="Arial" w:cs="Arial"/>
          <w:color w:val="0D0D0D" w:themeColor="text1" w:themeTint="F2"/>
          <w:sz w:val="28"/>
          <w:szCs w:val="28"/>
          <w:lang w:val="es-ES"/>
        </w:rPr>
        <w:t>1. La escritura pública se suscribirá en la notaría acordada y en el plazo señalado en la promesa de compraventa si la hubo. A pesar de lo anterior, los contratantes so</w:t>
      </w:r>
      <w:r w:rsidRPr="000041A4">
        <w:rPr>
          <w:rFonts w:ascii="Arial" w:hAnsi="Arial" w:cs="Arial"/>
          <w:color w:val="0D0D0D" w:themeColor="text1" w:themeTint="F2"/>
          <w:sz w:val="28"/>
          <w:szCs w:val="28"/>
          <w:lang w:val="es-ES"/>
        </w:rPr>
        <w:t>n libres de escoger el notario ante quien han de hacer sus declaraciones.</w:t>
      </w:r>
    </w:p>
    <w:p w14:paraId="3CE975EF" w14:textId="77777777" w:rsidR="00000000" w:rsidRPr="000041A4" w:rsidRDefault="00206AB2">
      <w:pPr>
        <w:pStyle w:val="nueve"/>
        <w:divId w:val="1896578036"/>
        <w:rPr>
          <w:rFonts w:ascii="Arial" w:hAnsi="Arial" w:cs="Arial"/>
          <w:color w:val="0D0D0D" w:themeColor="text1" w:themeTint="F2"/>
          <w:sz w:val="28"/>
          <w:szCs w:val="28"/>
          <w:lang w:val="es-ES"/>
        </w:rPr>
      </w:pPr>
      <w:r w:rsidRPr="000041A4">
        <w:rPr>
          <w:rFonts w:ascii="Arial" w:hAnsi="Arial" w:cs="Arial"/>
          <w:color w:val="0D0D0D" w:themeColor="text1" w:themeTint="F2"/>
          <w:sz w:val="28"/>
          <w:szCs w:val="28"/>
          <w:lang w:val="es-ES"/>
        </w:rPr>
        <w:lastRenderedPageBreak/>
        <w:t>2. La escritura pública ha sido definida por el Decreto 960 de 1970 (Estatuto de Notariado) como el instrumento que contiene declaraciones en actos jurídicos, emitidos ante el notari</w:t>
      </w:r>
      <w:r w:rsidRPr="000041A4">
        <w:rPr>
          <w:rFonts w:ascii="Arial" w:hAnsi="Arial" w:cs="Arial"/>
          <w:color w:val="0D0D0D" w:themeColor="text1" w:themeTint="F2"/>
          <w:sz w:val="28"/>
          <w:szCs w:val="28"/>
          <w:lang w:val="es-ES"/>
        </w:rPr>
        <w:t>o, con los requisitos previstos en la ley y que se incorpora al protocolo. Se celebran por escritura pública todos los actos y contratos de disposición o gravamen de bienes inmuebles y aquellos para los cuales la ley exija esta solemnidad.</w:t>
      </w:r>
    </w:p>
    <w:p w14:paraId="635E1D20" w14:textId="77777777" w:rsidR="00000000" w:rsidRPr="000041A4" w:rsidRDefault="00206AB2">
      <w:pPr>
        <w:pStyle w:val="nueve"/>
        <w:divId w:val="1896578036"/>
        <w:rPr>
          <w:rFonts w:ascii="Arial" w:hAnsi="Arial" w:cs="Arial"/>
          <w:color w:val="0D0D0D" w:themeColor="text1" w:themeTint="F2"/>
          <w:sz w:val="28"/>
          <w:szCs w:val="28"/>
          <w:lang w:val="es-ES"/>
        </w:rPr>
      </w:pPr>
      <w:r w:rsidRPr="000041A4">
        <w:rPr>
          <w:rFonts w:ascii="Arial" w:hAnsi="Arial" w:cs="Arial"/>
          <w:color w:val="0D0D0D" w:themeColor="text1" w:themeTint="F2"/>
          <w:sz w:val="28"/>
          <w:szCs w:val="28"/>
          <w:lang w:val="es-ES"/>
        </w:rPr>
        <w:t>3. Al respecto v</w:t>
      </w:r>
      <w:r w:rsidRPr="000041A4">
        <w:rPr>
          <w:rFonts w:ascii="Arial" w:hAnsi="Arial" w:cs="Arial"/>
          <w:color w:val="0D0D0D" w:themeColor="text1" w:themeTint="F2"/>
          <w:sz w:val="28"/>
          <w:szCs w:val="28"/>
          <w:lang w:val="es-ES"/>
        </w:rPr>
        <w:t>éase §</w:t>
      </w:r>
      <w:r w:rsidRPr="000041A4">
        <w:rPr>
          <w:rFonts w:ascii="Arial" w:hAnsi="Arial" w:cs="Arial"/>
          <w:color w:val="0D0D0D" w:themeColor="text1" w:themeTint="F2"/>
          <w:sz w:val="28"/>
          <w:szCs w:val="28"/>
          <w:lang w:val="es-ES"/>
        </w:rPr>
        <w:t xml:space="preserve"> </w:t>
      </w:r>
      <w:r w:rsidRPr="000041A4">
        <w:rPr>
          <w:rStyle w:val="anchor"/>
          <w:rFonts w:ascii="Arial" w:hAnsi="Arial" w:cs="Arial"/>
          <w:color w:val="0D0D0D" w:themeColor="text1" w:themeTint="F2"/>
          <w:sz w:val="28"/>
          <w:szCs w:val="28"/>
          <w:lang w:val="es-ES"/>
        </w:rPr>
        <w:t>0210 (1</w:t>
      </w:r>
      <w:r w:rsidRPr="000041A4">
        <w:rPr>
          <w:rStyle w:val="anchor"/>
          <w:rFonts w:ascii="Arial" w:hAnsi="Arial" w:cs="Arial"/>
          <w:color w:val="0D0D0D" w:themeColor="text1" w:themeTint="F2"/>
          <w:sz w:val="28"/>
          <w:szCs w:val="28"/>
          <w:lang w:val="es-ES"/>
        </w:rPr>
        <w:t>)</w:t>
      </w:r>
      <w:r w:rsidRPr="000041A4">
        <w:rPr>
          <w:rFonts w:ascii="Arial" w:hAnsi="Arial" w:cs="Arial"/>
          <w:color w:val="0D0D0D" w:themeColor="text1" w:themeTint="F2"/>
          <w:sz w:val="28"/>
          <w:szCs w:val="28"/>
          <w:lang w:val="es-ES"/>
        </w:rPr>
        <w:t>.</w:t>
      </w:r>
    </w:p>
    <w:p w14:paraId="2C904385" w14:textId="77777777" w:rsidR="00000000" w:rsidRPr="000041A4" w:rsidRDefault="00206AB2">
      <w:pPr>
        <w:pStyle w:val="nueve"/>
        <w:divId w:val="1896578036"/>
        <w:rPr>
          <w:rFonts w:ascii="Arial" w:hAnsi="Arial" w:cs="Arial"/>
          <w:color w:val="0D0D0D" w:themeColor="text1" w:themeTint="F2"/>
          <w:sz w:val="28"/>
          <w:szCs w:val="28"/>
          <w:lang w:val="es-ES"/>
        </w:rPr>
      </w:pPr>
      <w:r w:rsidRPr="000041A4">
        <w:rPr>
          <w:rFonts w:ascii="Arial" w:hAnsi="Arial" w:cs="Arial"/>
          <w:color w:val="0D0D0D" w:themeColor="text1" w:themeTint="F2"/>
          <w:sz w:val="28"/>
          <w:szCs w:val="28"/>
          <w:lang w:val="es-ES"/>
        </w:rPr>
        <w:t>4. Cualquier error que advierta en el instrumento póngalo en conocimiento del notario antes de firmar. Así se puede corregir sin costo adicional mediante el procedimiento de salvar el error y advertirlo al final.</w:t>
      </w:r>
    </w:p>
    <w:p w14:paraId="357B1890" w14:textId="1FC914F2" w:rsidR="00000000" w:rsidRPr="000041A4" w:rsidRDefault="00206AB2">
      <w:pPr>
        <w:pStyle w:val="nueve"/>
        <w:divId w:val="1896578036"/>
        <w:rPr>
          <w:rFonts w:ascii="Arial" w:hAnsi="Arial" w:cs="Arial"/>
          <w:color w:val="0D0D0D" w:themeColor="text1" w:themeTint="F2"/>
          <w:sz w:val="28"/>
          <w:szCs w:val="28"/>
          <w:lang w:val="es-ES"/>
        </w:rPr>
      </w:pPr>
      <w:r w:rsidRPr="000041A4">
        <w:rPr>
          <w:rStyle w:val="Textoennegrita"/>
          <w:rFonts w:ascii="Arial" w:hAnsi="Arial" w:cs="Arial"/>
          <w:color w:val="0D0D0D" w:themeColor="text1" w:themeTint="F2"/>
          <w:sz w:val="28"/>
          <w:szCs w:val="28"/>
          <w:lang w:val="es-ES"/>
        </w:rPr>
        <w:t>Manifestación del</w:t>
      </w:r>
      <w:r w:rsidRPr="000041A4">
        <w:rPr>
          <w:rStyle w:val="Textoennegrita"/>
          <w:rFonts w:ascii="Arial" w:hAnsi="Arial" w:cs="Arial"/>
          <w:color w:val="0D0D0D" w:themeColor="text1" w:themeTint="F2"/>
          <w:sz w:val="28"/>
          <w:szCs w:val="28"/>
          <w:lang w:val="es-ES"/>
        </w:rPr>
        <w:t xml:space="preserve"> valor real del </w:t>
      </w:r>
      <w:proofErr w:type="gramStart"/>
      <w:r w:rsidRPr="000041A4">
        <w:rPr>
          <w:rStyle w:val="Textoennegrita"/>
          <w:rFonts w:ascii="Arial" w:hAnsi="Arial" w:cs="Arial"/>
          <w:color w:val="0D0D0D" w:themeColor="text1" w:themeTint="F2"/>
          <w:sz w:val="28"/>
          <w:szCs w:val="28"/>
          <w:lang w:val="es-ES"/>
        </w:rPr>
        <w:t>inmueble.—</w:t>
      </w:r>
      <w:proofErr w:type="gramEnd"/>
      <w:r w:rsidRPr="000041A4">
        <w:rPr>
          <w:rFonts w:ascii="Arial" w:hAnsi="Arial" w:cs="Arial"/>
          <w:color w:val="0D0D0D" w:themeColor="text1" w:themeTint="F2"/>
          <w:sz w:val="28"/>
          <w:szCs w:val="28"/>
          <w:lang w:val="es-ES"/>
        </w:rPr>
        <w:t xml:space="preserve"> El precio fijado en la escritura pública de enajenación sobre bienes inmuebles debe corresponder al valor real comercial pactado por las partes, quienes harán esta manifestación bajo juramento en la misma escritura, de no hacerlo</w:t>
      </w:r>
      <w:r w:rsidRPr="000041A4">
        <w:rPr>
          <w:rFonts w:ascii="Arial" w:hAnsi="Arial" w:cs="Arial"/>
          <w:color w:val="0D0D0D" w:themeColor="text1" w:themeTint="F2"/>
          <w:sz w:val="28"/>
          <w:szCs w:val="28"/>
          <w:lang w:val="es-ES"/>
        </w:rPr>
        <w:t xml:space="preserve"> incurrirán en las sanciones legales establecidas en el artículo 90 del estatuto tributario, modificado por el artículo 53 de la Ley 1943 de 2018. </w:t>
      </w:r>
    </w:p>
    <w:p w14:paraId="4E6A1E95" w14:textId="17CC7E7C" w:rsidR="00000000" w:rsidRPr="000041A4" w:rsidRDefault="00206AB2">
      <w:pPr>
        <w:pStyle w:val="Ttulo2"/>
        <w:spacing w:before="180" w:beforeAutospacing="0" w:after="180" w:afterAutospacing="0"/>
        <w:jc w:val="both"/>
        <w:divId w:val="1896578036"/>
        <w:rPr>
          <w:rFonts w:ascii="Arial" w:eastAsia="Times New Roman" w:hAnsi="Arial" w:cs="Arial"/>
          <w:color w:val="0D0D0D" w:themeColor="text1" w:themeTint="F2"/>
          <w:sz w:val="28"/>
          <w:szCs w:val="28"/>
          <w:lang w:val="es-ES"/>
        </w:rPr>
      </w:pPr>
      <w:r w:rsidRPr="000041A4">
        <w:rPr>
          <w:rFonts w:ascii="Arial" w:eastAsia="Times New Roman" w:hAnsi="Arial" w:cs="Arial"/>
          <w:color w:val="0D0D0D" w:themeColor="text1" w:themeTint="F2"/>
          <w:sz w:val="28"/>
          <w:szCs w:val="28"/>
          <w:lang w:val="es-ES"/>
        </w:rPr>
        <w:t>LLAMADAS</w:t>
      </w:r>
    </w:p>
    <w:p w14:paraId="582424E7" w14:textId="77777777" w:rsidR="00000000" w:rsidRPr="000041A4" w:rsidRDefault="00206AB2">
      <w:pPr>
        <w:pStyle w:val="Ttulo2"/>
        <w:spacing w:before="180" w:beforeAutospacing="0"/>
        <w:jc w:val="both"/>
        <w:divId w:val="1896578036"/>
        <w:rPr>
          <w:rFonts w:ascii="Arial" w:eastAsia="Times New Roman" w:hAnsi="Arial" w:cs="Arial"/>
          <w:b w:val="0"/>
          <w:bCs w:val="0"/>
          <w:color w:val="0D0D0D" w:themeColor="text1" w:themeTint="F2"/>
          <w:sz w:val="28"/>
          <w:szCs w:val="28"/>
          <w:lang w:val="es-ES"/>
        </w:rPr>
      </w:pPr>
      <w:r w:rsidRPr="000041A4">
        <w:rPr>
          <w:rFonts w:ascii="Arial" w:eastAsia="Times New Roman" w:hAnsi="Arial" w:cs="Arial"/>
          <w:b w:val="0"/>
          <w:bCs w:val="0"/>
          <w:color w:val="0D0D0D" w:themeColor="text1" w:themeTint="F2"/>
          <w:sz w:val="28"/>
          <w:szCs w:val="28"/>
          <w:lang w:val="es-ES"/>
        </w:rPr>
        <w:t xml:space="preserve">(1) </w:t>
      </w:r>
      <w:proofErr w:type="gramStart"/>
      <w:r w:rsidRPr="000041A4">
        <w:rPr>
          <w:rStyle w:val="Textoennegrita"/>
          <w:rFonts w:ascii="Arial" w:eastAsia="Times New Roman" w:hAnsi="Arial" w:cs="Arial"/>
          <w:b/>
          <w:bCs/>
          <w:color w:val="0D0D0D" w:themeColor="text1" w:themeTint="F2"/>
          <w:sz w:val="28"/>
          <w:szCs w:val="28"/>
          <w:lang w:val="es-ES"/>
        </w:rPr>
        <w:t>Identificación.—</w:t>
      </w:r>
      <w:proofErr w:type="gramEnd"/>
      <w:r w:rsidRPr="000041A4">
        <w:rPr>
          <w:rFonts w:ascii="Arial" w:eastAsia="Times New Roman" w:hAnsi="Arial" w:cs="Arial"/>
          <w:b w:val="0"/>
          <w:bCs w:val="0"/>
          <w:color w:val="0D0D0D" w:themeColor="text1" w:themeTint="F2"/>
          <w:sz w:val="28"/>
          <w:szCs w:val="28"/>
          <w:lang w:val="es-ES"/>
        </w:rPr>
        <w:t>La identificación de los comparecientes se hará con los documentos leg</w:t>
      </w:r>
      <w:r w:rsidRPr="000041A4">
        <w:rPr>
          <w:rFonts w:ascii="Arial" w:eastAsia="Times New Roman" w:hAnsi="Arial" w:cs="Arial"/>
          <w:b w:val="0"/>
          <w:bCs w:val="0"/>
          <w:color w:val="0D0D0D" w:themeColor="text1" w:themeTint="F2"/>
          <w:sz w:val="28"/>
          <w:szCs w:val="28"/>
          <w:lang w:val="es-ES"/>
        </w:rPr>
        <w:t>ales pertinentes, dejando testimonio de cuales son estos. Sin embargo, en caso de urgencia calificada por el notario, a falta de la cédula de ciudadanía, el notario puede realizar la identificación con otro documento auténtico, o mediante la fe de conocimi</w:t>
      </w:r>
      <w:r w:rsidRPr="000041A4">
        <w:rPr>
          <w:rFonts w:ascii="Arial" w:eastAsia="Times New Roman" w:hAnsi="Arial" w:cs="Arial"/>
          <w:b w:val="0"/>
          <w:bCs w:val="0"/>
          <w:color w:val="0D0D0D" w:themeColor="text1" w:themeTint="F2"/>
          <w:sz w:val="28"/>
          <w:szCs w:val="28"/>
          <w:lang w:val="es-ES"/>
        </w:rPr>
        <w:t xml:space="preserve">ento personal del notario (D.L. 960/70, art. 24, DUR. 1069/2015, art. 2.2.6.1.2.1.4.). </w:t>
      </w:r>
    </w:p>
    <w:p w14:paraId="7DA88589" w14:textId="77777777" w:rsidR="00000000" w:rsidRPr="000041A4" w:rsidRDefault="00206AB2">
      <w:pPr>
        <w:pStyle w:val="Ttulo2"/>
        <w:spacing w:before="180" w:beforeAutospacing="0"/>
        <w:jc w:val="both"/>
        <w:divId w:val="1896578036"/>
        <w:rPr>
          <w:rFonts w:ascii="Arial" w:eastAsia="Times New Roman" w:hAnsi="Arial" w:cs="Arial"/>
          <w:b w:val="0"/>
          <w:bCs w:val="0"/>
          <w:color w:val="0D0D0D" w:themeColor="text1" w:themeTint="F2"/>
          <w:sz w:val="28"/>
          <w:szCs w:val="28"/>
          <w:lang w:val="es-ES"/>
        </w:rPr>
      </w:pPr>
      <w:r w:rsidRPr="000041A4">
        <w:rPr>
          <w:rFonts w:ascii="Arial" w:eastAsia="Times New Roman" w:hAnsi="Arial" w:cs="Arial"/>
          <w:b w:val="0"/>
          <w:bCs w:val="0"/>
          <w:color w:val="0D0D0D" w:themeColor="text1" w:themeTint="F2"/>
          <w:sz w:val="28"/>
          <w:szCs w:val="28"/>
          <w:lang w:val="es-ES"/>
        </w:rPr>
        <w:t xml:space="preserve">(2) </w:t>
      </w:r>
      <w:r w:rsidRPr="000041A4">
        <w:rPr>
          <w:rStyle w:val="Textoennegrita"/>
          <w:rFonts w:ascii="Arial" w:eastAsia="Times New Roman" w:hAnsi="Arial" w:cs="Arial"/>
          <w:b/>
          <w:bCs/>
          <w:color w:val="0D0D0D" w:themeColor="text1" w:themeTint="F2"/>
          <w:sz w:val="28"/>
          <w:szCs w:val="28"/>
          <w:lang w:val="es-ES"/>
        </w:rPr>
        <w:t xml:space="preserve">Sociedad </w:t>
      </w:r>
      <w:proofErr w:type="gramStart"/>
      <w:r w:rsidRPr="000041A4">
        <w:rPr>
          <w:rStyle w:val="Textoennegrita"/>
          <w:rFonts w:ascii="Arial" w:eastAsia="Times New Roman" w:hAnsi="Arial" w:cs="Arial"/>
          <w:b/>
          <w:bCs/>
          <w:color w:val="0D0D0D" w:themeColor="text1" w:themeTint="F2"/>
          <w:sz w:val="28"/>
          <w:szCs w:val="28"/>
          <w:lang w:val="es-ES"/>
        </w:rPr>
        <w:t>conyugal.—</w:t>
      </w:r>
      <w:proofErr w:type="gramEnd"/>
      <w:r w:rsidRPr="000041A4">
        <w:rPr>
          <w:rFonts w:ascii="Arial" w:eastAsia="Times New Roman" w:hAnsi="Arial" w:cs="Arial"/>
          <w:b w:val="0"/>
          <w:bCs w:val="0"/>
          <w:color w:val="0D0D0D" w:themeColor="text1" w:themeTint="F2"/>
          <w:sz w:val="28"/>
          <w:szCs w:val="28"/>
          <w:lang w:val="es-ES"/>
        </w:rPr>
        <w:t>Quien disponga de un inmueble o constituya gravamen sobre él, deberá indicar la situación jurídica del bien respecto de la sociedad conyugal, en caso de ser o haber sido casado (D.L. 960/70, art. 27).</w:t>
      </w:r>
    </w:p>
    <w:p w14:paraId="4517CDE2" w14:textId="77777777" w:rsidR="00000000" w:rsidRPr="000041A4" w:rsidRDefault="00206AB2">
      <w:pPr>
        <w:pStyle w:val="nueve"/>
        <w:divId w:val="1896578036"/>
        <w:rPr>
          <w:rFonts w:ascii="Arial" w:hAnsi="Arial" w:cs="Arial"/>
          <w:color w:val="0D0D0D" w:themeColor="text1" w:themeTint="F2"/>
          <w:sz w:val="28"/>
          <w:szCs w:val="28"/>
          <w:lang w:val="es-ES"/>
        </w:rPr>
      </w:pPr>
      <w:r w:rsidRPr="000041A4">
        <w:rPr>
          <w:rFonts w:ascii="Arial" w:hAnsi="Arial" w:cs="Arial"/>
          <w:color w:val="0D0D0D" w:themeColor="text1" w:themeTint="F2"/>
          <w:sz w:val="28"/>
          <w:szCs w:val="28"/>
          <w:lang w:val="es-ES"/>
        </w:rPr>
        <w:t xml:space="preserve">De igual manera debe tenerse en cuenta, que la Ley 258 </w:t>
      </w:r>
      <w:r w:rsidRPr="000041A4">
        <w:rPr>
          <w:rFonts w:ascii="Arial" w:hAnsi="Arial" w:cs="Arial"/>
          <w:color w:val="0D0D0D" w:themeColor="text1" w:themeTint="F2"/>
          <w:sz w:val="28"/>
          <w:szCs w:val="28"/>
          <w:lang w:val="es-ES"/>
        </w:rPr>
        <w:t xml:space="preserve">de 1996 estableció que cuando el inmueble se encuentre afectado a vivienda familiar, su enajenación o la constitución de cualquier gravamen o derecho real sobre él, sólo podrá efectuarse con el consentimiento libre </w:t>
      </w:r>
      <w:r w:rsidRPr="000041A4">
        <w:rPr>
          <w:rFonts w:ascii="Arial" w:hAnsi="Arial" w:cs="Arial"/>
          <w:color w:val="0D0D0D" w:themeColor="text1" w:themeTint="F2"/>
          <w:sz w:val="28"/>
          <w:szCs w:val="28"/>
          <w:lang w:val="es-ES"/>
        </w:rPr>
        <w:lastRenderedPageBreak/>
        <w:t>de ambos cónyuges, el cual se entenderá e</w:t>
      </w:r>
      <w:r w:rsidRPr="000041A4">
        <w:rPr>
          <w:rFonts w:ascii="Arial" w:hAnsi="Arial" w:cs="Arial"/>
          <w:color w:val="0D0D0D" w:themeColor="text1" w:themeTint="F2"/>
          <w:sz w:val="28"/>
          <w:szCs w:val="28"/>
          <w:lang w:val="es-ES"/>
        </w:rPr>
        <w:t>xpresado con su firma (L. 258/96, art. 3º). Lo dispuesto en dicha ley se aplica igualmente a las uniones maritales de hecho, siempre y cuando lleven por lo menos dos años.</w:t>
      </w:r>
    </w:p>
    <w:p w14:paraId="3D422D58" w14:textId="77777777" w:rsidR="00000000" w:rsidRPr="000041A4" w:rsidRDefault="00206AB2">
      <w:pPr>
        <w:pStyle w:val="Ttulo2"/>
        <w:spacing w:before="180" w:beforeAutospacing="0"/>
        <w:jc w:val="both"/>
        <w:divId w:val="1896578036"/>
        <w:rPr>
          <w:rFonts w:ascii="Arial" w:eastAsia="Times New Roman" w:hAnsi="Arial" w:cs="Arial"/>
          <w:b w:val="0"/>
          <w:bCs w:val="0"/>
          <w:color w:val="0D0D0D" w:themeColor="text1" w:themeTint="F2"/>
          <w:sz w:val="28"/>
          <w:szCs w:val="28"/>
          <w:lang w:val="es-ES"/>
        </w:rPr>
      </w:pPr>
      <w:r w:rsidRPr="000041A4">
        <w:rPr>
          <w:rFonts w:ascii="Arial" w:eastAsia="Times New Roman" w:hAnsi="Arial" w:cs="Arial"/>
          <w:b w:val="0"/>
          <w:bCs w:val="0"/>
          <w:color w:val="0D0D0D" w:themeColor="text1" w:themeTint="F2"/>
          <w:sz w:val="28"/>
          <w:szCs w:val="28"/>
          <w:lang w:val="es-ES"/>
        </w:rPr>
        <w:t xml:space="preserve">(3) </w:t>
      </w:r>
      <w:r w:rsidRPr="000041A4">
        <w:rPr>
          <w:rStyle w:val="Textoennegrita"/>
          <w:rFonts w:ascii="Arial" w:eastAsia="Times New Roman" w:hAnsi="Arial" w:cs="Arial"/>
          <w:b/>
          <w:bCs/>
          <w:color w:val="0D0D0D" w:themeColor="text1" w:themeTint="F2"/>
          <w:sz w:val="28"/>
          <w:szCs w:val="28"/>
          <w:lang w:val="es-ES"/>
        </w:rPr>
        <w:t xml:space="preserve">Pago del </w:t>
      </w:r>
      <w:proofErr w:type="gramStart"/>
      <w:r w:rsidRPr="000041A4">
        <w:rPr>
          <w:rStyle w:val="Textoennegrita"/>
          <w:rFonts w:ascii="Arial" w:eastAsia="Times New Roman" w:hAnsi="Arial" w:cs="Arial"/>
          <w:b/>
          <w:bCs/>
          <w:color w:val="0D0D0D" w:themeColor="text1" w:themeTint="F2"/>
          <w:sz w:val="28"/>
          <w:szCs w:val="28"/>
          <w:lang w:val="es-ES"/>
        </w:rPr>
        <w:t>precio.—</w:t>
      </w:r>
      <w:proofErr w:type="gramEnd"/>
      <w:r w:rsidRPr="000041A4">
        <w:rPr>
          <w:rFonts w:ascii="Arial" w:eastAsia="Times New Roman" w:hAnsi="Arial" w:cs="Arial"/>
          <w:b w:val="0"/>
          <w:bCs w:val="0"/>
          <w:color w:val="0D0D0D" w:themeColor="text1" w:themeTint="F2"/>
          <w:sz w:val="28"/>
          <w:szCs w:val="28"/>
          <w:lang w:val="es-ES"/>
        </w:rPr>
        <w:t>Obviamente el pago puede estar sujeto a otras modalidades. Lo usual es quedar debiendo un saldo y señalar un plazo.</w:t>
      </w:r>
    </w:p>
    <w:p w14:paraId="2ED2656E" w14:textId="77777777" w:rsidR="00000000" w:rsidRPr="000041A4" w:rsidRDefault="00206AB2">
      <w:pPr>
        <w:pStyle w:val="Ttulo2"/>
        <w:spacing w:before="180" w:beforeAutospacing="0"/>
        <w:jc w:val="both"/>
        <w:divId w:val="1896578036"/>
        <w:rPr>
          <w:rFonts w:ascii="Arial" w:eastAsia="Times New Roman" w:hAnsi="Arial" w:cs="Arial"/>
          <w:b w:val="0"/>
          <w:bCs w:val="0"/>
          <w:color w:val="0D0D0D" w:themeColor="text1" w:themeTint="F2"/>
          <w:sz w:val="28"/>
          <w:szCs w:val="28"/>
          <w:lang w:val="es-ES"/>
        </w:rPr>
      </w:pPr>
      <w:r w:rsidRPr="000041A4">
        <w:rPr>
          <w:rFonts w:ascii="Arial" w:eastAsia="Times New Roman" w:hAnsi="Arial" w:cs="Arial"/>
          <w:b w:val="0"/>
          <w:bCs w:val="0"/>
          <w:color w:val="0D0D0D" w:themeColor="text1" w:themeTint="F2"/>
          <w:sz w:val="28"/>
          <w:szCs w:val="28"/>
          <w:lang w:val="es-ES"/>
        </w:rPr>
        <w:t xml:space="preserve">(4) </w:t>
      </w:r>
      <w:proofErr w:type="gramStart"/>
      <w:r w:rsidRPr="000041A4">
        <w:rPr>
          <w:rStyle w:val="Textoennegrita"/>
          <w:rFonts w:ascii="Arial" w:eastAsia="Times New Roman" w:hAnsi="Arial" w:cs="Arial"/>
          <w:b/>
          <w:bCs/>
          <w:color w:val="0D0D0D" w:themeColor="text1" w:themeTint="F2"/>
          <w:sz w:val="28"/>
          <w:szCs w:val="28"/>
          <w:lang w:val="es-ES"/>
        </w:rPr>
        <w:t>Registro.—</w:t>
      </w:r>
      <w:proofErr w:type="gramEnd"/>
      <w:r w:rsidRPr="000041A4">
        <w:rPr>
          <w:rFonts w:ascii="Arial" w:eastAsia="Times New Roman" w:hAnsi="Arial" w:cs="Arial"/>
          <w:b w:val="0"/>
          <w:bCs w:val="0"/>
          <w:color w:val="0D0D0D" w:themeColor="text1" w:themeTint="F2"/>
          <w:sz w:val="28"/>
          <w:szCs w:val="28"/>
          <w:lang w:val="es-ES"/>
        </w:rPr>
        <w:t xml:space="preserve">Los documentos referentes a inmuebles se registran en la oficina de instrumentos públicos correspondiente a su ubicación. (L. </w:t>
      </w:r>
      <w:r w:rsidRPr="000041A4">
        <w:rPr>
          <w:rFonts w:ascii="Arial" w:eastAsia="Times New Roman" w:hAnsi="Arial" w:cs="Arial"/>
          <w:b w:val="0"/>
          <w:bCs w:val="0"/>
          <w:color w:val="0D0D0D" w:themeColor="text1" w:themeTint="F2"/>
          <w:sz w:val="28"/>
          <w:szCs w:val="28"/>
          <w:lang w:val="es-ES"/>
        </w:rPr>
        <w:t>1579/2012, art. 5º</w:t>
      </w:r>
      <w:proofErr w:type="gramStart"/>
      <w:r w:rsidRPr="000041A4">
        <w:rPr>
          <w:rFonts w:ascii="Arial" w:eastAsia="Times New Roman" w:hAnsi="Arial" w:cs="Arial"/>
          <w:b w:val="0"/>
          <w:bCs w:val="0"/>
          <w:color w:val="0D0D0D" w:themeColor="text1" w:themeTint="F2"/>
          <w:sz w:val="28"/>
          <w:szCs w:val="28"/>
          <w:lang w:val="es-ES"/>
        </w:rPr>
        <w:t>)..</w:t>
      </w:r>
      <w:proofErr w:type="gramEnd"/>
    </w:p>
    <w:p w14:paraId="588A0C58" w14:textId="77777777" w:rsidR="00000000" w:rsidRPr="000041A4" w:rsidRDefault="00206AB2">
      <w:pPr>
        <w:pStyle w:val="Ttulo2"/>
        <w:spacing w:before="180" w:beforeAutospacing="0"/>
        <w:jc w:val="both"/>
        <w:divId w:val="1896578036"/>
        <w:rPr>
          <w:rFonts w:ascii="Arial" w:eastAsia="Times New Roman" w:hAnsi="Arial" w:cs="Arial"/>
          <w:b w:val="0"/>
          <w:bCs w:val="0"/>
          <w:color w:val="0D0D0D" w:themeColor="text1" w:themeTint="F2"/>
          <w:sz w:val="28"/>
          <w:szCs w:val="28"/>
          <w:lang w:val="es-ES"/>
        </w:rPr>
      </w:pPr>
      <w:r w:rsidRPr="000041A4">
        <w:rPr>
          <w:rFonts w:ascii="Arial" w:eastAsia="Times New Roman" w:hAnsi="Arial" w:cs="Arial"/>
          <w:b w:val="0"/>
          <w:bCs w:val="0"/>
          <w:color w:val="0D0D0D" w:themeColor="text1" w:themeTint="F2"/>
          <w:sz w:val="28"/>
          <w:szCs w:val="28"/>
          <w:lang w:val="es-ES"/>
        </w:rPr>
        <w:t xml:space="preserve">(5) </w:t>
      </w:r>
      <w:r w:rsidRPr="000041A4">
        <w:rPr>
          <w:rStyle w:val="Textoennegrita"/>
          <w:rFonts w:ascii="Arial" w:eastAsia="Times New Roman" w:hAnsi="Arial" w:cs="Arial"/>
          <w:b/>
          <w:bCs/>
          <w:color w:val="0D0D0D" w:themeColor="text1" w:themeTint="F2"/>
          <w:sz w:val="28"/>
          <w:szCs w:val="28"/>
          <w:lang w:val="es-ES"/>
        </w:rPr>
        <w:t xml:space="preserve">Situaciones jurídicas que afectan el </w:t>
      </w:r>
      <w:proofErr w:type="gramStart"/>
      <w:r w:rsidRPr="000041A4">
        <w:rPr>
          <w:rStyle w:val="Textoennegrita"/>
          <w:rFonts w:ascii="Arial" w:eastAsia="Times New Roman" w:hAnsi="Arial" w:cs="Arial"/>
          <w:b/>
          <w:bCs/>
          <w:color w:val="0D0D0D" w:themeColor="text1" w:themeTint="F2"/>
          <w:sz w:val="28"/>
          <w:szCs w:val="28"/>
          <w:lang w:val="es-ES"/>
        </w:rPr>
        <w:t>inmueble.—</w:t>
      </w:r>
      <w:proofErr w:type="gramEnd"/>
      <w:r w:rsidRPr="000041A4">
        <w:rPr>
          <w:rFonts w:ascii="Arial" w:eastAsia="Times New Roman" w:hAnsi="Arial" w:cs="Arial"/>
          <w:b w:val="0"/>
          <w:bCs w:val="0"/>
          <w:color w:val="0D0D0D" w:themeColor="text1" w:themeTint="F2"/>
          <w:sz w:val="28"/>
          <w:szCs w:val="28"/>
          <w:lang w:val="es-ES"/>
        </w:rPr>
        <w:t>Es deber del disponente manifestar la existencia de toda situación que pueda afectar al inmueble objeto de su declaración o los derechos constituidos sobre él, y si lo posee materialm</w:t>
      </w:r>
      <w:r w:rsidRPr="000041A4">
        <w:rPr>
          <w:rFonts w:ascii="Arial" w:eastAsia="Times New Roman" w:hAnsi="Arial" w:cs="Arial"/>
          <w:b w:val="0"/>
          <w:bCs w:val="0"/>
          <w:color w:val="0D0D0D" w:themeColor="text1" w:themeTint="F2"/>
          <w:sz w:val="28"/>
          <w:szCs w:val="28"/>
          <w:lang w:val="es-ES"/>
        </w:rPr>
        <w:t>ente (D.L. 960/70, art. 33).</w:t>
      </w:r>
    </w:p>
    <w:p w14:paraId="43086E93" w14:textId="77777777" w:rsidR="00000000" w:rsidRPr="000041A4" w:rsidRDefault="00206AB2">
      <w:pPr>
        <w:pStyle w:val="Ttulo2"/>
        <w:spacing w:before="180" w:beforeAutospacing="0"/>
        <w:jc w:val="both"/>
        <w:divId w:val="1896578036"/>
        <w:rPr>
          <w:rFonts w:ascii="Arial" w:eastAsia="Times New Roman" w:hAnsi="Arial" w:cs="Arial"/>
          <w:b w:val="0"/>
          <w:bCs w:val="0"/>
          <w:color w:val="0D0D0D" w:themeColor="text1" w:themeTint="F2"/>
          <w:sz w:val="28"/>
          <w:szCs w:val="28"/>
          <w:lang w:val="es-ES"/>
        </w:rPr>
      </w:pPr>
      <w:r w:rsidRPr="000041A4">
        <w:rPr>
          <w:rFonts w:ascii="Arial" w:eastAsia="Times New Roman" w:hAnsi="Arial" w:cs="Arial"/>
          <w:b w:val="0"/>
          <w:bCs w:val="0"/>
          <w:color w:val="0D0D0D" w:themeColor="text1" w:themeTint="F2"/>
          <w:sz w:val="28"/>
          <w:szCs w:val="28"/>
          <w:lang w:val="es-ES"/>
        </w:rPr>
        <w:t xml:space="preserve">(6) </w:t>
      </w:r>
      <w:r w:rsidRPr="000041A4">
        <w:rPr>
          <w:rStyle w:val="Textoennegrita"/>
          <w:rFonts w:ascii="Arial" w:eastAsia="Times New Roman" w:hAnsi="Arial" w:cs="Arial"/>
          <w:b/>
          <w:bCs/>
          <w:color w:val="0D0D0D" w:themeColor="text1" w:themeTint="F2"/>
          <w:sz w:val="28"/>
          <w:szCs w:val="28"/>
          <w:lang w:val="es-ES"/>
        </w:rPr>
        <w:t xml:space="preserve">Servicios </w:t>
      </w:r>
      <w:proofErr w:type="gramStart"/>
      <w:r w:rsidRPr="000041A4">
        <w:rPr>
          <w:rStyle w:val="Textoennegrita"/>
          <w:rFonts w:ascii="Arial" w:eastAsia="Times New Roman" w:hAnsi="Arial" w:cs="Arial"/>
          <w:b/>
          <w:bCs/>
          <w:color w:val="0D0D0D" w:themeColor="text1" w:themeTint="F2"/>
          <w:sz w:val="28"/>
          <w:szCs w:val="28"/>
          <w:lang w:val="es-ES"/>
        </w:rPr>
        <w:t>públicos.—</w:t>
      </w:r>
      <w:proofErr w:type="gramEnd"/>
      <w:r w:rsidRPr="000041A4">
        <w:rPr>
          <w:rFonts w:ascii="Arial" w:eastAsia="Times New Roman" w:hAnsi="Arial" w:cs="Arial"/>
          <w:b w:val="0"/>
          <w:bCs w:val="0"/>
          <w:color w:val="0D0D0D" w:themeColor="text1" w:themeTint="F2"/>
          <w:sz w:val="28"/>
          <w:szCs w:val="28"/>
          <w:lang w:val="es-ES"/>
        </w:rPr>
        <w:t xml:space="preserve">Por la gran importancia que tiene este aspecto en la actualidad, se recomienda pactar esta cláusula en la que se exprese a quién corresponde (comprador o vendedor) el pago o cancelación de los servicios </w:t>
      </w:r>
      <w:r w:rsidRPr="000041A4">
        <w:rPr>
          <w:rFonts w:ascii="Arial" w:eastAsia="Times New Roman" w:hAnsi="Arial" w:cs="Arial"/>
          <w:b w:val="0"/>
          <w:bCs w:val="0"/>
          <w:color w:val="0D0D0D" w:themeColor="text1" w:themeTint="F2"/>
          <w:sz w:val="28"/>
          <w:szCs w:val="28"/>
          <w:lang w:val="es-ES"/>
        </w:rPr>
        <w:t>públicos domiciliarios. Por ello es preferible que el inmueble objeto de la compraventa se encuentre en esta materia a paz y salvo al momento de la celebración de la compraventa. No obstante, los contratantes, en ejercicio de la autonomía de la voluntad, p</w:t>
      </w:r>
      <w:r w:rsidRPr="000041A4">
        <w:rPr>
          <w:rFonts w:ascii="Arial" w:eastAsia="Times New Roman" w:hAnsi="Arial" w:cs="Arial"/>
          <w:b w:val="0"/>
          <w:bCs w:val="0"/>
          <w:color w:val="0D0D0D" w:themeColor="text1" w:themeTint="F2"/>
          <w:sz w:val="28"/>
          <w:szCs w:val="28"/>
          <w:lang w:val="es-ES"/>
        </w:rPr>
        <w:t>ueden pactar esta cláusula bajo cualquiera otra orientación, por ejemplo, el estipular que los servicios adeudados sean cancelados por el comprador o por ambas partes en una proporción acordada o que corresponda a un período determinado de tiempo, etc.</w:t>
      </w:r>
    </w:p>
    <w:p w14:paraId="3586D8BE" w14:textId="77777777" w:rsidR="00000000" w:rsidRPr="000041A4" w:rsidRDefault="00206AB2">
      <w:pPr>
        <w:pStyle w:val="Ttulo2"/>
        <w:spacing w:before="180" w:beforeAutospacing="0"/>
        <w:jc w:val="both"/>
        <w:divId w:val="1896578036"/>
        <w:rPr>
          <w:rFonts w:ascii="Arial" w:eastAsia="Times New Roman" w:hAnsi="Arial" w:cs="Arial"/>
          <w:b w:val="0"/>
          <w:bCs w:val="0"/>
          <w:color w:val="0D0D0D" w:themeColor="text1" w:themeTint="F2"/>
          <w:sz w:val="28"/>
          <w:szCs w:val="28"/>
          <w:lang w:val="es-ES"/>
        </w:rPr>
      </w:pPr>
      <w:r w:rsidRPr="000041A4">
        <w:rPr>
          <w:rFonts w:ascii="Arial" w:eastAsia="Times New Roman" w:hAnsi="Arial" w:cs="Arial"/>
          <w:b w:val="0"/>
          <w:bCs w:val="0"/>
          <w:color w:val="0D0D0D" w:themeColor="text1" w:themeTint="F2"/>
          <w:sz w:val="28"/>
          <w:szCs w:val="28"/>
          <w:lang w:val="es-ES"/>
        </w:rPr>
        <w:t>(7)</w:t>
      </w:r>
      <w:r w:rsidRPr="000041A4">
        <w:rPr>
          <w:rFonts w:ascii="Arial" w:eastAsia="Times New Roman" w:hAnsi="Arial" w:cs="Arial"/>
          <w:b w:val="0"/>
          <w:bCs w:val="0"/>
          <w:color w:val="0D0D0D" w:themeColor="text1" w:themeTint="F2"/>
          <w:sz w:val="28"/>
          <w:szCs w:val="28"/>
          <w:lang w:val="es-ES"/>
        </w:rPr>
        <w:t xml:space="preserve"> </w:t>
      </w:r>
      <w:proofErr w:type="gramStart"/>
      <w:r w:rsidRPr="000041A4">
        <w:rPr>
          <w:rStyle w:val="Textoennegrita"/>
          <w:rFonts w:ascii="Arial" w:eastAsia="Times New Roman" w:hAnsi="Arial" w:cs="Arial"/>
          <w:b/>
          <w:bCs/>
          <w:color w:val="0D0D0D" w:themeColor="text1" w:themeTint="F2"/>
          <w:sz w:val="28"/>
          <w:szCs w:val="28"/>
          <w:lang w:val="es-ES"/>
        </w:rPr>
        <w:t>Gastos.—</w:t>
      </w:r>
      <w:proofErr w:type="gramEnd"/>
      <w:r w:rsidRPr="000041A4">
        <w:rPr>
          <w:rFonts w:ascii="Arial" w:eastAsia="Times New Roman" w:hAnsi="Arial" w:cs="Arial"/>
          <w:b w:val="0"/>
          <w:bCs w:val="0"/>
          <w:color w:val="0D0D0D" w:themeColor="text1" w:themeTint="F2"/>
          <w:sz w:val="28"/>
          <w:szCs w:val="28"/>
          <w:lang w:val="es-ES"/>
        </w:rPr>
        <w:t>Sobre el particular debe observarse los siguientes aspectos:</w:t>
      </w:r>
    </w:p>
    <w:p w14:paraId="1135B49D" w14:textId="77777777" w:rsidR="00000000" w:rsidRPr="000041A4" w:rsidRDefault="00206AB2">
      <w:pPr>
        <w:pStyle w:val="Ttulo2"/>
        <w:spacing w:before="180" w:beforeAutospacing="0"/>
        <w:jc w:val="both"/>
        <w:divId w:val="1896578036"/>
        <w:rPr>
          <w:rFonts w:ascii="Arial" w:eastAsia="Times New Roman" w:hAnsi="Arial" w:cs="Arial"/>
          <w:b w:val="0"/>
          <w:bCs w:val="0"/>
          <w:color w:val="0D0D0D" w:themeColor="text1" w:themeTint="F2"/>
          <w:sz w:val="28"/>
          <w:szCs w:val="28"/>
          <w:lang w:val="es-ES"/>
        </w:rPr>
      </w:pPr>
      <w:r w:rsidRPr="000041A4">
        <w:rPr>
          <w:rFonts w:ascii="Arial" w:eastAsia="Times New Roman" w:hAnsi="Arial" w:cs="Arial"/>
          <w:b w:val="0"/>
          <w:bCs w:val="0"/>
          <w:color w:val="0D0D0D" w:themeColor="text1" w:themeTint="F2"/>
          <w:sz w:val="28"/>
          <w:szCs w:val="28"/>
          <w:lang w:val="es-ES"/>
        </w:rPr>
        <w:t>a)</w:t>
      </w:r>
      <w:r w:rsidRPr="000041A4">
        <w:rPr>
          <w:rStyle w:val="Textoennegrita"/>
          <w:rFonts w:ascii="Arial" w:eastAsia="Times New Roman" w:hAnsi="Arial" w:cs="Arial"/>
          <w:b/>
          <w:bCs/>
          <w:color w:val="0D0D0D" w:themeColor="text1" w:themeTint="F2"/>
          <w:sz w:val="28"/>
          <w:szCs w:val="28"/>
          <w:lang w:val="es-ES"/>
        </w:rPr>
        <w:t xml:space="preserve"> Gastos </w:t>
      </w:r>
      <w:proofErr w:type="gramStart"/>
      <w:r w:rsidRPr="000041A4">
        <w:rPr>
          <w:rStyle w:val="Textoennegrita"/>
          <w:rFonts w:ascii="Arial" w:eastAsia="Times New Roman" w:hAnsi="Arial" w:cs="Arial"/>
          <w:b/>
          <w:bCs/>
          <w:color w:val="0D0D0D" w:themeColor="text1" w:themeTint="F2"/>
          <w:sz w:val="28"/>
          <w:szCs w:val="28"/>
          <w:lang w:val="es-ES"/>
        </w:rPr>
        <w:t>notariales.—</w:t>
      </w:r>
      <w:proofErr w:type="gramEnd"/>
      <w:r w:rsidRPr="000041A4">
        <w:rPr>
          <w:rFonts w:ascii="Arial" w:eastAsia="Times New Roman" w:hAnsi="Arial" w:cs="Arial"/>
          <w:b w:val="0"/>
          <w:bCs w:val="0"/>
          <w:color w:val="0D0D0D" w:themeColor="text1" w:themeTint="F2"/>
          <w:sz w:val="28"/>
          <w:szCs w:val="28"/>
          <w:lang w:val="es-ES"/>
        </w:rPr>
        <w:t xml:space="preserve">Es de anotar, que conforme a lo dispuesto en el artículo 223 del Decreto 960 de 1970, en los contratos o actos bilaterales los derechos notariales serán a cargo de </w:t>
      </w:r>
      <w:r w:rsidRPr="000041A4">
        <w:rPr>
          <w:rFonts w:ascii="Arial" w:eastAsia="Times New Roman" w:hAnsi="Arial" w:cs="Arial"/>
          <w:b w:val="0"/>
          <w:bCs w:val="0"/>
          <w:color w:val="0D0D0D" w:themeColor="text1" w:themeTint="F2"/>
          <w:sz w:val="28"/>
          <w:szCs w:val="28"/>
          <w:lang w:val="es-ES"/>
        </w:rPr>
        <w:t xml:space="preserve">las dos partes, por mitades; precisando que los varios integrantes de una parte responderán solidariamente por la cuota de ella. </w:t>
      </w:r>
    </w:p>
    <w:p w14:paraId="545E985E" w14:textId="77777777" w:rsidR="00000000" w:rsidRPr="000041A4" w:rsidRDefault="00206AB2">
      <w:pPr>
        <w:pStyle w:val="Ttulo2"/>
        <w:spacing w:before="180" w:beforeAutospacing="0"/>
        <w:jc w:val="both"/>
        <w:divId w:val="1896578036"/>
        <w:rPr>
          <w:rFonts w:ascii="Arial" w:eastAsia="Times New Roman" w:hAnsi="Arial" w:cs="Arial"/>
          <w:b w:val="0"/>
          <w:bCs w:val="0"/>
          <w:color w:val="0D0D0D" w:themeColor="text1" w:themeTint="F2"/>
          <w:sz w:val="28"/>
          <w:szCs w:val="28"/>
          <w:lang w:val="es-ES"/>
        </w:rPr>
      </w:pPr>
      <w:r w:rsidRPr="000041A4">
        <w:rPr>
          <w:rFonts w:ascii="Arial" w:eastAsia="Times New Roman" w:hAnsi="Arial" w:cs="Arial"/>
          <w:b w:val="0"/>
          <w:bCs w:val="0"/>
          <w:color w:val="0D0D0D" w:themeColor="text1" w:themeTint="F2"/>
          <w:sz w:val="28"/>
          <w:szCs w:val="28"/>
          <w:lang w:val="es-ES"/>
        </w:rPr>
        <w:t xml:space="preserve">b) </w:t>
      </w:r>
      <w:r w:rsidRPr="000041A4">
        <w:rPr>
          <w:rStyle w:val="Textoennegrita"/>
          <w:rFonts w:ascii="Arial" w:eastAsia="Times New Roman" w:hAnsi="Arial" w:cs="Arial"/>
          <w:b/>
          <w:bCs/>
          <w:color w:val="0D0D0D" w:themeColor="text1" w:themeTint="F2"/>
          <w:sz w:val="28"/>
          <w:szCs w:val="28"/>
          <w:lang w:val="es-ES"/>
        </w:rPr>
        <w:t xml:space="preserve">Gastos de registro y </w:t>
      </w:r>
      <w:proofErr w:type="gramStart"/>
      <w:r w:rsidRPr="000041A4">
        <w:rPr>
          <w:rStyle w:val="Textoennegrita"/>
          <w:rFonts w:ascii="Arial" w:eastAsia="Times New Roman" w:hAnsi="Arial" w:cs="Arial"/>
          <w:b/>
          <w:bCs/>
          <w:color w:val="0D0D0D" w:themeColor="text1" w:themeTint="F2"/>
          <w:sz w:val="28"/>
          <w:szCs w:val="28"/>
          <w:lang w:val="es-ES"/>
        </w:rPr>
        <w:t>anotación.—</w:t>
      </w:r>
      <w:proofErr w:type="gramEnd"/>
      <w:r w:rsidRPr="000041A4">
        <w:rPr>
          <w:rFonts w:ascii="Arial" w:eastAsia="Times New Roman" w:hAnsi="Arial" w:cs="Arial"/>
          <w:b w:val="0"/>
          <w:bCs w:val="0"/>
          <w:color w:val="0D0D0D" w:themeColor="text1" w:themeTint="F2"/>
          <w:sz w:val="28"/>
          <w:szCs w:val="28"/>
          <w:lang w:val="es-ES"/>
        </w:rPr>
        <w:t>En cuanto a los demás gastos que se causen con el otorgamiento de la escritura tales como e</w:t>
      </w:r>
      <w:r w:rsidRPr="000041A4">
        <w:rPr>
          <w:rFonts w:ascii="Arial" w:eastAsia="Times New Roman" w:hAnsi="Arial" w:cs="Arial"/>
          <w:b w:val="0"/>
          <w:bCs w:val="0"/>
          <w:color w:val="0D0D0D" w:themeColor="text1" w:themeTint="F2"/>
          <w:sz w:val="28"/>
          <w:szCs w:val="28"/>
          <w:lang w:val="es-ES"/>
        </w:rPr>
        <w:t xml:space="preserve">l impuesto de registro y anotación (derechos de beneficencia y tesorería) </w:t>
      </w:r>
      <w:r w:rsidRPr="000041A4">
        <w:rPr>
          <w:rFonts w:ascii="Arial" w:eastAsia="Times New Roman" w:hAnsi="Arial" w:cs="Arial"/>
          <w:b w:val="0"/>
          <w:bCs w:val="0"/>
          <w:color w:val="0D0D0D" w:themeColor="text1" w:themeTint="F2"/>
          <w:sz w:val="28"/>
          <w:szCs w:val="28"/>
          <w:lang w:val="es-ES"/>
        </w:rPr>
        <w:lastRenderedPageBreak/>
        <w:t>se estará a lo pactado por las partes. Se recomienda en este evento que el costo del mismo sea asumido por el comprador quien es el interesado en efectuar el registro para efectos de</w:t>
      </w:r>
      <w:r w:rsidRPr="000041A4">
        <w:rPr>
          <w:rFonts w:ascii="Arial" w:eastAsia="Times New Roman" w:hAnsi="Arial" w:cs="Arial"/>
          <w:b w:val="0"/>
          <w:bCs w:val="0"/>
          <w:color w:val="0D0D0D" w:themeColor="text1" w:themeTint="F2"/>
          <w:sz w:val="28"/>
          <w:szCs w:val="28"/>
          <w:lang w:val="es-ES"/>
        </w:rPr>
        <w:t xml:space="preserve"> finiquitar la tradición del inmueble objeto del contrato, y</w:t>
      </w:r>
    </w:p>
    <w:p w14:paraId="4C0823DE" w14:textId="77777777" w:rsidR="00000000" w:rsidRPr="000041A4" w:rsidRDefault="00206AB2">
      <w:pPr>
        <w:pStyle w:val="Ttulo2"/>
        <w:spacing w:before="180" w:beforeAutospacing="0"/>
        <w:jc w:val="both"/>
        <w:divId w:val="1896578036"/>
        <w:rPr>
          <w:rFonts w:ascii="Arial" w:eastAsia="Times New Roman" w:hAnsi="Arial" w:cs="Arial"/>
          <w:b w:val="0"/>
          <w:bCs w:val="0"/>
          <w:color w:val="0D0D0D" w:themeColor="text1" w:themeTint="F2"/>
          <w:sz w:val="28"/>
          <w:szCs w:val="28"/>
          <w:lang w:val="es-ES"/>
        </w:rPr>
      </w:pPr>
      <w:r w:rsidRPr="000041A4">
        <w:rPr>
          <w:rFonts w:ascii="Arial" w:eastAsia="Times New Roman" w:hAnsi="Arial" w:cs="Arial"/>
          <w:b w:val="0"/>
          <w:bCs w:val="0"/>
          <w:color w:val="0D0D0D" w:themeColor="text1" w:themeTint="F2"/>
          <w:sz w:val="28"/>
          <w:szCs w:val="28"/>
          <w:lang w:val="es-ES"/>
        </w:rPr>
        <w:t xml:space="preserve">c) </w:t>
      </w:r>
      <w:r w:rsidRPr="000041A4">
        <w:rPr>
          <w:rStyle w:val="Textoennegrita"/>
          <w:rFonts w:ascii="Arial" w:eastAsia="Times New Roman" w:hAnsi="Arial" w:cs="Arial"/>
          <w:b/>
          <w:bCs/>
          <w:color w:val="0D0D0D" w:themeColor="text1" w:themeTint="F2"/>
          <w:sz w:val="28"/>
          <w:szCs w:val="28"/>
          <w:lang w:val="es-ES"/>
        </w:rPr>
        <w:t xml:space="preserve">Gastos por retención en la </w:t>
      </w:r>
      <w:proofErr w:type="gramStart"/>
      <w:r w:rsidRPr="000041A4">
        <w:rPr>
          <w:rStyle w:val="Textoennegrita"/>
          <w:rFonts w:ascii="Arial" w:eastAsia="Times New Roman" w:hAnsi="Arial" w:cs="Arial"/>
          <w:b/>
          <w:bCs/>
          <w:color w:val="0D0D0D" w:themeColor="text1" w:themeTint="F2"/>
          <w:sz w:val="28"/>
          <w:szCs w:val="28"/>
          <w:lang w:val="es-ES"/>
        </w:rPr>
        <w:t>fuente.—</w:t>
      </w:r>
      <w:proofErr w:type="gramEnd"/>
      <w:r w:rsidRPr="000041A4">
        <w:rPr>
          <w:rFonts w:ascii="Arial" w:eastAsia="Times New Roman" w:hAnsi="Arial" w:cs="Arial"/>
          <w:b w:val="0"/>
          <w:bCs w:val="0"/>
          <w:color w:val="0D0D0D" w:themeColor="text1" w:themeTint="F2"/>
          <w:sz w:val="28"/>
          <w:szCs w:val="28"/>
          <w:lang w:val="es-ES"/>
        </w:rPr>
        <w:t xml:space="preserve">En relación con la retención en la fuente por la enajenación de un inmueble o de cualquiera otro bien considerado como activo fijo debe estarse a las normas </w:t>
      </w:r>
      <w:r w:rsidRPr="000041A4">
        <w:rPr>
          <w:rFonts w:ascii="Arial" w:eastAsia="Times New Roman" w:hAnsi="Arial" w:cs="Arial"/>
          <w:b w:val="0"/>
          <w:bCs w:val="0"/>
          <w:color w:val="0D0D0D" w:themeColor="text1" w:themeTint="F2"/>
          <w:sz w:val="28"/>
          <w:szCs w:val="28"/>
          <w:lang w:val="es-ES"/>
        </w:rPr>
        <w:t>tributarias vigentes.</w:t>
      </w:r>
    </w:p>
    <w:p w14:paraId="6F54CDB1" w14:textId="77777777" w:rsidR="00000000" w:rsidRPr="000041A4" w:rsidRDefault="00206AB2">
      <w:pPr>
        <w:pStyle w:val="nueve"/>
        <w:divId w:val="1896578036"/>
        <w:rPr>
          <w:rFonts w:ascii="Arial" w:hAnsi="Arial" w:cs="Arial"/>
          <w:color w:val="0D0D0D" w:themeColor="text1" w:themeTint="F2"/>
          <w:sz w:val="28"/>
          <w:szCs w:val="28"/>
          <w:lang w:val="es-ES"/>
        </w:rPr>
      </w:pPr>
      <w:r w:rsidRPr="000041A4">
        <w:rPr>
          <w:rFonts w:ascii="Arial" w:hAnsi="Arial" w:cs="Arial"/>
          <w:color w:val="0D0D0D" w:themeColor="text1" w:themeTint="F2"/>
          <w:sz w:val="28"/>
          <w:szCs w:val="28"/>
          <w:lang w:val="es-ES"/>
        </w:rPr>
        <w:t>Para los efectos tributarios, los activos se dividen en fijos o inmovilizados y movibles. Los primeros son aquellos bienes corporales o incorporales que permanecen normalmente en el patrimonio del contribuyente; es decir, que no se en</w:t>
      </w:r>
      <w:r w:rsidRPr="000041A4">
        <w:rPr>
          <w:rFonts w:ascii="Arial" w:hAnsi="Arial" w:cs="Arial"/>
          <w:color w:val="0D0D0D" w:themeColor="text1" w:themeTint="F2"/>
          <w:sz w:val="28"/>
          <w:szCs w:val="28"/>
          <w:lang w:val="es-ES"/>
        </w:rPr>
        <w:t>ajenan dentro del giro ordinario de sus negocios y, los segundos (movibles), son aquellos bienes corporales muebles o inmuebles y los incorporales que se enajenan dentro del giro ordinario de los negocios del contribuyente, como por ejemplo los inventarios</w:t>
      </w:r>
      <w:r w:rsidRPr="000041A4">
        <w:rPr>
          <w:rFonts w:ascii="Arial" w:hAnsi="Arial" w:cs="Arial"/>
          <w:color w:val="0D0D0D" w:themeColor="text1" w:themeTint="F2"/>
          <w:sz w:val="28"/>
          <w:szCs w:val="28"/>
          <w:lang w:val="es-ES"/>
        </w:rPr>
        <w:t xml:space="preserve"> de mercancías que, por lo general existen al principio y al fin de cada año o período fiscal.</w:t>
      </w:r>
    </w:p>
    <w:p w14:paraId="2363FB89" w14:textId="77777777" w:rsidR="00000000" w:rsidRPr="000041A4" w:rsidRDefault="00206AB2">
      <w:pPr>
        <w:pStyle w:val="nueve"/>
        <w:divId w:val="1896578036"/>
        <w:rPr>
          <w:rFonts w:ascii="Arial" w:hAnsi="Arial" w:cs="Arial"/>
          <w:color w:val="0D0D0D" w:themeColor="text1" w:themeTint="F2"/>
          <w:sz w:val="28"/>
          <w:szCs w:val="28"/>
          <w:lang w:val="es-ES"/>
        </w:rPr>
      </w:pPr>
      <w:r w:rsidRPr="000041A4">
        <w:rPr>
          <w:rFonts w:ascii="Arial" w:hAnsi="Arial" w:cs="Arial"/>
          <w:color w:val="0D0D0D" w:themeColor="text1" w:themeTint="F2"/>
          <w:sz w:val="28"/>
          <w:szCs w:val="28"/>
          <w:lang w:val="es-ES"/>
        </w:rPr>
        <w:t>El valor equivalente a la retención se deberá cancelar previamente a la enajenación del bien, ante el notario cuando se trate de bienes inmuebles, ante las autor</w:t>
      </w:r>
      <w:r w:rsidRPr="000041A4">
        <w:rPr>
          <w:rFonts w:ascii="Arial" w:hAnsi="Arial" w:cs="Arial"/>
          <w:color w:val="0D0D0D" w:themeColor="text1" w:themeTint="F2"/>
          <w:sz w:val="28"/>
          <w:szCs w:val="28"/>
          <w:lang w:val="es-ES"/>
        </w:rPr>
        <w:t>idades de tránsito respecto de vehículos, o ante las entidades autorizadas para recaudar impuestos.</w:t>
      </w:r>
    </w:p>
    <w:p w14:paraId="4DB5708A" w14:textId="77777777" w:rsidR="00206AB2" w:rsidRPr="000041A4" w:rsidRDefault="00206AB2">
      <w:pPr>
        <w:rPr>
          <w:rFonts w:ascii="Arial" w:eastAsia="Times New Roman" w:hAnsi="Arial" w:cs="Arial"/>
          <w:color w:val="0D0D0D" w:themeColor="text1" w:themeTint="F2"/>
          <w:sz w:val="28"/>
          <w:szCs w:val="28"/>
        </w:rPr>
      </w:pPr>
      <w:r w:rsidRPr="000041A4">
        <w:rPr>
          <w:rFonts w:ascii="Arial" w:hAnsi="Arial" w:cs="Arial"/>
          <w:color w:val="0D0D0D" w:themeColor="text1" w:themeTint="F2"/>
          <w:sz w:val="28"/>
          <w:szCs w:val="28"/>
          <w:lang w:val="es-ES"/>
        </w:rPr>
        <w:pict w14:anchorId="44AB39B2"/>
      </w:r>
    </w:p>
    <w:sectPr w:rsidR="00206AB2" w:rsidRPr="000041A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041A4"/>
    <w:rsid w:val="000041A4"/>
    <w:rsid w:val="00206AB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0B0D7DD"/>
  <w15:chartTrackingRefBased/>
  <w15:docId w15:val="{FCD16B5F-F882-4C23-9B63-D3F19EE8EB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Ttulo2">
    <w:name w:val="heading 2"/>
    <w:basedOn w:val="Normal"/>
    <w:link w:val="Ttulo2Car"/>
    <w:uiPriority w:val="9"/>
    <w:qFormat/>
    <w:pPr>
      <w:spacing w:before="100" w:beforeAutospacing="1" w:after="100" w:afterAutospacing="1"/>
      <w:outlineLvl w:val="1"/>
    </w:pPr>
    <w:rPr>
      <w:b/>
      <w:bCs/>
      <w:sz w:val="36"/>
      <w:szCs w:val="3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semiHidden/>
    <w:unhideWhenUsed/>
    <w:rPr>
      <w:color w:val="0000FF"/>
      <w:u w:val="single"/>
    </w:rPr>
  </w:style>
  <w:style w:type="character" w:styleId="Hipervnculovisitado">
    <w:name w:val="FollowedHyperlink"/>
    <w:basedOn w:val="Fuentedeprrafopredeter"/>
    <w:uiPriority w:val="99"/>
    <w:semiHidden/>
    <w:unhideWhenUsed/>
    <w:rPr>
      <w:color w:val="800080"/>
      <w:u w:val="single"/>
    </w:rPr>
  </w:style>
  <w:style w:type="paragraph" w:customStyle="1" w:styleId="msonormal0">
    <w:name w:val="msonormal"/>
    <w:basedOn w:val="Normal"/>
    <w:pPr>
      <w:spacing w:before="100" w:beforeAutospacing="1" w:after="100" w:afterAutospacing="1"/>
    </w:pPr>
  </w:style>
  <w:style w:type="paragraph" w:customStyle="1" w:styleId="tooltip">
    <w:name w:val="tooltip"/>
    <w:basedOn w:val="Normal"/>
    <w:pPr>
      <w:spacing w:before="100" w:beforeAutospacing="1" w:after="100" w:afterAutospacing="1"/>
    </w:pPr>
    <w:rPr>
      <w:vanish/>
    </w:rPr>
  </w:style>
  <w:style w:type="paragraph" w:customStyle="1" w:styleId="celda">
    <w:name w:val="celda"/>
    <w:basedOn w:val="Normal"/>
    <w:pPr>
      <w:spacing w:before="100" w:beforeAutospacing="1" w:after="100" w:afterAutospacing="1"/>
    </w:pPr>
    <w:rPr>
      <w:rFonts w:ascii="Arial" w:hAnsi="Arial" w:cs="Arial"/>
      <w:sz w:val="26"/>
      <w:szCs w:val="26"/>
    </w:rPr>
  </w:style>
  <w:style w:type="paragraph" w:customStyle="1" w:styleId="codigo-7">
    <w:name w:val="codigo-7"/>
    <w:basedOn w:val="Normal"/>
    <w:pPr>
      <w:spacing w:before="180" w:after="100" w:afterAutospacing="1"/>
    </w:pPr>
    <w:rPr>
      <w:rFonts w:ascii="Open Sans" w:hAnsi="Open Sans" w:cs="Open Sans"/>
      <w:sz w:val="26"/>
      <w:szCs w:val="26"/>
    </w:rPr>
  </w:style>
  <w:style w:type="paragraph" w:customStyle="1" w:styleId="codigo-9">
    <w:name w:val="codigo-9"/>
    <w:basedOn w:val="Normal"/>
    <w:pPr>
      <w:spacing w:before="180" w:after="100" w:afterAutospacing="1"/>
    </w:pPr>
    <w:rPr>
      <w:rFonts w:ascii="Open Sans" w:hAnsi="Open Sans" w:cs="Open Sans"/>
      <w:sz w:val="32"/>
      <w:szCs w:val="32"/>
    </w:rPr>
  </w:style>
  <w:style w:type="paragraph" w:customStyle="1" w:styleId="concordancia">
    <w:name w:val="concordancia"/>
    <w:basedOn w:val="Normal"/>
    <w:pPr>
      <w:spacing w:before="100" w:beforeAutospacing="1" w:after="100" w:afterAutospacing="1"/>
      <w:ind w:firstLine="280"/>
      <w:jc w:val="both"/>
    </w:pPr>
    <w:rPr>
      <w:rFonts w:ascii="Open Sans" w:hAnsi="Open Sans" w:cs="Open Sans"/>
      <w:i/>
      <w:iCs/>
      <w:sz w:val="26"/>
      <w:szCs w:val="26"/>
    </w:rPr>
  </w:style>
  <w:style w:type="paragraph" w:customStyle="1" w:styleId="cuadro">
    <w:name w:val="cuadro"/>
    <w:basedOn w:val="Normal"/>
    <w:pPr>
      <w:spacing w:before="140" w:after="100" w:afterAutospacing="1"/>
      <w:jc w:val="both"/>
    </w:pPr>
    <w:rPr>
      <w:rFonts w:ascii="Open Sans" w:hAnsi="Open Sans" w:cs="Open Sans"/>
      <w:sz w:val="26"/>
      <w:szCs w:val="26"/>
    </w:rPr>
  </w:style>
  <w:style w:type="paragraph" w:customStyle="1" w:styleId="cuerpo">
    <w:name w:val="cuerpo"/>
    <w:basedOn w:val="Normal"/>
    <w:pPr>
      <w:spacing w:before="180" w:after="100" w:afterAutospacing="1"/>
      <w:ind w:firstLine="280"/>
      <w:jc w:val="both"/>
    </w:pPr>
    <w:rPr>
      <w:rFonts w:ascii="Open Sans" w:hAnsi="Open Sans" w:cs="Open Sans"/>
      <w:sz w:val="26"/>
      <w:szCs w:val="26"/>
    </w:rPr>
  </w:style>
  <w:style w:type="paragraph" w:customStyle="1" w:styleId="bordev">
    <w:name w:val="bordev"/>
    <w:basedOn w:val="Normal"/>
    <w:pPr>
      <w:pBdr>
        <w:left w:val="single" w:sz="6" w:space="2" w:color="000000"/>
      </w:pBdr>
      <w:spacing w:before="180" w:after="100" w:afterAutospacing="1"/>
      <w:ind w:firstLine="280"/>
      <w:jc w:val="both"/>
    </w:pPr>
    <w:rPr>
      <w:rFonts w:ascii="Arial" w:hAnsi="Arial" w:cs="Arial"/>
      <w:sz w:val="26"/>
      <w:szCs w:val="26"/>
    </w:rPr>
  </w:style>
  <w:style w:type="paragraph" w:customStyle="1" w:styleId="cuerpo-negra">
    <w:name w:val="cuerpo-negra"/>
    <w:basedOn w:val="Normal"/>
    <w:pPr>
      <w:spacing w:before="180" w:after="100" w:afterAutospacing="1"/>
      <w:ind w:firstLine="280"/>
      <w:jc w:val="both"/>
    </w:pPr>
    <w:rPr>
      <w:rFonts w:ascii="Open Sans" w:hAnsi="Open Sans" w:cs="Open Sans"/>
      <w:b/>
      <w:bCs/>
      <w:sz w:val="26"/>
      <w:szCs w:val="26"/>
    </w:rPr>
  </w:style>
  <w:style w:type="paragraph" w:customStyle="1" w:styleId="cuerpo-titulo">
    <w:name w:val="cuerpo-titulo"/>
    <w:basedOn w:val="Normal"/>
    <w:pPr>
      <w:spacing w:before="180" w:after="100" w:afterAutospacing="1"/>
      <w:jc w:val="center"/>
    </w:pPr>
    <w:rPr>
      <w:rFonts w:ascii="Open Sans" w:hAnsi="Open Sans" w:cs="Open Sans"/>
      <w:sz w:val="26"/>
      <w:szCs w:val="26"/>
    </w:rPr>
  </w:style>
  <w:style w:type="paragraph" w:customStyle="1" w:styleId="cuerpo-titulo-negra">
    <w:name w:val="cuerpo-titulo-negra"/>
    <w:basedOn w:val="Normal"/>
    <w:pPr>
      <w:spacing w:before="180" w:after="100" w:afterAutospacing="1"/>
      <w:jc w:val="center"/>
    </w:pPr>
    <w:rPr>
      <w:rFonts w:ascii="Open Sans" w:hAnsi="Open Sans" w:cs="Open Sans"/>
      <w:b/>
      <w:bCs/>
      <w:sz w:val="26"/>
      <w:szCs w:val="26"/>
    </w:rPr>
  </w:style>
  <w:style w:type="paragraph" w:customStyle="1" w:styleId="jurisprudencia">
    <w:name w:val="jurisprudencia"/>
    <w:basedOn w:val="Normal"/>
    <w:pPr>
      <w:spacing w:before="180" w:after="100" w:afterAutospacing="1"/>
      <w:ind w:firstLine="280"/>
      <w:jc w:val="both"/>
    </w:pPr>
    <w:rPr>
      <w:rFonts w:ascii="Open Sans" w:hAnsi="Open Sans" w:cs="Open Sans"/>
      <w:i/>
      <w:iCs/>
      <w:sz w:val="28"/>
      <w:szCs w:val="28"/>
    </w:rPr>
  </w:style>
  <w:style w:type="paragraph" w:customStyle="1" w:styleId="nivel-1">
    <w:name w:val="nivel-1"/>
    <w:basedOn w:val="Normal"/>
    <w:pPr>
      <w:spacing w:before="560" w:after="560"/>
    </w:pPr>
    <w:rPr>
      <w:rFonts w:ascii="Open Sans" w:hAnsi="Open Sans" w:cs="Open Sans"/>
      <w:b/>
      <w:bCs/>
      <w:sz w:val="48"/>
      <w:szCs w:val="48"/>
    </w:rPr>
  </w:style>
  <w:style w:type="paragraph" w:customStyle="1" w:styleId="nivel-1-2">
    <w:name w:val="nivel-1-2"/>
    <w:basedOn w:val="Normal"/>
    <w:pPr>
      <w:spacing w:before="240" w:after="240"/>
      <w:jc w:val="center"/>
    </w:pPr>
    <w:rPr>
      <w:rFonts w:ascii="Open Sans" w:hAnsi="Open Sans" w:cs="Open Sans"/>
      <w:b/>
      <w:bCs/>
      <w:sz w:val="64"/>
      <w:szCs w:val="64"/>
    </w:rPr>
  </w:style>
  <w:style w:type="paragraph" w:customStyle="1" w:styleId="nivel-2">
    <w:name w:val="nivel-2"/>
    <w:basedOn w:val="Normal"/>
    <w:pPr>
      <w:spacing w:before="120" w:after="120"/>
    </w:pPr>
    <w:rPr>
      <w:rFonts w:ascii="Open Sans" w:hAnsi="Open Sans" w:cs="Open Sans"/>
      <w:b/>
      <w:bCs/>
      <w:sz w:val="56"/>
      <w:szCs w:val="56"/>
    </w:rPr>
  </w:style>
  <w:style w:type="paragraph" w:customStyle="1" w:styleId="nivel-3">
    <w:name w:val="nivel-3"/>
    <w:basedOn w:val="Normal"/>
    <w:pPr>
      <w:spacing w:before="400" w:after="400"/>
    </w:pPr>
    <w:rPr>
      <w:rFonts w:ascii="Open Sans" w:hAnsi="Open Sans" w:cs="Open Sans"/>
      <w:b/>
      <w:bCs/>
      <w:sz w:val="44"/>
      <w:szCs w:val="44"/>
    </w:rPr>
  </w:style>
  <w:style w:type="paragraph" w:customStyle="1" w:styleId="nivel-3-4">
    <w:name w:val="nivel-3-4"/>
    <w:basedOn w:val="Normal"/>
    <w:pPr>
      <w:spacing w:before="180" w:after="100" w:afterAutospacing="1"/>
    </w:pPr>
    <w:rPr>
      <w:rFonts w:ascii="Open Sans" w:hAnsi="Open Sans" w:cs="Open Sans"/>
      <w:b/>
      <w:bCs/>
      <w:sz w:val="42"/>
      <w:szCs w:val="42"/>
    </w:rPr>
  </w:style>
  <w:style w:type="paragraph" w:customStyle="1" w:styleId="nivel-4">
    <w:name w:val="nivel-4"/>
    <w:basedOn w:val="Normal"/>
    <w:pPr>
      <w:spacing w:before="180" w:after="180"/>
    </w:pPr>
    <w:rPr>
      <w:rFonts w:ascii="Open Sans" w:hAnsi="Open Sans" w:cs="Open Sans"/>
      <w:b/>
      <w:bCs/>
      <w:sz w:val="40"/>
      <w:szCs w:val="40"/>
    </w:rPr>
  </w:style>
  <w:style w:type="paragraph" w:customStyle="1" w:styleId="nivel-5">
    <w:name w:val="nivel-5"/>
    <w:basedOn w:val="Normal"/>
    <w:pPr>
      <w:spacing w:before="120" w:after="120"/>
    </w:pPr>
    <w:rPr>
      <w:rFonts w:ascii="Open Sans" w:hAnsi="Open Sans" w:cs="Open Sans"/>
      <w:b/>
      <w:bCs/>
      <w:sz w:val="36"/>
      <w:szCs w:val="36"/>
    </w:rPr>
  </w:style>
  <w:style w:type="paragraph" w:customStyle="1" w:styleId="nivel-5-6">
    <w:name w:val="nivel-5-6"/>
    <w:basedOn w:val="Normal"/>
    <w:pPr>
      <w:spacing w:before="120" w:after="120"/>
    </w:pPr>
    <w:rPr>
      <w:rFonts w:ascii="Open Sans" w:hAnsi="Open Sans" w:cs="Open Sans"/>
      <w:sz w:val="28"/>
      <w:szCs w:val="28"/>
    </w:rPr>
  </w:style>
  <w:style w:type="paragraph" w:customStyle="1" w:styleId="nivel-6">
    <w:name w:val="nivel-6"/>
    <w:basedOn w:val="Normal"/>
    <w:pPr>
      <w:spacing w:before="180" w:after="100" w:afterAutospacing="1"/>
    </w:pPr>
    <w:rPr>
      <w:rFonts w:ascii="Open Sans" w:hAnsi="Open Sans" w:cs="Open Sans"/>
      <w:b/>
      <w:bCs/>
      <w:sz w:val="34"/>
      <w:szCs w:val="34"/>
    </w:rPr>
  </w:style>
  <w:style w:type="paragraph" w:customStyle="1" w:styleId="nivel-7">
    <w:name w:val="nivel-7"/>
    <w:basedOn w:val="Normal"/>
    <w:pPr>
      <w:spacing w:before="120" w:after="120"/>
    </w:pPr>
    <w:rPr>
      <w:rFonts w:ascii="Open Sans" w:hAnsi="Open Sans" w:cs="Open Sans"/>
      <w:b/>
      <w:bCs/>
      <w:sz w:val="32"/>
      <w:szCs w:val="32"/>
    </w:rPr>
  </w:style>
  <w:style w:type="paragraph" w:customStyle="1" w:styleId="nueve">
    <w:name w:val="nueve"/>
    <w:basedOn w:val="Normal"/>
    <w:pPr>
      <w:spacing w:before="180" w:after="100" w:afterAutospacing="1"/>
      <w:jc w:val="both"/>
    </w:pPr>
    <w:rPr>
      <w:rFonts w:ascii="Open Sans" w:hAnsi="Open Sans" w:cs="Open Sans"/>
      <w:sz w:val="32"/>
      <w:szCs w:val="32"/>
    </w:rPr>
  </w:style>
  <w:style w:type="paragraph" w:customStyle="1" w:styleId="nueve-negra">
    <w:name w:val="nueve-negra"/>
    <w:basedOn w:val="Normal"/>
    <w:pPr>
      <w:spacing w:before="180" w:after="100" w:afterAutospacing="1"/>
      <w:jc w:val="both"/>
    </w:pPr>
    <w:rPr>
      <w:rFonts w:ascii="Open Sans" w:hAnsi="Open Sans" w:cs="Open Sans"/>
      <w:b/>
      <w:bCs/>
      <w:sz w:val="32"/>
      <w:szCs w:val="32"/>
    </w:rPr>
  </w:style>
  <w:style w:type="paragraph" w:customStyle="1" w:styleId="nueve-titulo">
    <w:name w:val="nueve-titulo"/>
    <w:basedOn w:val="Normal"/>
    <w:pPr>
      <w:spacing w:before="300" w:after="100" w:afterAutospacing="1"/>
    </w:pPr>
    <w:rPr>
      <w:rFonts w:ascii="Open Sans" w:hAnsi="Open Sans" w:cs="Open Sans"/>
      <w:sz w:val="32"/>
      <w:szCs w:val="32"/>
    </w:rPr>
  </w:style>
  <w:style w:type="paragraph" w:customStyle="1" w:styleId="sangria">
    <w:name w:val="sangria"/>
    <w:basedOn w:val="Normal"/>
    <w:pPr>
      <w:spacing w:before="100" w:beforeAutospacing="1" w:after="100" w:afterAutospacing="1"/>
      <w:ind w:left="560"/>
      <w:jc w:val="both"/>
    </w:pPr>
    <w:rPr>
      <w:rFonts w:ascii="Open Sans" w:hAnsi="Open Sans" w:cs="Open Sans"/>
      <w:sz w:val="32"/>
      <w:szCs w:val="32"/>
    </w:rPr>
  </w:style>
  <w:style w:type="paragraph" w:customStyle="1" w:styleId="sintesis">
    <w:name w:val="sintesis"/>
    <w:basedOn w:val="Normal"/>
    <w:pPr>
      <w:spacing w:before="180" w:after="180"/>
      <w:jc w:val="both"/>
    </w:pPr>
    <w:rPr>
      <w:rFonts w:ascii="Open Sans" w:hAnsi="Open Sans" w:cs="Open Sans"/>
      <w:sz w:val="36"/>
      <w:szCs w:val="36"/>
    </w:rPr>
  </w:style>
  <w:style w:type="paragraph" w:customStyle="1" w:styleId="sintesis-negra">
    <w:name w:val="sintesis-negra"/>
    <w:basedOn w:val="Normal"/>
    <w:pPr>
      <w:spacing w:before="180" w:after="180"/>
      <w:jc w:val="both"/>
    </w:pPr>
    <w:rPr>
      <w:rFonts w:ascii="Open Sans" w:hAnsi="Open Sans" w:cs="Open Sans"/>
      <w:b/>
      <w:bCs/>
      <w:sz w:val="36"/>
      <w:szCs w:val="36"/>
    </w:rPr>
  </w:style>
  <w:style w:type="paragraph" w:customStyle="1" w:styleId="sin-uso">
    <w:name w:val="sin-uso"/>
    <w:basedOn w:val="Normal"/>
    <w:pPr>
      <w:spacing w:before="60" w:after="100" w:afterAutospacing="1"/>
      <w:ind w:firstLine="100"/>
      <w:jc w:val="right"/>
    </w:pPr>
    <w:rPr>
      <w:rFonts w:ascii="Open Sans" w:hAnsi="Open Sans" w:cs="Open Sans"/>
      <w:b/>
      <w:bCs/>
      <w:sz w:val="36"/>
      <w:szCs w:val="36"/>
    </w:rPr>
  </w:style>
  <w:style w:type="paragraph" w:customStyle="1" w:styleId="unico">
    <w:name w:val="unico"/>
    <w:basedOn w:val="Normal"/>
    <w:pPr>
      <w:spacing w:before="180" w:after="100" w:afterAutospacing="1"/>
      <w:jc w:val="both"/>
    </w:pPr>
    <w:rPr>
      <w:rFonts w:ascii="Open Sans" w:hAnsi="Open Sans" w:cs="Open Sans"/>
      <w:sz w:val="32"/>
      <w:szCs w:val="32"/>
    </w:rPr>
  </w:style>
  <w:style w:type="paragraph" w:customStyle="1" w:styleId="novigente">
    <w:name w:val="novigente"/>
    <w:basedOn w:val="Normal"/>
    <w:pPr>
      <w:spacing w:before="40" w:after="40"/>
      <w:jc w:val="both"/>
    </w:pPr>
    <w:rPr>
      <w:rFonts w:ascii="Open Sans" w:hAnsi="Open Sans" w:cs="Open Sans"/>
      <w:color w:val="800000"/>
      <w:sz w:val="32"/>
      <w:szCs w:val="32"/>
    </w:rPr>
  </w:style>
  <w:style w:type="paragraph" w:customStyle="1" w:styleId="novigenteconraya">
    <w:name w:val="novigente_con_raya"/>
    <w:basedOn w:val="Normal"/>
    <w:pPr>
      <w:pBdr>
        <w:left w:val="single" w:sz="6" w:space="0" w:color="000000"/>
      </w:pBdr>
      <w:spacing w:before="40" w:after="40"/>
      <w:jc w:val="both"/>
    </w:pPr>
    <w:rPr>
      <w:rFonts w:ascii="Open Sans" w:hAnsi="Open Sans" w:cs="Open Sans"/>
      <w:color w:val="800000"/>
      <w:sz w:val="32"/>
      <w:szCs w:val="32"/>
    </w:rPr>
  </w:style>
  <w:style w:type="paragraph" w:customStyle="1" w:styleId="sinestilo">
    <w:name w:val="sinestilo"/>
    <w:basedOn w:val="Normal"/>
    <w:pPr>
      <w:spacing w:before="40" w:after="40"/>
      <w:jc w:val="both"/>
    </w:pPr>
    <w:rPr>
      <w:rFonts w:ascii="Open Sans" w:hAnsi="Open Sans" w:cs="Open Sans"/>
      <w:sz w:val="32"/>
      <w:szCs w:val="32"/>
    </w:rPr>
  </w:style>
  <w:style w:type="paragraph" w:customStyle="1" w:styleId="codint">
    <w:name w:val="codint"/>
    <w:basedOn w:val="Normal"/>
    <w:pPr>
      <w:spacing w:before="100" w:beforeAutospacing="1" w:after="150"/>
      <w:jc w:val="right"/>
    </w:pPr>
    <w:rPr>
      <w:rFonts w:ascii="Arial" w:hAnsi="Arial" w:cs="Arial"/>
      <w:b/>
      <w:bCs/>
    </w:rPr>
  </w:style>
  <w:style w:type="paragraph" w:customStyle="1" w:styleId="genpresentacion">
    <w:name w:val="gen_presentacion"/>
    <w:basedOn w:val="Normal"/>
    <w:pPr>
      <w:spacing w:before="100" w:beforeAutospacing="1" w:after="100" w:afterAutospacing="1"/>
      <w:jc w:val="center"/>
    </w:pPr>
    <w:rPr>
      <w:rFonts w:ascii="Open Sans" w:hAnsi="Open Sans" w:cs="Open Sans"/>
      <w:b/>
      <w:bCs/>
      <w:sz w:val="72"/>
      <w:szCs w:val="72"/>
    </w:rPr>
  </w:style>
  <w:style w:type="paragraph" w:customStyle="1" w:styleId="gentitulo">
    <w:name w:val="gen_titulo"/>
    <w:basedOn w:val="Normal"/>
    <w:pPr>
      <w:spacing w:before="100" w:beforeAutospacing="1" w:after="100" w:afterAutospacing="1"/>
      <w:jc w:val="center"/>
    </w:pPr>
    <w:rPr>
      <w:rFonts w:ascii="Open Sans" w:hAnsi="Open Sans" w:cs="Open Sans"/>
      <w:sz w:val="26"/>
      <w:szCs w:val="26"/>
    </w:rPr>
  </w:style>
  <w:style w:type="paragraph" w:customStyle="1" w:styleId="gentextitulo">
    <w:name w:val="gen_textitulo"/>
    <w:basedOn w:val="Normal"/>
    <w:pPr>
      <w:spacing w:before="100" w:beforeAutospacing="1" w:after="100" w:afterAutospacing="1"/>
      <w:jc w:val="center"/>
    </w:pPr>
    <w:rPr>
      <w:rFonts w:ascii="Open Sans" w:hAnsi="Open Sans" w:cs="Open Sans"/>
      <w:sz w:val="26"/>
      <w:szCs w:val="26"/>
    </w:rPr>
  </w:style>
  <w:style w:type="paragraph" w:customStyle="1" w:styleId="gentexcapitulo">
    <w:name w:val="gen_texcapitulo"/>
    <w:basedOn w:val="Normal"/>
    <w:pPr>
      <w:spacing w:before="100" w:beforeAutospacing="1" w:after="100" w:afterAutospacing="1"/>
      <w:jc w:val="center"/>
    </w:pPr>
    <w:rPr>
      <w:rFonts w:ascii="Open Sans" w:hAnsi="Open Sans" w:cs="Open Sans"/>
      <w:sz w:val="26"/>
      <w:szCs w:val="26"/>
    </w:rPr>
  </w:style>
  <w:style w:type="paragraph" w:customStyle="1" w:styleId="codigointerno">
    <w:name w:val="codigointerno"/>
    <w:basedOn w:val="Normal"/>
    <w:pPr>
      <w:spacing w:before="100" w:beforeAutospacing="1" w:after="100" w:afterAutospacing="1"/>
      <w:jc w:val="right"/>
    </w:pPr>
    <w:rPr>
      <w:b/>
      <w:bCs/>
    </w:rPr>
  </w:style>
  <w:style w:type="paragraph" w:customStyle="1" w:styleId="norma-principal">
    <w:name w:val="norma-principal"/>
    <w:basedOn w:val="Normal"/>
    <w:pPr>
      <w:spacing w:before="75" w:after="100" w:afterAutospacing="1"/>
    </w:pPr>
  </w:style>
  <w:style w:type="paragraph" w:customStyle="1" w:styleId="historico-normas">
    <w:name w:val="historico-normas"/>
    <w:basedOn w:val="Normal"/>
    <w:pPr>
      <w:spacing w:before="100" w:beforeAutospacing="1" w:after="100" w:afterAutospacing="1"/>
    </w:pPr>
  </w:style>
  <w:style w:type="paragraph" w:customStyle="1" w:styleId="plantilla">
    <w:name w:val="plantilla"/>
    <w:basedOn w:val="Normal"/>
    <w:pPr>
      <w:spacing w:before="100" w:beforeAutospacing="1" w:after="100" w:afterAutospacing="1"/>
    </w:pPr>
    <w:rPr>
      <w:rFonts w:ascii="Arial" w:hAnsi="Arial" w:cs="Arial"/>
      <w:b/>
      <w:bCs/>
      <w:sz w:val="26"/>
      <w:szCs w:val="26"/>
    </w:rPr>
  </w:style>
  <w:style w:type="paragraph" w:customStyle="1" w:styleId="captiontable">
    <w:name w:val="captiontable"/>
    <w:basedOn w:val="Normal"/>
    <w:pPr>
      <w:spacing w:before="100" w:beforeAutospacing="1" w:after="100" w:afterAutospacing="1"/>
    </w:pPr>
    <w:rPr>
      <w:rFonts w:ascii="Arial" w:hAnsi="Arial" w:cs="Arial"/>
      <w:b/>
      <w:bCs/>
      <w:color w:val="000000"/>
      <w:sz w:val="20"/>
      <w:szCs w:val="20"/>
    </w:rPr>
  </w:style>
  <w:style w:type="paragraph" w:customStyle="1" w:styleId="inclinada">
    <w:name w:val="inclinada"/>
    <w:basedOn w:val="Normal"/>
    <w:pPr>
      <w:spacing w:before="100" w:beforeAutospacing="1" w:after="100" w:afterAutospacing="1"/>
    </w:pPr>
    <w:rPr>
      <w:i/>
      <w:iCs/>
    </w:rPr>
  </w:style>
  <w:style w:type="paragraph" w:customStyle="1" w:styleId="tabulador">
    <w:name w:val="tabulador"/>
    <w:basedOn w:val="Normal"/>
    <w:pPr>
      <w:spacing w:before="100" w:beforeAutospacing="1" w:after="100" w:afterAutospacing="1"/>
    </w:pPr>
    <w:rPr>
      <w:rFonts w:ascii="Courier New" w:hAnsi="Courier New" w:cs="Courier New"/>
      <w:sz w:val="18"/>
      <w:szCs w:val="18"/>
    </w:rPr>
  </w:style>
  <w:style w:type="paragraph" w:customStyle="1" w:styleId="tachado">
    <w:name w:val="tachado"/>
    <w:basedOn w:val="Normal"/>
    <w:pPr>
      <w:spacing w:before="100" w:beforeAutospacing="1" w:after="100" w:afterAutospacing="1"/>
    </w:pPr>
    <w:rPr>
      <w:strike/>
    </w:rPr>
  </w:style>
  <w:style w:type="paragraph" w:customStyle="1" w:styleId="medio">
    <w:name w:val="medio"/>
    <w:basedOn w:val="Normal"/>
    <w:pPr>
      <w:spacing w:before="100" w:beforeAutospacing="1" w:after="100" w:afterAutospacing="1"/>
    </w:pPr>
    <w:rPr>
      <w:color w:val="800080"/>
      <w:u w:val="single"/>
    </w:rPr>
  </w:style>
  <w:style w:type="paragraph" w:customStyle="1" w:styleId="linkpopup">
    <w:name w:val="linkpopup"/>
    <w:basedOn w:val="Normal"/>
    <w:pPr>
      <w:spacing w:before="100" w:beforeAutospacing="1" w:after="100" w:afterAutospacing="1"/>
    </w:pPr>
    <w:rPr>
      <w:color w:val="FF0000"/>
    </w:rPr>
  </w:style>
  <w:style w:type="paragraph" w:customStyle="1" w:styleId="subscript">
    <w:name w:val="subscript"/>
    <w:basedOn w:val="Normal"/>
    <w:pPr>
      <w:spacing w:before="100" w:beforeAutospacing="1" w:after="100" w:afterAutospacing="1"/>
    </w:pPr>
    <w:rPr>
      <w:sz w:val="20"/>
      <w:szCs w:val="20"/>
      <w:vertAlign w:val="subscript"/>
    </w:rPr>
  </w:style>
  <w:style w:type="paragraph" w:customStyle="1" w:styleId="superscript">
    <w:name w:val="superscript"/>
    <w:basedOn w:val="Normal"/>
    <w:pPr>
      <w:spacing w:before="100" w:beforeAutospacing="1" w:after="100" w:afterAutospacing="1"/>
    </w:pPr>
    <w:rPr>
      <w:sz w:val="20"/>
      <w:szCs w:val="20"/>
      <w:vertAlign w:val="superscript"/>
    </w:rPr>
  </w:style>
  <w:style w:type="paragraph" w:customStyle="1" w:styleId="tableall">
    <w:name w:val="tableall"/>
    <w:basedOn w:val="Normal"/>
    <w:pPr>
      <w:pBdr>
        <w:top w:val="single" w:sz="6" w:space="0" w:color="000000"/>
        <w:left w:val="single" w:sz="6" w:space="0" w:color="000000"/>
        <w:bottom w:val="single" w:sz="6" w:space="0" w:color="000000"/>
        <w:right w:val="single" w:sz="6" w:space="0" w:color="000000"/>
      </w:pBdr>
      <w:spacing w:before="100" w:beforeAutospacing="1" w:after="100" w:afterAutospacing="1"/>
    </w:pPr>
  </w:style>
  <w:style w:type="paragraph" w:customStyle="1" w:styleId="tdall">
    <w:name w:val="tdall"/>
    <w:basedOn w:val="Normal"/>
    <w:pPr>
      <w:spacing w:before="100" w:beforeAutospacing="1" w:after="100" w:afterAutospacing="1"/>
    </w:pPr>
    <w:rPr>
      <w:rFonts w:ascii="Arial" w:hAnsi="Arial" w:cs="Arial"/>
      <w:color w:val="000000"/>
      <w:sz w:val="19"/>
      <w:szCs w:val="19"/>
    </w:rPr>
  </w:style>
  <w:style w:type="paragraph" w:customStyle="1" w:styleId="thall">
    <w:name w:val="thall"/>
    <w:basedOn w:val="Normal"/>
    <w:pPr>
      <w:pBdr>
        <w:top w:val="single" w:sz="6" w:space="0" w:color="000000"/>
        <w:left w:val="single" w:sz="6" w:space="0" w:color="000000"/>
        <w:bottom w:val="single" w:sz="6" w:space="0" w:color="000000"/>
        <w:right w:val="single" w:sz="6" w:space="0" w:color="000000"/>
      </w:pBdr>
      <w:shd w:val="clear" w:color="auto" w:fill="C0C0C0"/>
      <w:spacing w:before="100" w:beforeAutospacing="1" w:after="100" w:afterAutospacing="1"/>
    </w:pPr>
    <w:rPr>
      <w:b/>
      <w:bCs/>
      <w:sz w:val="19"/>
      <w:szCs w:val="19"/>
    </w:rPr>
  </w:style>
  <w:style w:type="paragraph" w:customStyle="1" w:styleId="concordancias">
    <w:name w:val="concordancias"/>
    <w:basedOn w:val="Normal"/>
    <w:pPr>
      <w:spacing w:before="100" w:beforeAutospacing="1" w:after="100" w:afterAutospacing="1"/>
    </w:pPr>
  </w:style>
  <w:style w:type="paragraph" w:customStyle="1" w:styleId="temas">
    <w:name w:val="temas"/>
    <w:basedOn w:val="Normal"/>
    <w:pPr>
      <w:shd w:val="clear" w:color="auto" w:fill="C0C0C0"/>
      <w:spacing w:before="100" w:beforeAutospacing="1" w:after="100" w:afterAutospacing="1"/>
    </w:pPr>
  </w:style>
  <w:style w:type="paragraph" w:customStyle="1" w:styleId="tab">
    <w:name w:val="tab"/>
    <w:basedOn w:val="Normal"/>
    <w:pPr>
      <w:spacing w:before="100" w:beforeAutospacing="1" w:after="100" w:afterAutospacing="1"/>
    </w:pPr>
  </w:style>
  <w:style w:type="paragraph" w:customStyle="1" w:styleId="doctrina">
    <w:name w:val="doctrina"/>
    <w:basedOn w:val="Normal"/>
    <w:pPr>
      <w:spacing w:before="100" w:beforeAutospacing="1" w:after="150"/>
      <w:jc w:val="both"/>
    </w:pPr>
    <w:rPr>
      <w:rFonts w:ascii="Arial" w:hAnsi="Arial" w:cs="Arial"/>
      <w:i/>
      <w:iCs/>
      <w:color w:val="000000"/>
    </w:rPr>
  </w:style>
  <w:style w:type="paragraph" w:customStyle="1" w:styleId="linkgroup">
    <w:name w:val="link_group"/>
    <w:basedOn w:val="Normal"/>
    <w:pPr>
      <w:shd w:val="clear" w:color="auto" w:fill="176CFF"/>
      <w:spacing w:before="100" w:beforeAutospacing="1" w:after="100" w:afterAutospacing="1"/>
    </w:pPr>
    <w:rPr>
      <w:rFonts w:ascii="Open Sans" w:hAnsi="Open Sans" w:cs="Open Sans"/>
      <w:b/>
      <w:bCs/>
      <w:color w:val="FFFFFF"/>
      <w:sz w:val="18"/>
      <w:szCs w:val="18"/>
    </w:rPr>
  </w:style>
  <w:style w:type="paragraph" w:customStyle="1" w:styleId="header">
    <w:name w:val="header"/>
    <w:basedOn w:val="Normal"/>
    <w:pPr>
      <w:spacing w:before="100" w:beforeAutospacing="1" w:after="100" w:afterAutospacing="1"/>
    </w:pPr>
    <w:rPr>
      <w:b/>
      <w:bCs/>
    </w:rPr>
  </w:style>
  <w:style w:type="paragraph" w:customStyle="1" w:styleId="panel">
    <w:name w:val="panel"/>
    <w:basedOn w:val="Normal"/>
    <w:pPr>
      <w:spacing w:before="30" w:after="30"/>
      <w:ind w:left="30" w:right="30"/>
    </w:pPr>
  </w:style>
  <w:style w:type="paragraph" w:customStyle="1" w:styleId="container">
    <w:name w:val="container"/>
    <w:basedOn w:val="Normal"/>
    <w:pPr>
      <w:shd w:val="clear" w:color="auto" w:fill="FFFFFF"/>
      <w:spacing w:before="100" w:beforeAutospacing="1" w:after="100" w:afterAutospacing="1"/>
    </w:pPr>
    <w:rPr>
      <w:vanish/>
    </w:rPr>
  </w:style>
  <w:style w:type="paragraph" w:customStyle="1" w:styleId="popup">
    <w:name w:val="popup"/>
    <w:basedOn w:val="Normal"/>
    <w:pPr>
      <w:pBdr>
        <w:left w:val="single" w:sz="24" w:space="0" w:color="CCCCCC"/>
      </w:pBdr>
      <w:spacing w:before="75"/>
      <w:ind w:left="75" w:right="75"/>
    </w:pPr>
  </w:style>
  <w:style w:type="paragraph" w:customStyle="1" w:styleId="tabcont">
    <w:name w:val="tabcont"/>
    <w:basedOn w:val="Normal"/>
    <w:pPr>
      <w:spacing w:before="100" w:beforeAutospacing="1" w:after="100" w:afterAutospacing="1"/>
    </w:pPr>
  </w:style>
  <w:style w:type="paragraph" w:customStyle="1" w:styleId="closebutton">
    <w:name w:val="close_button"/>
    <w:basedOn w:val="Normal"/>
    <w:pPr>
      <w:spacing w:before="100" w:beforeAutospacing="1" w:after="100" w:afterAutospacing="1"/>
    </w:pPr>
    <w:rPr>
      <w:vanish/>
    </w:rPr>
  </w:style>
  <w:style w:type="paragraph" w:customStyle="1" w:styleId="tabs">
    <w:name w:val="tabs"/>
    <w:basedOn w:val="Normal"/>
    <w:pPr>
      <w:spacing w:before="100" w:beforeAutospacing="1" w:after="100" w:afterAutospacing="1"/>
    </w:pPr>
  </w:style>
  <w:style w:type="paragraph" w:customStyle="1" w:styleId="keepbounds">
    <w:name w:val="keepbounds"/>
    <w:basedOn w:val="Normal"/>
    <w:pPr>
      <w:spacing w:before="100" w:beforeAutospacing="1" w:after="100" w:afterAutospacing="1"/>
    </w:pPr>
  </w:style>
  <w:style w:type="paragraph" w:customStyle="1" w:styleId="tablein">
    <w:name w:val="tablein"/>
    <w:basedOn w:val="Normal"/>
    <w:pPr>
      <w:spacing w:before="100" w:beforeAutospacing="1" w:after="100" w:afterAutospacing="1"/>
    </w:pPr>
  </w:style>
  <w:style w:type="paragraph" w:customStyle="1" w:styleId="tablenormal">
    <w:name w:val="tablenormal"/>
    <w:basedOn w:val="Normal"/>
    <w:pPr>
      <w:spacing w:before="100" w:beforeAutospacing="1" w:after="100" w:afterAutospacing="1"/>
    </w:pPr>
  </w:style>
  <w:style w:type="paragraph" w:customStyle="1" w:styleId="cuerpotable">
    <w:name w:val="cuerpo&gt;table"/>
    <w:basedOn w:val="Normal"/>
    <w:pPr>
      <w:spacing w:before="100" w:beforeAutospacing="1" w:after="100" w:afterAutospacing="1"/>
    </w:pPr>
  </w:style>
  <w:style w:type="paragraph" w:customStyle="1" w:styleId="cuadropopup">
    <w:name w:val="cuadro_popup"/>
    <w:basedOn w:val="Normal"/>
    <w:pPr>
      <w:pBdr>
        <w:top w:val="single" w:sz="6" w:space="0" w:color="D6D6D6"/>
        <w:left w:val="single" w:sz="6" w:space="0" w:color="D6D6D6"/>
        <w:bottom w:val="single" w:sz="6" w:space="0" w:color="D6D6D6"/>
        <w:right w:val="single" w:sz="6" w:space="0" w:color="D6D6D6"/>
      </w:pBdr>
      <w:spacing w:before="100" w:beforeAutospacing="1" w:after="100" w:afterAutospacing="1"/>
    </w:pPr>
  </w:style>
  <w:style w:type="paragraph" w:customStyle="1" w:styleId="cuadropopupspanclassclosebtn">
    <w:name w:val="cuadro_popup&gt;span[class=closebtn]"/>
    <w:basedOn w:val="Normal"/>
    <w:pPr>
      <w:spacing w:before="100" w:beforeAutospacing="1" w:after="100" w:afterAutospacing="1"/>
    </w:pPr>
  </w:style>
  <w:style w:type="paragraph" w:customStyle="1" w:styleId="cropimage">
    <w:name w:val="cropimage"/>
    <w:basedOn w:val="Normal"/>
    <w:pPr>
      <w:spacing w:before="100" w:beforeAutospacing="1" w:after="100" w:afterAutospacing="1"/>
    </w:pPr>
  </w:style>
  <w:style w:type="paragraph" w:customStyle="1" w:styleId="cropimagespan">
    <w:name w:val="cropimage&gt;span"/>
    <w:basedOn w:val="Normal"/>
    <w:pPr>
      <w:spacing w:before="100" w:beforeAutospacing="1" w:after="100" w:afterAutospacing="1"/>
    </w:pPr>
    <w:rPr>
      <w:vanish/>
    </w:rPr>
  </w:style>
  <w:style w:type="paragraph" w:customStyle="1" w:styleId="imagen">
    <w:name w:val="imagen"/>
    <w:basedOn w:val="Normal"/>
    <w:pPr>
      <w:spacing w:before="100" w:beforeAutospacing="1" w:after="100" w:afterAutospacing="1"/>
    </w:pPr>
  </w:style>
  <w:style w:type="paragraph" w:customStyle="1" w:styleId="tableinspan">
    <w:name w:val="tablein&gt;span"/>
    <w:basedOn w:val="Normal"/>
    <w:pPr>
      <w:spacing w:before="100" w:beforeAutospacing="1" w:after="100" w:afterAutospacing="1"/>
    </w:pPr>
    <w:rPr>
      <w:vanish/>
    </w:rPr>
  </w:style>
  <w:style w:type="paragraph" w:customStyle="1" w:styleId="closebtn">
    <w:name w:val="closebtn"/>
    <w:basedOn w:val="Normal"/>
    <w:pPr>
      <w:shd w:val="clear" w:color="auto" w:fill="0000FF"/>
      <w:spacing w:before="100" w:beforeAutospacing="1" w:after="100" w:afterAutospacing="1" w:line="375" w:lineRule="atLeast"/>
      <w:jc w:val="center"/>
    </w:pPr>
    <w:rPr>
      <w:rFonts w:ascii="Arial" w:hAnsi="Arial" w:cs="Arial"/>
      <w:color w:val="F5F5F5"/>
      <w:sz w:val="35"/>
      <w:szCs w:val="35"/>
    </w:rPr>
  </w:style>
  <w:style w:type="paragraph" w:customStyle="1" w:styleId="tooltiplink">
    <w:name w:val="tooltip_link"/>
    <w:basedOn w:val="Normal"/>
    <w:pPr>
      <w:shd w:val="clear" w:color="auto" w:fill="D9EDF7"/>
      <w:spacing w:before="100" w:beforeAutospacing="1" w:after="100" w:afterAutospacing="1"/>
      <w:ind w:left="75"/>
    </w:pPr>
    <w:rPr>
      <w:sz w:val="18"/>
      <w:szCs w:val="18"/>
    </w:rPr>
  </w:style>
  <w:style w:type="paragraph" w:customStyle="1" w:styleId="focus">
    <w:name w:val="focus"/>
    <w:basedOn w:val="Normal"/>
    <w:pPr>
      <w:pBdr>
        <w:top w:val="single" w:sz="6" w:space="7" w:color="337AB7"/>
        <w:left w:val="single" w:sz="6" w:space="7" w:color="337AB7"/>
        <w:bottom w:val="single" w:sz="6" w:space="7" w:color="337AB7"/>
        <w:right w:val="single" w:sz="6" w:space="7" w:color="337AB7"/>
      </w:pBdr>
      <w:shd w:val="clear" w:color="auto" w:fill="337AB7"/>
      <w:spacing w:before="100" w:beforeAutospacing="1" w:after="100" w:afterAutospacing="1"/>
    </w:pPr>
  </w:style>
  <w:style w:type="paragraph" w:customStyle="1" w:styleId="body">
    <w:name w:val="body"/>
    <w:basedOn w:val="Normal"/>
    <w:pPr>
      <w:spacing w:before="100" w:beforeAutospacing="1" w:after="100" w:afterAutospacing="1"/>
      <w:ind w:left="150"/>
    </w:pPr>
  </w:style>
  <w:style w:type="paragraph" w:customStyle="1" w:styleId="video-wrapper">
    <w:name w:val="video-wrapper"/>
    <w:basedOn w:val="Normal"/>
    <w:pPr>
      <w:spacing w:before="100" w:beforeAutospacing="1" w:after="100" w:afterAutospacing="1"/>
    </w:pPr>
  </w:style>
  <w:style w:type="paragraph" w:customStyle="1" w:styleId="mark">
    <w:name w:val="mark"/>
    <w:basedOn w:val="Normal"/>
    <w:pPr>
      <w:spacing w:before="100" w:beforeAutospacing="1" w:after="100" w:afterAutospacing="1"/>
    </w:pPr>
  </w:style>
  <w:style w:type="paragraph" w:customStyle="1" w:styleId="note">
    <w:name w:val="note"/>
    <w:basedOn w:val="Normal"/>
    <w:pPr>
      <w:spacing w:before="100" w:beforeAutospacing="1" w:after="100" w:afterAutospacing="1"/>
    </w:pPr>
  </w:style>
  <w:style w:type="paragraph" w:customStyle="1" w:styleId="noteimg">
    <w:name w:val="note&gt;img"/>
    <w:basedOn w:val="Normal"/>
    <w:pPr>
      <w:spacing w:before="100" w:beforeAutospacing="1" w:after="100" w:afterAutospacing="1"/>
    </w:pPr>
  </w:style>
  <w:style w:type="paragraph" w:customStyle="1" w:styleId="is--open">
    <w:name w:val="is--open"/>
    <w:basedOn w:val="Normal"/>
    <w:pPr>
      <w:spacing w:before="100" w:beforeAutospacing="1" w:after="100" w:afterAutospacing="1"/>
    </w:pPr>
  </w:style>
  <w:style w:type="paragraph" w:customStyle="1" w:styleId="containerpag">
    <w:name w:val="containerpag"/>
    <w:basedOn w:val="Normal"/>
    <w:pPr>
      <w:spacing w:before="100" w:beforeAutospacing="1" w:after="100" w:afterAutospacing="1"/>
      <w:jc w:val="center"/>
    </w:pPr>
  </w:style>
  <w:style w:type="paragraph" w:customStyle="1" w:styleId="containerpaga">
    <w:name w:val="containerpag&gt;a"/>
    <w:basedOn w:val="Normal"/>
    <w:pPr>
      <w:spacing w:before="100" w:beforeAutospacing="1" w:after="100" w:afterAutospacing="1" w:line="540" w:lineRule="atLeast"/>
    </w:pPr>
    <w:rPr>
      <w:color w:val="FFFFFF"/>
      <w:sz w:val="21"/>
      <w:szCs w:val="21"/>
    </w:rPr>
  </w:style>
  <w:style w:type="paragraph" w:customStyle="1" w:styleId="video-embeded">
    <w:name w:val="video-embeded"/>
    <w:basedOn w:val="Normal"/>
    <w:pPr>
      <w:spacing w:before="100" w:beforeAutospacing="1" w:after="100" w:afterAutospacing="1"/>
    </w:pPr>
  </w:style>
  <w:style w:type="paragraph" w:customStyle="1" w:styleId="video-title">
    <w:name w:val="video-title"/>
    <w:basedOn w:val="Normal"/>
    <w:pPr>
      <w:spacing w:before="100" w:beforeAutospacing="1" w:after="100" w:afterAutospacing="1"/>
    </w:pPr>
  </w:style>
  <w:style w:type="paragraph" w:customStyle="1" w:styleId="divscroll">
    <w:name w:val="divscroll"/>
    <w:basedOn w:val="Normal"/>
    <w:pPr>
      <w:spacing w:before="100" w:beforeAutospacing="1" w:after="100" w:afterAutospacing="1"/>
    </w:pPr>
  </w:style>
  <w:style w:type="paragraph" w:customStyle="1" w:styleId="content">
    <w:name w:val="content"/>
    <w:basedOn w:val="Normal"/>
    <w:pPr>
      <w:spacing w:before="100" w:beforeAutospacing="1" w:after="100" w:afterAutospacing="1"/>
    </w:pPr>
  </w:style>
  <w:style w:type="paragraph" w:customStyle="1" w:styleId="close">
    <w:name w:val="close"/>
    <w:basedOn w:val="Normal"/>
    <w:pPr>
      <w:spacing w:before="100" w:beforeAutospacing="1" w:after="100" w:afterAutospacing="1"/>
    </w:pPr>
  </w:style>
  <w:style w:type="paragraph" w:customStyle="1" w:styleId="player">
    <w:name w:val="player"/>
    <w:basedOn w:val="Normal"/>
    <w:pPr>
      <w:spacing w:before="100" w:beforeAutospacing="1" w:after="100" w:afterAutospacing="1"/>
    </w:pPr>
  </w:style>
  <w:style w:type="paragraph" w:customStyle="1" w:styleId="title">
    <w:name w:val="title"/>
    <w:basedOn w:val="Normal"/>
    <w:pPr>
      <w:spacing w:before="100" w:beforeAutospacing="1" w:after="100" w:afterAutospacing="1"/>
    </w:pPr>
  </w:style>
  <w:style w:type="paragraph" w:customStyle="1" w:styleId="mark-rose">
    <w:name w:val="mark-rose"/>
    <w:basedOn w:val="Normal"/>
    <w:pPr>
      <w:shd w:val="clear" w:color="auto" w:fill="E89393"/>
      <w:spacing w:before="100" w:beforeAutospacing="1" w:after="100" w:afterAutospacing="1"/>
    </w:pPr>
  </w:style>
  <w:style w:type="paragraph" w:customStyle="1" w:styleId="mark-orange">
    <w:name w:val="mark-orange"/>
    <w:basedOn w:val="Normal"/>
    <w:pPr>
      <w:shd w:val="clear" w:color="auto" w:fill="FFFF00"/>
      <w:spacing w:before="100" w:beforeAutospacing="1" w:after="100" w:afterAutospacing="1"/>
    </w:pPr>
  </w:style>
  <w:style w:type="paragraph" w:customStyle="1" w:styleId="mark-green">
    <w:name w:val="mark-green"/>
    <w:basedOn w:val="Normal"/>
    <w:pPr>
      <w:shd w:val="clear" w:color="auto" w:fill="96EC9D"/>
      <w:spacing w:before="100" w:beforeAutospacing="1" w:after="100" w:afterAutospacing="1"/>
    </w:pPr>
  </w:style>
  <w:style w:type="paragraph" w:customStyle="1" w:styleId="mark-blue">
    <w:name w:val="mark-blue"/>
    <w:basedOn w:val="Normal"/>
    <w:pPr>
      <w:shd w:val="clear" w:color="auto" w:fill="A3D7F5"/>
      <w:spacing w:before="100" w:beforeAutospacing="1" w:after="100" w:afterAutospacing="1"/>
    </w:pPr>
  </w:style>
  <w:style w:type="paragraph" w:customStyle="1" w:styleId="containerpagtabdisabled">
    <w:name w:val="containerpagtabdisabled"/>
    <w:basedOn w:val="Normal"/>
    <w:pPr>
      <w:shd w:val="clear" w:color="auto" w:fill="DDDDDD"/>
      <w:spacing w:before="100" w:beforeAutospacing="1" w:after="100" w:afterAutospacing="1"/>
    </w:pPr>
    <w:rPr>
      <w:color w:val="000000"/>
    </w:rPr>
  </w:style>
  <w:style w:type="character" w:customStyle="1" w:styleId="anchor">
    <w:name w:val="anchor"/>
    <w:basedOn w:val="Fuentedeprrafopredeter"/>
    <w:rPr>
      <w:u w:val="single"/>
    </w:rPr>
  </w:style>
  <w:style w:type="character" w:customStyle="1" w:styleId="separator">
    <w:name w:val="separator"/>
    <w:basedOn w:val="Fuentedeprrafopredeter"/>
  </w:style>
  <w:style w:type="paragraph" w:customStyle="1" w:styleId="active">
    <w:name w:val="active"/>
    <w:basedOn w:val="Normal"/>
    <w:pPr>
      <w:spacing w:before="100" w:beforeAutospacing="1" w:after="100" w:afterAutospacing="1"/>
    </w:pPr>
  </w:style>
  <w:style w:type="paragraph" w:customStyle="1" w:styleId="container1">
    <w:name w:val="container1"/>
    <w:basedOn w:val="Normal"/>
    <w:pPr>
      <w:shd w:val="clear" w:color="auto" w:fill="FFFFFF"/>
      <w:spacing w:before="100" w:beforeAutospacing="1" w:after="100" w:afterAutospacing="1"/>
    </w:pPr>
    <w:rPr>
      <w:vanish/>
    </w:rPr>
  </w:style>
  <w:style w:type="paragraph" w:customStyle="1" w:styleId="closebutton1">
    <w:name w:val="close_button1"/>
    <w:basedOn w:val="Normal"/>
    <w:pPr>
      <w:spacing w:before="100" w:beforeAutospacing="1" w:after="100" w:afterAutospacing="1"/>
    </w:pPr>
    <w:rPr>
      <w:vanish/>
    </w:rPr>
  </w:style>
  <w:style w:type="paragraph" w:customStyle="1" w:styleId="panel1">
    <w:name w:val="panel1"/>
    <w:basedOn w:val="Normal"/>
  </w:style>
  <w:style w:type="paragraph" w:customStyle="1" w:styleId="header1">
    <w:name w:val="header1"/>
    <w:basedOn w:val="Normal"/>
    <w:pPr>
      <w:spacing w:before="100" w:beforeAutospacing="1" w:after="100" w:afterAutospacing="1"/>
    </w:pPr>
    <w:rPr>
      <w:b/>
      <w:bCs/>
      <w:vanish/>
    </w:rPr>
  </w:style>
  <w:style w:type="paragraph" w:customStyle="1" w:styleId="tabcont1">
    <w:name w:val="tabcont1"/>
    <w:basedOn w:val="Normal"/>
    <w:pPr>
      <w:spacing w:before="100" w:beforeAutospacing="1" w:after="100" w:afterAutospacing="1"/>
    </w:pPr>
  </w:style>
  <w:style w:type="paragraph" w:customStyle="1" w:styleId="popup1">
    <w:name w:val="popup1"/>
    <w:basedOn w:val="Normal"/>
    <w:pPr>
      <w:pBdr>
        <w:left w:val="single" w:sz="24" w:space="0" w:color="CCCCCC"/>
      </w:pBdr>
      <w:spacing w:before="75"/>
      <w:ind w:left="75" w:right="75"/>
    </w:pPr>
  </w:style>
  <w:style w:type="paragraph" w:customStyle="1" w:styleId="body1">
    <w:name w:val="body1"/>
    <w:basedOn w:val="Normal"/>
    <w:pPr>
      <w:spacing w:before="100" w:beforeAutospacing="1" w:after="100" w:afterAutospacing="1"/>
      <w:ind w:left="150"/>
    </w:pPr>
  </w:style>
  <w:style w:type="paragraph" w:customStyle="1" w:styleId="body2">
    <w:name w:val="body2"/>
    <w:basedOn w:val="Normal"/>
    <w:pPr>
      <w:spacing w:before="100" w:beforeAutospacing="1"/>
      <w:ind w:left="150"/>
    </w:pPr>
  </w:style>
  <w:style w:type="paragraph" w:customStyle="1" w:styleId="tabcont2">
    <w:name w:val="tabcont2"/>
    <w:basedOn w:val="Normal"/>
    <w:pPr>
      <w:spacing w:before="100" w:beforeAutospacing="1" w:after="100" w:afterAutospacing="1"/>
    </w:pPr>
    <w:rPr>
      <w:vanish/>
    </w:rPr>
  </w:style>
  <w:style w:type="paragraph" w:customStyle="1" w:styleId="tabcont3">
    <w:name w:val="tabcont3"/>
    <w:basedOn w:val="Normal"/>
    <w:pPr>
      <w:spacing w:before="100" w:beforeAutospacing="1" w:after="100" w:afterAutospacing="1"/>
    </w:pPr>
    <w:rPr>
      <w:vanish/>
    </w:rPr>
  </w:style>
  <w:style w:type="paragraph" w:customStyle="1" w:styleId="tabcont4">
    <w:name w:val="tabcont4"/>
    <w:basedOn w:val="Normal"/>
    <w:pPr>
      <w:spacing w:before="100" w:beforeAutospacing="1" w:after="225"/>
      <w:ind w:left="-15"/>
    </w:pPr>
  </w:style>
  <w:style w:type="paragraph" w:customStyle="1" w:styleId="closebutton2">
    <w:name w:val="close_button2"/>
    <w:basedOn w:val="Normal"/>
    <w:pPr>
      <w:spacing w:before="100" w:beforeAutospacing="1" w:after="100" w:afterAutospacing="1"/>
    </w:pPr>
  </w:style>
  <w:style w:type="paragraph" w:customStyle="1" w:styleId="divscroll1">
    <w:name w:val="divscroll1"/>
    <w:basedOn w:val="Normal"/>
    <w:pPr>
      <w:spacing w:before="100" w:beforeAutospacing="1" w:after="100" w:afterAutospacing="1"/>
    </w:pPr>
  </w:style>
  <w:style w:type="paragraph" w:customStyle="1" w:styleId="active1">
    <w:name w:val="active1"/>
    <w:basedOn w:val="Normal"/>
    <w:pPr>
      <w:spacing w:after="100" w:afterAutospacing="1"/>
      <w:ind w:right="120"/>
    </w:pPr>
  </w:style>
  <w:style w:type="paragraph" w:customStyle="1" w:styleId="video-embeded1">
    <w:name w:val="video-embeded1"/>
    <w:basedOn w:val="Normal"/>
    <w:pPr>
      <w:spacing w:before="100" w:beforeAutospacing="1" w:after="100" w:afterAutospacing="1"/>
    </w:pPr>
  </w:style>
  <w:style w:type="paragraph" w:customStyle="1" w:styleId="video-title1">
    <w:name w:val="video-title1"/>
    <w:basedOn w:val="Normal"/>
    <w:pPr>
      <w:spacing w:before="100" w:beforeAutospacing="1" w:after="100" w:afterAutospacing="1"/>
    </w:pPr>
    <w:rPr>
      <w:b/>
      <w:bCs/>
    </w:rPr>
  </w:style>
  <w:style w:type="paragraph" w:customStyle="1" w:styleId="content1">
    <w:name w:val="content1"/>
    <w:basedOn w:val="Normal"/>
    <w:pPr>
      <w:spacing w:before="100" w:beforeAutospacing="1" w:after="100" w:afterAutospacing="1"/>
    </w:pPr>
  </w:style>
  <w:style w:type="paragraph" w:customStyle="1" w:styleId="player1">
    <w:name w:val="player1"/>
    <w:basedOn w:val="Normal"/>
    <w:pPr>
      <w:spacing w:before="100" w:beforeAutospacing="1" w:after="100" w:afterAutospacing="1"/>
    </w:pPr>
  </w:style>
  <w:style w:type="paragraph" w:customStyle="1" w:styleId="title1">
    <w:name w:val="title1"/>
    <w:basedOn w:val="Normal"/>
    <w:pPr>
      <w:shd w:val="clear" w:color="auto" w:fill="007BFF"/>
      <w:spacing w:line="345" w:lineRule="atLeast"/>
      <w:jc w:val="center"/>
    </w:pPr>
    <w:rPr>
      <w:vanish/>
      <w:color w:val="FFFFFF"/>
      <w:sz w:val="39"/>
      <w:szCs w:val="39"/>
    </w:rPr>
  </w:style>
  <w:style w:type="paragraph" w:customStyle="1" w:styleId="close1">
    <w:name w:val="close1"/>
    <w:basedOn w:val="Normal"/>
    <w:pPr>
      <w:shd w:val="clear" w:color="auto" w:fill="336666"/>
      <w:spacing w:before="100" w:beforeAutospacing="1" w:after="100" w:afterAutospacing="1" w:line="525" w:lineRule="atLeast"/>
      <w:jc w:val="center"/>
    </w:pPr>
    <w:rPr>
      <w:b/>
      <w:bCs/>
      <w:color w:val="FFFFFF"/>
      <w:sz w:val="39"/>
      <w:szCs w:val="39"/>
    </w:rPr>
  </w:style>
  <w:style w:type="paragraph" w:customStyle="1" w:styleId="closebutton3">
    <w:name w:val="close_button3"/>
    <w:basedOn w:val="Normal"/>
    <w:pPr>
      <w:spacing w:before="100" w:beforeAutospacing="1" w:after="100" w:afterAutospacing="1"/>
    </w:pPr>
  </w:style>
  <w:style w:type="paragraph" w:customStyle="1" w:styleId="cuadropopup1">
    <w:name w:val="cuadro_popup1"/>
    <w:basedOn w:val="Normal"/>
    <w:pPr>
      <w:pBdr>
        <w:top w:val="single" w:sz="6" w:space="0" w:color="D6D6D6"/>
        <w:left w:val="single" w:sz="6" w:space="0" w:color="D6D6D6"/>
        <w:bottom w:val="single" w:sz="6" w:space="0" w:color="D6D6D6"/>
        <w:right w:val="single" w:sz="6" w:space="0" w:color="D6D6D6"/>
      </w:pBdr>
      <w:spacing w:before="345" w:after="100" w:afterAutospacing="1"/>
    </w:pPr>
  </w:style>
  <w:style w:type="paragraph" w:customStyle="1" w:styleId="active2">
    <w:name w:val="active2"/>
    <w:basedOn w:val="Normal"/>
    <w:pPr>
      <w:spacing w:after="100" w:afterAutospacing="1"/>
      <w:ind w:right="120"/>
    </w:pPr>
  </w:style>
  <w:style w:type="paragraph" w:styleId="NormalWeb">
    <w:name w:val="Normal (Web)"/>
    <w:basedOn w:val="Normal"/>
    <w:uiPriority w:val="99"/>
    <w:semiHidden/>
    <w:unhideWhenUsed/>
    <w:pPr>
      <w:spacing w:before="100" w:beforeAutospacing="1" w:after="100" w:afterAutospacing="1"/>
    </w:pPr>
  </w:style>
  <w:style w:type="character" w:customStyle="1" w:styleId="Ttulo2Car">
    <w:name w:val="Título 2 Car"/>
    <w:basedOn w:val="Fuentedeprrafopredeter"/>
    <w:link w:val="Ttulo2"/>
    <w:uiPriority w:val="9"/>
    <w:semiHidden/>
    <w:rPr>
      <w:rFonts w:asciiTheme="majorHAnsi" w:eastAsiaTheme="majorEastAsia" w:hAnsiTheme="majorHAnsi" w:cstheme="majorBidi"/>
      <w:color w:val="2F5496" w:themeColor="accent1" w:themeShade="BF"/>
      <w:sz w:val="26"/>
      <w:szCs w:val="26"/>
    </w:rPr>
  </w:style>
  <w:style w:type="character" w:customStyle="1" w:styleId="codigointerno1">
    <w:name w:val="codigointerno1"/>
    <w:basedOn w:val="Fuentedeprrafopredeter"/>
    <w:rPr>
      <w:b/>
      <w:bCs/>
      <w:i w:val="0"/>
      <w:iCs w:val="0"/>
    </w:rPr>
  </w:style>
  <w:style w:type="character" w:styleId="Textoennegrita">
    <w:name w:val="Strong"/>
    <w:basedOn w:val="Fuentedeprrafopredeter"/>
    <w:uiPriority w:val="22"/>
    <w:qFormat/>
    <w:rPr>
      <w:b/>
      <w:bCs/>
    </w:rPr>
  </w:style>
  <w:style w:type="character" w:customStyle="1" w:styleId="concordancias1">
    <w:name w:val="concordancias1"/>
    <w:basedOn w:val="Fuentedeprrafopredeter"/>
    <w:rPr>
      <w:vanish w:val="0"/>
      <w:webHidden w:val="0"/>
      <w:specVanish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96578036">
      <w:marLeft w:val="0"/>
      <w:marRight w:val="0"/>
      <w:marTop w:val="75"/>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
  <TotalTime>3</TotalTime>
  <Pages>7</Pages>
  <Words>2257</Words>
  <Characters>12415</Characters>
  <Application>Microsoft Office Word</Application>
  <DocSecurity>0</DocSecurity>
  <Lines>103</Lines>
  <Paragraphs>29</Paragraphs>
  <ScaleCrop>false</ScaleCrop>
  <Company/>
  <LinksUpToDate>false</LinksUpToDate>
  <CharactersWithSpaces>14643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cp:revision>
  <dcterms:created xsi:type="dcterms:W3CDTF">2023-09-12T22:11:00Z</dcterms:created>
  <dcterms:modified xsi:type="dcterms:W3CDTF">2023-09-12T22:11:00Z</dcterms:modified>
</cp:coreProperties>
</file>