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44C88" w14:textId="77777777" w:rsidR="00000000" w:rsidRPr="00E77986" w:rsidRDefault="00A51CFF">
      <w:pPr>
        <w:pStyle w:val="Ttulo2"/>
        <w:spacing w:before="400" w:beforeAutospacing="0" w:after="400" w:afterAutospacing="0"/>
        <w:rPr>
          <w:rFonts w:ascii="Arial" w:eastAsia="Times New Roman" w:hAnsi="Arial" w:cs="Arial"/>
          <w:color w:val="0D0D0D" w:themeColor="text1" w:themeTint="F2"/>
          <w:sz w:val="28"/>
          <w:szCs w:val="28"/>
          <w:lang w:val="es-ES"/>
        </w:rPr>
      </w:pPr>
      <w:r w:rsidRPr="00E77986">
        <w:rPr>
          <w:rFonts w:ascii="Arial" w:eastAsia="Times New Roman" w:hAnsi="Arial" w:cs="Arial"/>
          <w:color w:val="0D0D0D" w:themeColor="text1" w:themeTint="F2"/>
          <w:sz w:val="28"/>
          <w:szCs w:val="28"/>
          <w:lang w:val="es-ES"/>
        </w:rPr>
        <w:t xml:space="preserve">CONTRATO DE PERMUTA </w:t>
      </w:r>
    </w:p>
    <w:p w14:paraId="4D68A438" w14:textId="1192CDA1" w:rsidR="00000000" w:rsidRPr="00E77986" w:rsidRDefault="00A51CFF">
      <w:pPr>
        <w:pStyle w:val="nueve"/>
        <w:rPr>
          <w:rFonts w:ascii="Arial" w:hAnsi="Arial" w:cs="Arial"/>
          <w:color w:val="0D0D0D" w:themeColor="text1" w:themeTint="F2"/>
          <w:sz w:val="28"/>
          <w:szCs w:val="28"/>
          <w:lang w:val="es-ES"/>
        </w:rPr>
      </w:pPr>
      <w:r w:rsidRPr="00E77986">
        <w:rPr>
          <w:rFonts w:ascii="Arial" w:hAnsi="Arial" w:cs="Arial"/>
          <w:color w:val="0D0D0D" w:themeColor="text1" w:themeTint="F2"/>
          <w:sz w:val="28"/>
          <w:szCs w:val="28"/>
          <w:lang w:val="es-ES"/>
        </w:rPr>
        <w:t xml:space="preserve">Entre los suscritos a saber: .........., mayor de edad, domiciliado y residente en la ciudad de .........., identificado con cédula de ciudadanía </w:t>
      </w:r>
      <w:proofErr w:type="spellStart"/>
      <w:r w:rsidRPr="00E77986">
        <w:rPr>
          <w:rFonts w:ascii="Arial" w:hAnsi="Arial" w:cs="Arial"/>
          <w:color w:val="0D0D0D" w:themeColor="text1" w:themeTint="F2"/>
          <w:sz w:val="28"/>
          <w:szCs w:val="28"/>
          <w:lang w:val="es-ES"/>
        </w:rPr>
        <w:t>Nº</w:t>
      </w:r>
      <w:proofErr w:type="spellEnd"/>
      <w:r w:rsidRPr="00E77986">
        <w:rPr>
          <w:rFonts w:ascii="Arial" w:hAnsi="Arial" w:cs="Arial"/>
          <w:color w:val="0D0D0D" w:themeColor="text1" w:themeTint="F2"/>
          <w:sz w:val="28"/>
          <w:szCs w:val="28"/>
          <w:lang w:val="es-ES"/>
        </w:rPr>
        <w:t xml:space="preserve">. .......... de .......... y .......... </w:t>
      </w:r>
      <w:r w:rsidRPr="00E77986">
        <w:rPr>
          <w:rFonts w:ascii="Arial" w:hAnsi="Arial" w:cs="Arial"/>
          <w:color w:val="0D0D0D" w:themeColor="text1" w:themeTint="F2"/>
          <w:sz w:val="28"/>
          <w:szCs w:val="28"/>
          <w:lang w:val="es-ES"/>
        </w:rPr>
        <w:t xml:space="preserve">también mayor de edad y domiciliado y residente en .........., identificado con la cédula de ciudadanía </w:t>
      </w:r>
      <w:proofErr w:type="spellStart"/>
      <w:r w:rsidRPr="00E77986">
        <w:rPr>
          <w:rFonts w:ascii="Arial" w:hAnsi="Arial" w:cs="Arial"/>
          <w:color w:val="0D0D0D" w:themeColor="text1" w:themeTint="F2"/>
          <w:sz w:val="28"/>
          <w:szCs w:val="28"/>
          <w:lang w:val="es-ES"/>
        </w:rPr>
        <w:t>Nº</w:t>
      </w:r>
      <w:proofErr w:type="spellEnd"/>
      <w:r w:rsidRPr="00E77986">
        <w:rPr>
          <w:rFonts w:ascii="Arial" w:hAnsi="Arial" w:cs="Arial"/>
          <w:color w:val="0D0D0D" w:themeColor="text1" w:themeTint="F2"/>
          <w:sz w:val="28"/>
          <w:szCs w:val="28"/>
          <w:lang w:val="es-ES"/>
        </w:rPr>
        <w:t xml:space="preserve">. .......... de ............, acuerdan celebrar un contrato de permuta que se rige por las disposiciones legales aplicables a este contrato y por las </w:t>
      </w:r>
      <w:r w:rsidRPr="00E77986">
        <w:rPr>
          <w:rFonts w:ascii="Arial" w:hAnsi="Arial" w:cs="Arial"/>
          <w:color w:val="0D0D0D" w:themeColor="text1" w:themeTint="F2"/>
          <w:sz w:val="28"/>
          <w:szCs w:val="28"/>
          <w:lang w:val="es-ES"/>
        </w:rPr>
        <w:t xml:space="preserve">siguientes cláusulas: </w:t>
      </w:r>
      <w:r w:rsidRPr="00E77986">
        <w:rPr>
          <w:rStyle w:val="Textoennegrita"/>
          <w:rFonts w:ascii="Arial" w:hAnsi="Arial" w:cs="Arial"/>
          <w:color w:val="0D0D0D" w:themeColor="text1" w:themeTint="F2"/>
          <w:sz w:val="28"/>
          <w:szCs w:val="28"/>
          <w:lang w:val="es-ES"/>
        </w:rPr>
        <w:t xml:space="preserve">PRIMERA. </w:t>
      </w:r>
      <w:proofErr w:type="gramStart"/>
      <w:r w:rsidRPr="00E77986">
        <w:rPr>
          <w:rStyle w:val="Textoennegrita"/>
          <w:rFonts w:ascii="Arial" w:hAnsi="Arial" w:cs="Arial"/>
          <w:color w:val="0D0D0D" w:themeColor="text1" w:themeTint="F2"/>
          <w:sz w:val="28"/>
          <w:szCs w:val="28"/>
          <w:lang w:val="es-ES"/>
        </w:rPr>
        <w:t>Objeto.—</w:t>
      </w:r>
      <w:proofErr w:type="gramEnd"/>
      <w:r w:rsidRPr="00E77986">
        <w:rPr>
          <w:rFonts w:ascii="Arial" w:hAnsi="Arial" w:cs="Arial"/>
          <w:color w:val="0D0D0D" w:themeColor="text1" w:themeTint="F2"/>
          <w:sz w:val="28"/>
          <w:szCs w:val="28"/>
          <w:lang w:val="es-ES"/>
        </w:rPr>
        <w:t xml:space="preserve">.......... enajena en favor de .......... el siguiente bien: .......... Por su parte, .......... enajena en favor de .......... el bien que se describe a continuación: .......... </w:t>
      </w:r>
      <w:r w:rsidRPr="00E77986">
        <w:rPr>
          <w:rStyle w:val="Textoennegrita"/>
          <w:rFonts w:ascii="Arial" w:hAnsi="Arial" w:cs="Arial"/>
          <w:color w:val="0D0D0D" w:themeColor="text1" w:themeTint="F2"/>
          <w:sz w:val="28"/>
          <w:szCs w:val="28"/>
          <w:lang w:val="es-ES"/>
        </w:rPr>
        <w:t xml:space="preserve">SEGUNDA. </w:t>
      </w:r>
      <w:proofErr w:type="gramStart"/>
      <w:r w:rsidRPr="00E77986">
        <w:rPr>
          <w:rStyle w:val="Textoennegrita"/>
          <w:rFonts w:ascii="Arial" w:hAnsi="Arial" w:cs="Arial"/>
          <w:color w:val="0D0D0D" w:themeColor="text1" w:themeTint="F2"/>
          <w:sz w:val="28"/>
          <w:szCs w:val="28"/>
          <w:lang w:val="es-ES"/>
        </w:rPr>
        <w:t>Permuta.—</w:t>
      </w:r>
      <w:proofErr w:type="gramEnd"/>
      <w:r w:rsidRPr="00E77986">
        <w:rPr>
          <w:rFonts w:ascii="Arial" w:hAnsi="Arial" w:cs="Arial"/>
          <w:color w:val="0D0D0D" w:themeColor="text1" w:themeTint="F2"/>
          <w:sz w:val="28"/>
          <w:szCs w:val="28"/>
          <w:lang w:val="es-ES"/>
        </w:rPr>
        <w:t>La enajenación mutua</w:t>
      </w:r>
      <w:r w:rsidRPr="00E77986">
        <w:rPr>
          <w:rFonts w:ascii="Arial" w:hAnsi="Arial" w:cs="Arial"/>
          <w:color w:val="0D0D0D" w:themeColor="text1" w:themeTint="F2"/>
          <w:sz w:val="28"/>
          <w:szCs w:val="28"/>
          <w:lang w:val="es-ES"/>
        </w:rPr>
        <w:t xml:space="preserve"> que las partes hacen de los bienes debidamente identificados en la cláusula anterior es a título de permuta de acuerdo con el artículo 1955 y ss. En razón a ello, las partes asignan los siguientes valores a los bienes que se intercambian: a) al ..........</w:t>
      </w:r>
      <w:r w:rsidRPr="00E77986">
        <w:rPr>
          <w:rFonts w:ascii="Arial" w:hAnsi="Arial" w:cs="Arial"/>
          <w:color w:val="0D0D0D" w:themeColor="text1" w:themeTint="F2"/>
          <w:sz w:val="28"/>
          <w:szCs w:val="28"/>
          <w:lang w:val="es-ES"/>
        </w:rPr>
        <w:t xml:space="preserve"> descrito en la cláusula primera de propiedad de .......... la suma de .......... ($...) pesos; b) al .......... mencionado en la cláusula primera, se estima económicamente en la suma de .......... ($ ...) pesos. En consecuencia, como surge una diferencia </w:t>
      </w:r>
      <w:r w:rsidRPr="00E77986">
        <w:rPr>
          <w:rFonts w:ascii="Arial" w:hAnsi="Arial" w:cs="Arial"/>
          <w:color w:val="0D0D0D" w:themeColor="text1" w:themeTint="F2"/>
          <w:sz w:val="28"/>
          <w:szCs w:val="28"/>
          <w:lang w:val="es-ES"/>
        </w:rPr>
        <w:t>en favor de .........., .......... le entregará el monto de dicho mayor valor en dinero para lograr así la equivalencia de prestaciones</w:t>
      </w:r>
      <w:r w:rsidRPr="00E77986">
        <w:rPr>
          <w:rFonts w:ascii="Arial" w:hAnsi="Arial" w:cs="Arial"/>
          <w:color w:val="0D0D0D" w:themeColor="text1" w:themeTint="F2"/>
          <w:sz w:val="28"/>
          <w:szCs w:val="28"/>
          <w:lang w:val="es-ES"/>
        </w:rPr>
        <w:t xml:space="preserve"> </w:t>
      </w:r>
      <w:r w:rsidRPr="00E77986">
        <w:rPr>
          <w:rStyle w:val="anchor"/>
          <w:rFonts w:ascii="Arial" w:hAnsi="Arial" w:cs="Arial"/>
          <w:color w:val="0D0D0D" w:themeColor="text1" w:themeTint="F2"/>
          <w:sz w:val="28"/>
          <w:szCs w:val="28"/>
          <w:lang w:val="es-ES"/>
        </w:rPr>
        <w:t>(1</w:t>
      </w:r>
      <w:r w:rsidRPr="00E77986">
        <w:rPr>
          <w:rStyle w:val="anchor"/>
          <w:rFonts w:ascii="Arial" w:hAnsi="Arial" w:cs="Arial"/>
          <w:color w:val="0D0D0D" w:themeColor="text1" w:themeTint="F2"/>
          <w:sz w:val="28"/>
          <w:szCs w:val="28"/>
          <w:lang w:val="es-ES"/>
        </w:rPr>
        <w:t>)</w:t>
      </w:r>
      <w:r w:rsidRPr="00E77986">
        <w:rPr>
          <w:rFonts w:ascii="Arial" w:hAnsi="Arial" w:cs="Arial"/>
          <w:color w:val="0D0D0D" w:themeColor="text1" w:themeTint="F2"/>
          <w:sz w:val="28"/>
          <w:szCs w:val="28"/>
          <w:lang w:val="es-ES"/>
        </w:rPr>
        <w:t xml:space="preserve">. </w:t>
      </w:r>
      <w:r w:rsidRPr="00E77986">
        <w:rPr>
          <w:rStyle w:val="Textoennegrita"/>
          <w:rFonts w:ascii="Arial" w:hAnsi="Arial" w:cs="Arial"/>
          <w:color w:val="0D0D0D" w:themeColor="text1" w:themeTint="F2"/>
          <w:sz w:val="28"/>
          <w:szCs w:val="28"/>
          <w:lang w:val="es-ES"/>
        </w:rPr>
        <w:t xml:space="preserve">TERCERA. Forma de </w:t>
      </w:r>
      <w:proofErr w:type="gramStart"/>
      <w:r w:rsidRPr="00E77986">
        <w:rPr>
          <w:rStyle w:val="Textoennegrita"/>
          <w:rFonts w:ascii="Arial" w:hAnsi="Arial" w:cs="Arial"/>
          <w:color w:val="0D0D0D" w:themeColor="text1" w:themeTint="F2"/>
          <w:sz w:val="28"/>
          <w:szCs w:val="28"/>
          <w:lang w:val="es-ES"/>
        </w:rPr>
        <w:t>pago.—</w:t>
      </w:r>
      <w:proofErr w:type="gramEnd"/>
      <w:r w:rsidRPr="00E77986">
        <w:rPr>
          <w:rFonts w:ascii="Arial" w:hAnsi="Arial" w:cs="Arial"/>
          <w:color w:val="0D0D0D" w:themeColor="text1" w:themeTint="F2"/>
          <w:sz w:val="28"/>
          <w:szCs w:val="28"/>
          <w:lang w:val="es-ES"/>
        </w:rPr>
        <w:t>La obligación en dinero que surge a cargo de .......... será cancelada de la siguiente mane</w:t>
      </w:r>
      <w:r w:rsidRPr="00E77986">
        <w:rPr>
          <w:rFonts w:ascii="Arial" w:hAnsi="Arial" w:cs="Arial"/>
          <w:color w:val="0D0D0D" w:themeColor="text1" w:themeTint="F2"/>
          <w:sz w:val="28"/>
          <w:szCs w:val="28"/>
          <w:lang w:val="es-ES"/>
        </w:rPr>
        <w:t xml:space="preserve">ra: .......... </w:t>
      </w:r>
      <w:r w:rsidRPr="00E77986">
        <w:rPr>
          <w:rStyle w:val="Textoennegrita"/>
          <w:rFonts w:ascii="Arial" w:hAnsi="Arial" w:cs="Arial"/>
          <w:color w:val="0D0D0D" w:themeColor="text1" w:themeTint="F2"/>
          <w:sz w:val="28"/>
          <w:szCs w:val="28"/>
          <w:lang w:val="es-ES"/>
        </w:rPr>
        <w:t>CUARTA. Obligaciones de los contratantes.—</w:t>
      </w:r>
      <w:r w:rsidRPr="00E77986">
        <w:rPr>
          <w:rFonts w:ascii="Arial" w:hAnsi="Arial" w:cs="Arial"/>
          <w:color w:val="0D0D0D" w:themeColor="text1" w:themeTint="F2"/>
          <w:sz w:val="28"/>
          <w:szCs w:val="28"/>
          <w:lang w:val="es-ES"/>
        </w:rPr>
        <w:t>Los contratantes declaran que los bienes que enajenan son de su propiedad y se obligan a hacer entrega de ellos en buen estado de funcionamiento, además, declaran, que los bienes se encuentran libres</w:t>
      </w:r>
      <w:r w:rsidRPr="00E77986">
        <w:rPr>
          <w:rFonts w:ascii="Arial" w:hAnsi="Arial" w:cs="Arial"/>
          <w:color w:val="0D0D0D" w:themeColor="text1" w:themeTint="F2"/>
          <w:sz w:val="28"/>
          <w:szCs w:val="28"/>
          <w:lang w:val="es-ES"/>
        </w:rPr>
        <w:t xml:space="preserve"> de embargos, gravámenes, multas, impuestos, condiciones resolutorias, pactos —incluyendo reserva de dominio— y cualquiera otra circunstancia que afecte el libre comercio de los bienes que cada uno se compromete a entregar y que se identifican plenamente e</w:t>
      </w:r>
      <w:r w:rsidRPr="00E77986">
        <w:rPr>
          <w:rFonts w:ascii="Arial" w:hAnsi="Arial" w:cs="Arial"/>
          <w:color w:val="0D0D0D" w:themeColor="text1" w:themeTint="F2"/>
          <w:sz w:val="28"/>
          <w:szCs w:val="28"/>
          <w:lang w:val="es-ES"/>
        </w:rPr>
        <w:t xml:space="preserve">n la cláusula primera de este documento, en todo caso las partes se obligan a salir al saneamiento en los eventos que exige la ley </w:t>
      </w:r>
      <w:r w:rsidRPr="00E77986">
        <w:rPr>
          <w:rStyle w:val="Textoennegrita"/>
          <w:rFonts w:ascii="Arial" w:hAnsi="Arial" w:cs="Arial"/>
          <w:color w:val="0D0D0D" w:themeColor="text1" w:themeTint="F2"/>
          <w:sz w:val="28"/>
          <w:szCs w:val="28"/>
          <w:lang w:val="es-ES"/>
        </w:rPr>
        <w:t xml:space="preserve">QUINTA. Cláusula </w:t>
      </w:r>
      <w:proofErr w:type="gramStart"/>
      <w:r w:rsidRPr="00E77986">
        <w:rPr>
          <w:rStyle w:val="Textoennegrita"/>
          <w:rFonts w:ascii="Arial" w:hAnsi="Arial" w:cs="Arial"/>
          <w:color w:val="0D0D0D" w:themeColor="text1" w:themeTint="F2"/>
          <w:sz w:val="28"/>
          <w:szCs w:val="28"/>
          <w:lang w:val="es-ES"/>
        </w:rPr>
        <w:t>penal.—</w:t>
      </w:r>
      <w:proofErr w:type="gramEnd"/>
      <w:r w:rsidRPr="00E77986">
        <w:rPr>
          <w:rStyle w:val="Textoennegrita"/>
          <w:rFonts w:ascii="Arial" w:hAnsi="Arial" w:cs="Arial"/>
          <w:color w:val="0D0D0D" w:themeColor="text1" w:themeTint="F2"/>
          <w:sz w:val="28"/>
          <w:szCs w:val="28"/>
          <w:lang w:val="es-ES"/>
        </w:rPr>
        <w:t xml:space="preserve"> </w:t>
      </w:r>
      <w:r w:rsidRPr="00E77986">
        <w:rPr>
          <w:rFonts w:ascii="Arial" w:hAnsi="Arial" w:cs="Arial"/>
          <w:color w:val="0D0D0D" w:themeColor="text1" w:themeTint="F2"/>
          <w:sz w:val="28"/>
          <w:szCs w:val="28"/>
          <w:lang w:val="es-ES"/>
        </w:rPr>
        <w:t>Las partes establecen como sanción pecuniaria a cargo de quien incumpla una cualquiera de las obliga</w:t>
      </w:r>
      <w:r w:rsidRPr="00E77986">
        <w:rPr>
          <w:rFonts w:ascii="Arial" w:hAnsi="Arial" w:cs="Arial"/>
          <w:color w:val="0D0D0D" w:themeColor="text1" w:themeTint="F2"/>
          <w:sz w:val="28"/>
          <w:szCs w:val="28"/>
          <w:lang w:val="es-ES"/>
        </w:rPr>
        <w:t>ciones establecidas en este contrato el pago de una cantidad igual a .......... (</w:t>
      </w:r>
      <w:proofErr w:type="gramStart"/>
      <w:r w:rsidRPr="00E77986">
        <w:rPr>
          <w:rFonts w:ascii="Arial" w:hAnsi="Arial" w:cs="Arial"/>
          <w:color w:val="0D0D0D" w:themeColor="text1" w:themeTint="F2"/>
          <w:sz w:val="28"/>
          <w:szCs w:val="28"/>
          <w:lang w:val="es-ES"/>
        </w:rPr>
        <w:t>$....</w:t>
      </w:r>
      <w:proofErr w:type="gramEnd"/>
      <w:r w:rsidRPr="00E77986">
        <w:rPr>
          <w:rFonts w:ascii="Arial" w:hAnsi="Arial" w:cs="Arial"/>
          <w:color w:val="0D0D0D" w:themeColor="text1" w:themeTint="F2"/>
          <w:sz w:val="28"/>
          <w:szCs w:val="28"/>
          <w:lang w:val="es-ES"/>
        </w:rPr>
        <w:t>.) pesos, suma de la cual será acreedora la otra parte sin necesidad de requerimiento de ninguna índole para constituir la mora al deudor</w:t>
      </w:r>
      <w:r w:rsidRPr="00E77986">
        <w:rPr>
          <w:rFonts w:ascii="Arial" w:hAnsi="Arial" w:cs="Arial"/>
          <w:color w:val="0D0D0D" w:themeColor="text1" w:themeTint="F2"/>
          <w:sz w:val="28"/>
          <w:szCs w:val="28"/>
          <w:lang w:val="es-ES"/>
        </w:rPr>
        <w:t xml:space="preserve"> </w:t>
      </w:r>
      <w:r w:rsidRPr="00E77986">
        <w:rPr>
          <w:rStyle w:val="anchor"/>
          <w:rFonts w:ascii="Arial" w:hAnsi="Arial" w:cs="Arial"/>
          <w:color w:val="0D0D0D" w:themeColor="text1" w:themeTint="F2"/>
          <w:sz w:val="28"/>
          <w:szCs w:val="28"/>
          <w:lang w:val="es-ES"/>
        </w:rPr>
        <w:t>(2</w:t>
      </w:r>
      <w:r w:rsidRPr="00E77986">
        <w:rPr>
          <w:rStyle w:val="anchor"/>
          <w:rFonts w:ascii="Arial" w:hAnsi="Arial" w:cs="Arial"/>
          <w:color w:val="0D0D0D" w:themeColor="text1" w:themeTint="F2"/>
          <w:sz w:val="28"/>
          <w:szCs w:val="28"/>
          <w:lang w:val="es-ES"/>
        </w:rPr>
        <w:t>)</w:t>
      </w:r>
      <w:r w:rsidRPr="00E77986">
        <w:rPr>
          <w:rFonts w:ascii="Arial" w:hAnsi="Arial" w:cs="Arial"/>
          <w:color w:val="0D0D0D" w:themeColor="text1" w:themeTint="F2"/>
          <w:sz w:val="28"/>
          <w:szCs w:val="28"/>
          <w:lang w:val="es-ES"/>
        </w:rPr>
        <w:t xml:space="preserve">. </w:t>
      </w:r>
      <w:r w:rsidRPr="00E77986">
        <w:rPr>
          <w:rStyle w:val="Textoennegrita"/>
          <w:rFonts w:ascii="Arial" w:hAnsi="Arial" w:cs="Arial"/>
          <w:color w:val="0D0D0D" w:themeColor="text1" w:themeTint="F2"/>
          <w:sz w:val="28"/>
          <w:szCs w:val="28"/>
          <w:lang w:val="es-ES"/>
        </w:rPr>
        <w:t xml:space="preserve">SEXTA. </w:t>
      </w:r>
      <w:proofErr w:type="gramStart"/>
      <w:r w:rsidRPr="00E77986">
        <w:rPr>
          <w:rStyle w:val="Textoennegrita"/>
          <w:rFonts w:ascii="Arial" w:hAnsi="Arial" w:cs="Arial"/>
          <w:color w:val="0D0D0D" w:themeColor="text1" w:themeTint="F2"/>
          <w:sz w:val="28"/>
          <w:szCs w:val="28"/>
          <w:lang w:val="es-ES"/>
        </w:rPr>
        <w:t>Gastos.—</w:t>
      </w:r>
      <w:proofErr w:type="gramEnd"/>
      <w:r w:rsidRPr="00E77986">
        <w:rPr>
          <w:rFonts w:ascii="Arial" w:hAnsi="Arial" w:cs="Arial"/>
          <w:color w:val="0D0D0D" w:themeColor="text1" w:themeTint="F2"/>
          <w:sz w:val="28"/>
          <w:szCs w:val="28"/>
          <w:lang w:val="es-ES"/>
        </w:rPr>
        <w:t>Los gastos q</w:t>
      </w:r>
      <w:r w:rsidRPr="00E77986">
        <w:rPr>
          <w:rFonts w:ascii="Arial" w:hAnsi="Arial" w:cs="Arial"/>
          <w:color w:val="0D0D0D" w:themeColor="text1" w:themeTint="F2"/>
          <w:sz w:val="28"/>
          <w:szCs w:val="28"/>
          <w:lang w:val="es-ES"/>
        </w:rPr>
        <w:t xml:space="preserve">ue se ocasionen con motivo de este negocio jurídico serán </w:t>
      </w:r>
      <w:r w:rsidRPr="00E77986">
        <w:rPr>
          <w:rFonts w:ascii="Arial" w:hAnsi="Arial" w:cs="Arial"/>
          <w:color w:val="0D0D0D" w:themeColor="text1" w:themeTint="F2"/>
          <w:sz w:val="28"/>
          <w:szCs w:val="28"/>
          <w:lang w:val="es-ES"/>
        </w:rPr>
        <w:lastRenderedPageBreak/>
        <w:t>cubiertos por ambas partes por mitades</w:t>
      </w:r>
      <w:r w:rsidRPr="00E77986">
        <w:rPr>
          <w:rFonts w:ascii="Arial" w:hAnsi="Arial" w:cs="Arial"/>
          <w:color w:val="0D0D0D" w:themeColor="text1" w:themeTint="F2"/>
          <w:sz w:val="28"/>
          <w:szCs w:val="28"/>
          <w:lang w:val="es-ES"/>
        </w:rPr>
        <w:t xml:space="preserve"> </w:t>
      </w:r>
      <w:r w:rsidRPr="00E77986">
        <w:rPr>
          <w:rStyle w:val="anchor"/>
          <w:rFonts w:ascii="Arial" w:hAnsi="Arial" w:cs="Arial"/>
          <w:color w:val="0D0D0D" w:themeColor="text1" w:themeTint="F2"/>
          <w:sz w:val="28"/>
          <w:szCs w:val="28"/>
          <w:lang w:val="es-ES"/>
        </w:rPr>
        <w:t>(3</w:t>
      </w:r>
      <w:r w:rsidRPr="00E77986">
        <w:rPr>
          <w:rStyle w:val="anchor"/>
          <w:rFonts w:ascii="Arial" w:hAnsi="Arial" w:cs="Arial"/>
          <w:color w:val="0D0D0D" w:themeColor="text1" w:themeTint="F2"/>
          <w:sz w:val="28"/>
          <w:szCs w:val="28"/>
          <w:lang w:val="es-ES"/>
        </w:rPr>
        <w:t>)</w:t>
      </w:r>
      <w:r w:rsidRPr="00E77986">
        <w:rPr>
          <w:rFonts w:ascii="Arial" w:hAnsi="Arial" w:cs="Arial"/>
          <w:color w:val="0D0D0D" w:themeColor="text1" w:themeTint="F2"/>
          <w:sz w:val="28"/>
          <w:szCs w:val="28"/>
          <w:lang w:val="es-ES"/>
        </w:rPr>
        <w:t>. Estando de acuerdo con lo anteriormente establecido y como señal de su asentimiento, los contratantes suscriben este documento en dos ejemplares del mismo</w:t>
      </w:r>
      <w:r w:rsidRPr="00E77986">
        <w:rPr>
          <w:rFonts w:ascii="Arial" w:hAnsi="Arial" w:cs="Arial"/>
          <w:color w:val="0D0D0D" w:themeColor="text1" w:themeTint="F2"/>
          <w:sz w:val="28"/>
          <w:szCs w:val="28"/>
          <w:lang w:val="es-ES"/>
        </w:rPr>
        <w:t xml:space="preserve"> tenor y valor, siendo los .......... (...) días del mes de .......... del año</w:t>
      </w:r>
      <w:proofErr w:type="gramStart"/>
      <w:r w:rsidRPr="00E77986">
        <w:rPr>
          <w:rFonts w:ascii="Arial" w:hAnsi="Arial" w:cs="Arial"/>
          <w:color w:val="0D0D0D" w:themeColor="text1" w:themeTint="F2"/>
          <w:sz w:val="28"/>
          <w:szCs w:val="28"/>
          <w:lang w:val="es-ES"/>
        </w:rPr>
        <w:t xml:space="preserve"> ....</w:t>
      </w:r>
      <w:proofErr w:type="gramEnd"/>
      <w:r w:rsidRPr="00E77986">
        <w:rPr>
          <w:rFonts w:ascii="Arial" w:hAnsi="Arial" w:cs="Arial"/>
          <w:color w:val="0D0D0D" w:themeColor="text1" w:themeTint="F2"/>
          <w:sz w:val="28"/>
          <w:szCs w:val="28"/>
          <w:lang w:val="es-ES"/>
        </w:rPr>
        <w:t>., ante testigos hábiles.</w:t>
      </w:r>
    </w:p>
    <w:p w14:paraId="4270D5A1" w14:textId="77777777" w:rsidR="00000000" w:rsidRPr="00E77986" w:rsidRDefault="00A51CFF">
      <w:pPr>
        <w:pStyle w:val="nueve"/>
        <w:rPr>
          <w:rFonts w:ascii="Arial" w:hAnsi="Arial" w:cs="Arial"/>
          <w:color w:val="0D0D0D" w:themeColor="text1" w:themeTint="F2"/>
          <w:sz w:val="28"/>
          <w:szCs w:val="28"/>
          <w:lang w:val="es-ES"/>
        </w:rPr>
      </w:pPr>
      <w:r w:rsidRPr="00E77986">
        <w:rPr>
          <w:rFonts w:ascii="Arial" w:hAnsi="Arial" w:cs="Arial"/>
          <w:color w:val="0D0D0D" w:themeColor="text1" w:themeTint="F2"/>
          <w:sz w:val="28"/>
          <w:szCs w:val="28"/>
          <w:lang w:val="es-ES"/>
        </w:rPr>
        <w:t>Firmas de las partes: ____________________</w:t>
      </w:r>
    </w:p>
    <w:p w14:paraId="7DC060CB" w14:textId="77777777" w:rsidR="00000000" w:rsidRPr="00E77986" w:rsidRDefault="00A51CFF">
      <w:pPr>
        <w:pStyle w:val="nueve"/>
        <w:rPr>
          <w:rFonts w:ascii="Arial" w:hAnsi="Arial" w:cs="Arial"/>
          <w:color w:val="0D0D0D" w:themeColor="text1" w:themeTint="F2"/>
          <w:sz w:val="28"/>
          <w:szCs w:val="28"/>
          <w:lang w:val="es-ES"/>
        </w:rPr>
      </w:pPr>
      <w:proofErr w:type="gramStart"/>
      <w:r w:rsidRPr="00E77986">
        <w:rPr>
          <w:rFonts w:ascii="Arial" w:hAnsi="Arial" w:cs="Arial"/>
          <w:color w:val="0D0D0D" w:themeColor="text1" w:themeTint="F2"/>
          <w:sz w:val="28"/>
          <w:szCs w:val="28"/>
          <w:lang w:val="es-ES"/>
        </w:rPr>
        <w:t>Testigo:_</w:t>
      </w:r>
      <w:proofErr w:type="gramEnd"/>
      <w:r w:rsidRPr="00E77986">
        <w:rPr>
          <w:rFonts w:ascii="Arial" w:hAnsi="Arial" w:cs="Arial"/>
          <w:color w:val="0D0D0D" w:themeColor="text1" w:themeTint="F2"/>
          <w:sz w:val="28"/>
          <w:szCs w:val="28"/>
          <w:lang w:val="es-ES"/>
        </w:rPr>
        <w:t>______________________________</w:t>
      </w:r>
    </w:p>
    <w:p w14:paraId="584E4DBF" w14:textId="77777777" w:rsidR="00000000" w:rsidRPr="00E77986" w:rsidRDefault="00A51CFF">
      <w:pPr>
        <w:pStyle w:val="Ttulo2"/>
        <w:spacing w:before="180" w:beforeAutospacing="0" w:after="180" w:afterAutospacing="0"/>
        <w:jc w:val="both"/>
        <w:divId w:val="287324608"/>
        <w:rPr>
          <w:rFonts w:ascii="Arial" w:eastAsia="Times New Roman" w:hAnsi="Arial" w:cs="Arial"/>
          <w:color w:val="0D0D0D" w:themeColor="text1" w:themeTint="F2"/>
          <w:sz w:val="28"/>
          <w:szCs w:val="28"/>
          <w:lang w:val="es-ES"/>
        </w:rPr>
      </w:pPr>
      <w:r w:rsidRPr="00E77986">
        <w:rPr>
          <w:rFonts w:ascii="Arial" w:eastAsia="Times New Roman" w:hAnsi="Arial" w:cs="Arial"/>
          <w:color w:val="0D0D0D" w:themeColor="text1" w:themeTint="F2"/>
          <w:sz w:val="28"/>
          <w:szCs w:val="28"/>
          <w:lang w:val="es-ES"/>
        </w:rPr>
        <w:t>NOTAS GENERALES</w:t>
      </w:r>
    </w:p>
    <w:p w14:paraId="4F0977EB" w14:textId="7FBECA48" w:rsidR="00000000" w:rsidRPr="00E77986" w:rsidRDefault="00A51CFF">
      <w:pPr>
        <w:pStyle w:val="nueve"/>
        <w:divId w:val="287324608"/>
        <w:rPr>
          <w:rFonts w:ascii="Arial" w:hAnsi="Arial" w:cs="Arial"/>
          <w:color w:val="0D0D0D" w:themeColor="text1" w:themeTint="F2"/>
          <w:sz w:val="28"/>
          <w:szCs w:val="28"/>
          <w:lang w:val="es-ES"/>
        </w:rPr>
      </w:pPr>
      <w:proofErr w:type="gramStart"/>
      <w:r w:rsidRPr="00E77986">
        <w:rPr>
          <w:rStyle w:val="Textoennegrita"/>
          <w:rFonts w:ascii="Arial" w:hAnsi="Arial" w:cs="Arial"/>
          <w:color w:val="0D0D0D" w:themeColor="text1" w:themeTint="F2"/>
          <w:sz w:val="28"/>
          <w:szCs w:val="28"/>
          <w:lang w:val="es-ES"/>
        </w:rPr>
        <w:t>Descripción.—</w:t>
      </w:r>
      <w:proofErr w:type="gramEnd"/>
      <w:r w:rsidRPr="00E77986">
        <w:rPr>
          <w:rFonts w:ascii="Arial" w:hAnsi="Arial" w:cs="Arial"/>
          <w:color w:val="0D0D0D" w:themeColor="text1" w:themeTint="F2"/>
          <w:sz w:val="28"/>
          <w:szCs w:val="28"/>
          <w:lang w:val="es-ES"/>
        </w:rPr>
        <w:t xml:space="preserve">El contrato de permuta ha </w:t>
      </w:r>
      <w:r w:rsidRPr="00E77986">
        <w:rPr>
          <w:rFonts w:ascii="Arial" w:hAnsi="Arial" w:cs="Arial"/>
          <w:color w:val="0D0D0D" w:themeColor="text1" w:themeTint="F2"/>
          <w:sz w:val="28"/>
          <w:szCs w:val="28"/>
          <w:lang w:val="es-ES"/>
        </w:rPr>
        <w:t>sido definido por el artículo 1955 del Código Civil como un contrato en que las partes se obligan mutuamente a dar una especie o cuerpo cierto por otro. Este contrato surgió de la conveniencia de intercambiar los excedentes de ciertos bienes, relativamente</w:t>
      </w:r>
      <w:r w:rsidRPr="00E77986">
        <w:rPr>
          <w:rFonts w:ascii="Arial" w:hAnsi="Arial" w:cs="Arial"/>
          <w:color w:val="0D0D0D" w:themeColor="text1" w:themeTint="F2"/>
          <w:sz w:val="28"/>
          <w:szCs w:val="28"/>
          <w:lang w:val="es-ES"/>
        </w:rPr>
        <w:t xml:space="preserve"> abundantes, por otros, </w:t>
      </w:r>
      <w:proofErr w:type="gramStart"/>
      <w:r w:rsidRPr="00E77986">
        <w:rPr>
          <w:rFonts w:ascii="Arial" w:hAnsi="Arial" w:cs="Arial"/>
          <w:color w:val="0D0D0D" w:themeColor="text1" w:themeTint="F2"/>
          <w:sz w:val="28"/>
          <w:szCs w:val="28"/>
          <w:lang w:val="es-ES"/>
        </w:rPr>
        <w:t>que</w:t>
      </w:r>
      <w:proofErr w:type="gramEnd"/>
      <w:r w:rsidRPr="00E77986">
        <w:rPr>
          <w:rFonts w:ascii="Arial" w:hAnsi="Arial" w:cs="Arial"/>
          <w:color w:val="0D0D0D" w:themeColor="text1" w:themeTint="F2"/>
          <w:sz w:val="28"/>
          <w:szCs w:val="28"/>
          <w:lang w:val="es-ES"/>
        </w:rPr>
        <w:t xml:space="preserve"> a su vez, guardaban menos importancia para quien los poseía. Es un negocio anterior a la existencia del dinero, a su poder de cambio.</w:t>
      </w:r>
    </w:p>
    <w:p w14:paraId="394A62EA" w14:textId="77777777" w:rsidR="00000000" w:rsidRPr="00E77986" w:rsidRDefault="00A51CFF">
      <w:pPr>
        <w:pStyle w:val="nueve"/>
        <w:divId w:val="287324608"/>
        <w:rPr>
          <w:rFonts w:ascii="Arial" w:hAnsi="Arial" w:cs="Arial"/>
          <w:color w:val="0D0D0D" w:themeColor="text1" w:themeTint="F2"/>
          <w:sz w:val="28"/>
          <w:szCs w:val="28"/>
          <w:lang w:val="es-ES"/>
        </w:rPr>
      </w:pPr>
      <w:r w:rsidRPr="00E77986">
        <w:rPr>
          <w:rFonts w:ascii="Arial" w:hAnsi="Arial" w:cs="Arial"/>
          <w:color w:val="0D0D0D" w:themeColor="text1" w:themeTint="F2"/>
          <w:sz w:val="28"/>
          <w:szCs w:val="28"/>
          <w:lang w:val="es-ES"/>
        </w:rPr>
        <w:t xml:space="preserve">De acuerdo con el desarrollo que se le ha dado en nuestra legislación, al contrato de permuta </w:t>
      </w:r>
      <w:r w:rsidRPr="00E77986">
        <w:rPr>
          <w:rFonts w:ascii="Arial" w:hAnsi="Arial" w:cs="Arial"/>
          <w:color w:val="0D0D0D" w:themeColor="text1" w:themeTint="F2"/>
          <w:sz w:val="28"/>
          <w:szCs w:val="28"/>
          <w:lang w:val="es-ES"/>
        </w:rPr>
        <w:t>es dable aplicar las normas propias de la compraventa, incluyendo dentro de ellas la figura de la lesión enorme. Sobre el particular la Corte Suprema de Justicia, sala de casación civil, en sentencia de 29 de septiembre de 1970 estableció: “Si en el contra</w:t>
      </w:r>
      <w:r w:rsidRPr="00E77986">
        <w:rPr>
          <w:rFonts w:ascii="Arial" w:hAnsi="Arial" w:cs="Arial"/>
          <w:color w:val="0D0D0D" w:themeColor="text1" w:themeTint="F2"/>
          <w:sz w:val="28"/>
          <w:szCs w:val="28"/>
          <w:lang w:val="es-ES"/>
        </w:rPr>
        <w:t>to de permuta, lo mismo que en el de venta, hay precio; si en tal contrato es posible determinar si el precio fue justo o injusto; si la acción rescisoria por lesión enorme procede no sólo en favor del comprador; si en la permuta cada permutante es a la ve</w:t>
      </w:r>
      <w:r w:rsidRPr="00E77986">
        <w:rPr>
          <w:rFonts w:ascii="Arial" w:hAnsi="Arial" w:cs="Arial"/>
          <w:color w:val="0D0D0D" w:themeColor="text1" w:themeTint="F2"/>
          <w:sz w:val="28"/>
          <w:szCs w:val="28"/>
          <w:lang w:val="es-ES"/>
        </w:rPr>
        <w:t>z comprador y vendedor; y, si por lo dicho, la rescisión por lesión no es en manera alguna incompatible en el contrato de permuta, es necesario llegar a la conclusión de que, conforme a lo dispuesto en el artículo 1958 del Código Civil las disposiciones de</w:t>
      </w:r>
      <w:r w:rsidRPr="00E77986">
        <w:rPr>
          <w:rFonts w:ascii="Arial" w:hAnsi="Arial" w:cs="Arial"/>
          <w:color w:val="0D0D0D" w:themeColor="text1" w:themeTint="F2"/>
          <w:sz w:val="28"/>
          <w:szCs w:val="28"/>
          <w:lang w:val="es-ES"/>
        </w:rPr>
        <w:t xml:space="preserve"> los artículos 1946 y 1947 son aplicables al contrato de permuta”.</w:t>
      </w:r>
    </w:p>
    <w:p w14:paraId="75C17E1A" w14:textId="00C4F510" w:rsidR="00000000" w:rsidRPr="00E77986" w:rsidRDefault="00A51CFF">
      <w:pPr>
        <w:pStyle w:val="nueve"/>
        <w:divId w:val="287324608"/>
        <w:rPr>
          <w:rFonts w:ascii="Arial" w:hAnsi="Arial" w:cs="Arial"/>
          <w:color w:val="0D0D0D" w:themeColor="text1" w:themeTint="F2"/>
          <w:sz w:val="28"/>
          <w:szCs w:val="28"/>
          <w:lang w:val="es-ES"/>
        </w:rPr>
      </w:pPr>
      <w:r w:rsidRPr="00E77986">
        <w:rPr>
          <w:rStyle w:val="Textoennegrita"/>
          <w:rFonts w:ascii="Arial" w:hAnsi="Arial" w:cs="Arial"/>
          <w:color w:val="0D0D0D" w:themeColor="text1" w:themeTint="F2"/>
          <w:sz w:val="28"/>
          <w:szCs w:val="28"/>
          <w:lang w:val="es-ES"/>
        </w:rPr>
        <w:t xml:space="preserve">Requisitos </w:t>
      </w:r>
      <w:proofErr w:type="gramStart"/>
      <w:r w:rsidRPr="00E77986">
        <w:rPr>
          <w:rStyle w:val="Textoennegrita"/>
          <w:rFonts w:ascii="Arial" w:hAnsi="Arial" w:cs="Arial"/>
          <w:color w:val="0D0D0D" w:themeColor="text1" w:themeTint="F2"/>
          <w:sz w:val="28"/>
          <w:szCs w:val="28"/>
          <w:lang w:val="es-ES"/>
        </w:rPr>
        <w:t>formales.—</w:t>
      </w:r>
      <w:proofErr w:type="gramEnd"/>
      <w:r w:rsidRPr="00E77986">
        <w:rPr>
          <w:rFonts w:ascii="Arial" w:hAnsi="Arial" w:cs="Arial"/>
          <w:color w:val="0D0D0D" w:themeColor="text1" w:themeTint="F2"/>
          <w:sz w:val="28"/>
          <w:szCs w:val="28"/>
          <w:lang w:val="es-ES"/>
        </w:rPr>
        <w:t>El contrato de permuta es consensual. En consecuencia, basta para su perfeccionamiento el acuerdo de voluntades de los contratantes sobre los elementos esencia</w:t>
      </w:r>
      <w:r w:rsidRPr="00E77986">
        <w:rPr>
          <w:rFonts w:ascii="Arial" w:hAnsi="Arial" w:cs="Arial"/>
          <w:color w:val="0D0D0D" w:themeColor="text1" w:themeTint="F2"/>
          <w:sz w:val="28"/>
          <w:szCs w:val="28"/>
          <w:lang w:val="es-ES"/>
        </w:rPr>
        <w:t xml:space="preserve">les. Empero, cuando uno o varios de los bienes permutados exigen el cumplimiento de determinada solemnidad para la validez de la </w:t>
      </w:r>
      <w:r w:rsidRPr="00E77986">
        <w:rPr>
          <w:rFonts w:ascii="Arial" w:hAnsi="Arial" w:cs="Arial"/>
          <w:color w:val="0D0D0D" w:themeColor="text1" w:themeTint="F2"/>
          <w:sz w:val="28"/>
          <w:szCs w:val="28"/>
          <w:lang w:val="es-ES"/>
        </w:rPr>
        <w:lastRenderedPageBreak/>
        <w:t>enajenación, ésta debe cumplirse respecto de dicha cosa. Este es el caso de las permutas en las cuales uno de los bienes es inm</w:t>
      </w:r>
      <w:r w:rsidRPr="00E77986">
        <w:rPr>
          <w:rFonts w:ascii="Arial" w:hAnsi="Arial" w:cs="Arial"/>
          <w:color w:val="0D0D0D" w:themeColor="text1" w:themeTint="F2"/>
          <w:sz w:val="28"/>
          <w:szCs w:val="28"/>
          <w:lang w:val="es-ES"/>
        </w:rPr>
        <w:t>ueble.</w:t>
      </w:r>
    </w:p>
    <w:p w14:paraId="1B0F9625" w14:textId="463DF252" w:rsidR="00000000" w:rsidRPr="00E77986" w:rsidRDefault="00A51CFF">
      <w:pPr>
        <w:pStyle w:val="nueve"/>
        <w:divId w:val="287324608"/>
        <w:rPr>
          <w:rFonts w:ascii="Arial" w:hAnsi="Arial" w:cs="Arial"/>
          <w:color w:val="0D0D0D" w:themeColor="text1" w:themeTint="F2"/>
          <w:sz w:val="28"/>
          <w:szCs w:val="28"/>
          <w:lang w:val="es-ES"/>
        </w:rPr>
      </w:pPr>
      <w:proofErr w:type="gramStart"/>
      <w:r w:rsidRPr="00E77986">
        <w:rPr>
          <w:rStyle w:val="Textoennegrita"/>
          <w:rFonts w:ascii="Arial" w:hAnsi="Arial" w:cs="Arial"/>
          <w:color w:val="0D0D0D" w:themeColor="text1" w:themeTint="F2"/>
          <w:sz w:val="28"/>
          <w:szCs w:val="28"/>
          <w:lang w:val="es-ES"/>
        </w:rPr>
        <w:t>Recomendaciones.—</w:t>
      </w:r>
      <w:proofErr w:type="gramEnd"/>
      <w:r w:rsidRPr="00E77986">
        <w:rPr>
          <w:rFonts w:ascii="Arial" w:hAnsi="Arial" w:cs="Arial"/>
          <w:color w:val="0D0D0D" w:themeColor="text1" w:themeTint="F2"/>
          <w:sz w:val="28"/>
          <w:szCs w:val="28"/>
          <w:lang w:val="es-ES"/>
        </w:rPr>
        <w:t>A pesar de ser un contrato consensual, como ya quedó dicho, resulta conveniente sentar en un documento los términos establecidos para el acto jurídico. Así se facilita la prueba de las obligaciones; se posibilita, con mayor</w:t>
      </w:r>
      <w:r w:rsidRPr="00E77986">
        <w:rPr>
          <w:rFonts w:ascii="Arial" w:hAnsi="Arial" w:cs="Arial"/>
          <w:color w:val="0D0D0D" w:themeColor="text1" w:themeTint="F2"/>
          <w:sz w:val="28"/>
          <w:szCs w:val="28"/>
          <w:lang w:val="es-ES"/>
        </w:rPr>
        <w:t xml:space="preserve"> fundamento, la prueba de desequilibrio económico indispensable para alegar una eventual lesión enorme, y; en fin, se dota de mayor seguridad jurídica esta forma de negociación.</w:t>
      </w:r>
    </w:p>
    <w:p w14:paraId="3FFFD618" w14:textId="3D109342" w:rsidR="00000000" w:rsidRPr="00E77986" w:rsidRDefault="00A51CFF">
      <w:pPr>
        <w:pStyle w:val="nueve"/>
        <w:divId w:val="287324608"/>
        <w:rPr>
          <w:rFonts w:ascii="Arial" w:hAnsi="Arial" w:cs="Arial"/>
          <w:color w:val="0D0D0D" w:themeColor="text1" w:themeTint="F2"/>
          <w:sz w:val="28"/>
          <w:szCs w:val="28"/>
          <w:lang w:val="es-ES"/>
        </w:rPr>
      </w:pPr>
      <w:r w:rsidRPr="00E77986">
        <w:rPr>
          <w:rStyle w:val="Textoennegrita"/>
          <w:rFonts w:ascii="Arial" w:hAnsi="Arial" w:cs="Arial"/>
          <w:color w:val="0D0D0D" w:themeColor="text1" w:themeTint="F2"/>
          <w:sz w:val="28"/>
          <w:szCs w:val="28"/>
          <w:lang w:val="es-ES"/>
        </w:rPr>
        <w:t>El contratante cumplido puede solicitar la resolución.</w:t>
      </w:r>
      <w:r w:rsidRPr="00E77986">
        <w:rPr>
          <w:rFonts w:ascii="Arial" w:hAnsi="Arial" w:cs="Arial"/>
          <w:color w:val="0D0D0D" w:themeColor="text1" w:themeTint="F2"/>
          <w:sz w:val="28"/>
          <w:szCs w:val="28"/>
          <w:lang w:val="es-ES"/>
        </w:rPr>
        <w:t xml:space="preserve"> “El contrato d</w:t>
      </w:r>
      <w:r w:rsidRPr="00E77986">
        <w:rPr>
          <w:rFonts w:ascii="Arial" w:hAnsi="Arial" w:cs="Arial"/>
          <w:color w:val="0D0D0D" w:themeColor="text1" w:themeTint="F2"/>
          <w:sz w:val="28"/>
          <w:szCs w:val="28"/>
          <w:lang w:val="es-ES"/>
        </w:rPr>
        <w:t>e promesa de permuta, como negocio bilateral, hace nacer prestaciones recíprocas y queda sujeto a lo dispuesto en el artículo 1546 del Código Civil, aclaró la Corte Suprema de Justicia. Por lo tanto, el contratante cumplido puede solicitar la resolución de</w:t>
      </w:r>
      <w:r w:rsidRPr="00E77986">
        <w:rPr>
          <w:rFonts w:ascii="Arial" w:hAnsi="Arial" w:cs="Arial"/>
          <w:color w:val="0D0D0D" w:themeColor="text1" w:themeTint="F2"/>
          <w:sz w:val="28"/>
          <w:szCs w:val="28"/>
          <w:lang w:val="es-ES"/>
        </w:rPr>
        <w:t>l contrato y, de ser posible, que se le deje en la misma situación que tenía al momento de contratar”</w:t>
      </w:r>
      <w:r w:rsidRPr="00E77986">
        <w:rPr>
          <w:rStyle w:val="plantilla1"/>
          <w:color w:val="0D0D0D" w:themeColor="text1" w:themeTint="F2"/>
          <w:sz w:val="28"/>
          <w:szCs w:val="28"/>
          <w:lang w:val="es-ES"/>
        </w:rPr>
        <w:t xml:space="preserve">". (CSJ, S. Civil, Sent.7386, nov.7/2003. M.P. Carlos Ignacio Jaramillo </w:t>
      </w:r>
      <w:proofErr w:type="spellStart"/>
      <w:proofErr w:type="gramStart"/>
      <w:r w:rsidRPr="00E77986">
        <w:rPr>
          <w:rStyle w:val="plantilla1"/>
          <w:color w:val="0D0D0D" w:themeColor="text1" w:themeTint="F2"/>
          <w:sz w:val="28"/>
          <w:szCs w:val="28"/>
          <w:lang w:val="es-ES"/>
        </w:rPr>
        <w:t>Jaramillo</w:t>
      </w:r>
      <w:proofErr w:type="spellEnd"/>
      <w:r w:rsidRPr="00E77986">
        <w:rPr>
          <w:rStyle w:val="plantilla1"/>
          <w:color w:val="0D0D0D" w:themeColor="text1" w:themeTint="F2"/>
          <w:sz w:val="28"/>
          <w:szCs w:val="28"/>
          <w:lang w:val="es-ES"/>
        </w:rPr>
        <w:t xml:space="preserve"> )</w:t>
      </w:r>
      <w:proofErr w:type="gramEnd"/>
      <w:r w:rsidRPr="00E77986">
        <w:rPr>
          <w:rStyle w:val="plantilla1"/>
          <w:color w:val="0D0D0D" w:themeColor="text1" w:themeTint="F2"/>
          <w:sz w:val="28"/>
          <w:szCs w:val="28"/>
          <w:lang w:val="es-ES"/>
        </w:rPr>
        <w:t>.</w:t>
      </w:r>
    </w:p>
    <w:p w14:paraId="54C52997" w14:textId="3AAA9661" w:rsidR="00000000" w:rsidRPr="00E77986" w:rsidRDefault="00A51CFF">
      <w:pPr>
        <w:pStyle w:val="Ttulo2"/>
        <w:spacing w:before="180" w:beforeAutospacing="0" w:after="180" w:afterAutospacing="0"/>
        <w:jc w:val="both"/>
        <w:divId w:val="287324608"/>
        <w:rPr>
          <w:rFonts w:ascii="Arial" w:eastAsia="Times New Roman" w:hAnsi="Arial" w:cs="Arial"/>
          <w:color w:val="0D0D0D" w:themeColor="text1" w:themeTint="F2"/>
          <w:sz w:val="28"/>
          <w:szCs w:val="28"/>
          <w:lang w:val="es-ES"/>
        </w:rPr>
      </w:pPr>
      <w:r w:rsidRPr="00E77986">
        <w:rPr>
          <w:rFonts w:ascii="Arial" w:eastAsia="Times New Roman" w:hAnsi="Arial" w:cs="Arial"/>
          <w:color w:val="0D0D0D" w:themeColor="text1" w:themeTint="F2"/>
          <w:sz w:val="28"/>
          <w:szCs w:val="28"/>
          <w:lang w:val="es-ES"/>
        </w:rPr>
        <w:t>LLAMADAS</w:t>
      </w:r>
    </w:p>
    <w:p w14:paraId="2AD95BA6" w14:textId="77777777" w:rsidR="00000000" w:rsidRPr="00E77986" w:rsidRDefault="00A51CFF">
      <w:pPr>
        <w:pStyle w:val="Ttulo2"/>
        <w:spacing w:before="180" w:beforeAutospacing="0"/>
        <w:jc w:val="both"/>
        <w:divId w:val="287324608"/>
        <w:rPr>
          <w:rFonts w:ascii="Arial" w:eastAsia="Times New Roman" w:hAnsi="Arial" w:cs="Arial"/>
          <w:b w:val="0"/>
          <w:bCs w:val="0"/>
          <w:color w:val="0D0D0D" w:themeColor="text1" w:themeTint="F2"/>
          <w:sz w:val="28"/>
          <w:szCs w:val="28"/>
          <w:lang w:val="es-ES"/>
        </w:rPr>
      </w:pPr>
      <w:r w:rsidRPr="00E77986">
        <w:rPr>
          <w:rFonts w:ascii="Arial" w:eastAsia="Times New Roman" w:hAnsi="Arial" w:cs="Arial"/>
          <w:b w:val="0"/>
          <w:bCs w:val="0"/>
          <w:color w:val="0D0D0D" w:themeColor="text1" w:themeTint="F2"/>
          <w:sz w:val="28"/>
          <w:szCs w:val="28"/>
          <w:lang w:val="es-ES"/>
        </w:rPr>
        <w:t xml:space="preserve">(1) </w:t>
      </w:r>
      <w:proofErr w:type="gramStart"/>
      <w:r w:rsidRPr="00E77986">
        <w:rPr>
          <w:rStyle w:val="Textoennegrita"/>
          <w:rFonts w:ascii="Arial" w:eastAsia="Times New Roman" w:hAnsi="Arial" w:cs="Arial"/>
          <w:b/>
          <w:bCs/>
          <w:color w:val="0D0D0D" w:themeColor="text1" w:themeTint="F2"/>
          <w:sz w:val="28"/>
          <w:szCs w:val="28"/>
          <w:lang w:val="es-ES"/>
        </w:rPr>
        <w:t>Conmutativo.—</w:t>
      </w:r>
      <w:proofErr w:type="gramEnd"/>
      <w:r w:rsidRPr="00E77986">
        <w:rPr>
          <w:rFonts w:ascii="Arial" w:eastAsia="Times New Roman" w:hAnsi="Arial" w:cs="Arial"/>
          <w:b w:val="0"/>
          <w:bCs w:val="0"/>
          <w:color w:val="0D0D0D" w:themeColor="text1" w:themeTint="F2"/>
          <w:sz w:val="28"/>
          <w:szCs w:val="28"/>
          <w:lang w:val="es-ES"/>
        </w:rPr>
        <w:t>El contrato de permuta es conmutati</w:t>
      </w:r>
      <w:r w:rsidRPr="00E77986">
        <w:rPr>
          <w:rFonts w:ascii="Arial" w:eastAsia="Times New Roman" w:hAnsi="Arial" w:cs="Arial"/>
          <w:b w:val="0"/>
          <w:bCs w:val="0"/>
          <w:color w:val="0D0D0D" w:themeColor="text1" w:themeTint="F2"/>
          <w:sz w:val="28"/>
          <w:szCs w:val="28"/>
          <w:lang w:val="es-ES"/>
        </w:rPr>
        <w:t>vo por regla general. Prueba de ello la constituye, precisamente, la aplicación de la lesión enorme a este tipo de convención.</w:t>
      </w:r>
    </w:p>
    <w:p w14:paraId="6F9DC851" w14:textId="77777777" w:rsidR="00000000" w:rsidRPr="00E77986" w:rsidRDefault="00A51CFF">
      <w:pPr>
        <w:pStyle w:val="Ttulo2"/>
        <w:spacing w:before="180" w:beforeAutospacing="0"/>
        <w:jc w:val="both"/>
        <w:divId w:val="287324608"/>
        <w:rPr>
          <w:rFonts w:ascii="Arial" w:eastAsia="Times New Roman" w:hAnsi="Arial" w:cs="Arial"/>
          <w:b w:val="0"/>
          <w:bCs w:val="0"/>
          <w:color w:val="0D0D0D" w:themeColor="text1" w:themeTint="F2"/>
          <w:sz w:val="28"/>
          <w:szCs w:val="28"/>
          <w:lang w:val="es-ES"/>
        </w:rPr>
      </w:pPr>
      <w:r w:rsidRPr="00E77986">
        <w:rPr>
          <w:rFonts w:ascii="Arial" w:eastAsia="Times New Roman" w:hAnsi="Arial" w:cs="Arial"/>
          <w:b w:val="0"/>
          <w:bCs w:val="0"/>
          <w:color w:val="0D0D0D" w:themeColor="text1" w:themeTint="F2"/>
          <w:sz w:val="28"/>
          <w:szCs w:val="28"/>
          <w:lang w:val="es-ES"/>
        </w:rPr>
        <w:t xml:space="preserve">(2) </w:t>
      </w:r>
      <w:r w:rsidRPr="00E77986">
        <w:rPr>
          <w:rStyle w:val="Textoennegrita"/>
          <w:rFonts w:ascii="Arial" w:eastAsia="Times New Roman" w:hAnsi="Arial" w:cs="Arial"/>
          <w:b/>
          <w:bCs/>
          <w:color w:val="0D0D0D" w:themeColor="text1" w:themeTint="F2"/>
          <w:sz w:val="28"/>
          <w:szCs w:val="28"/>
          <w:lang w:val="es-ES"/>
        </w:rPr>
        <w:t xml:space="preserve">Cláusula </w:t>
      </w:r>
      <w:proofErr w:type="gramStart"/>
      <w:r w:rsidRPr="00E77986">
        <w:rPr>
          <w:rStyle w:val="Textoennegrita"/>
          <w:rFonts w:ascii="Arial" w:eastAsia="Times New Roman" w:hAnsi="Arial" w:cs="Arial"/>
          <w:b/>
          <w:bCs/>
          <w:color w:val="0D0D0D" w:themeColor="text1" w:themeTint="F2"/>
          <w:sz w:val="28"/>
          <w:szCs w:val="28"/>
          <w:lang w:val="es-ES"/>
        </w:rPr>
        <w:t>penal.—</w:t>
      </w:r>
      <w:proofErr w:type="gramEnd"/>
      <w:r w:rsidRPr="00E77986">
        <w:rPr>
          <w:rFonts w:ascii="Arial" w:eastAsia="Times New Roman" w:hAnsi="Arial" w:cs="Arial"/>
          <w:b w:val="0"/>
          <w:bCs w:val="0"/>
          <w:color w:val="0D0D0D" w:themeColor="text1" w:themeTint="F2"/>
          <w:sz w:val="28"/>
          <w:szCs w:val="28"/>
          <w:lang w:val="es-ES"/>
        </w:rPr>
        <w:t>Ha sido definida por el artículo 1592 del Código Civil como aquella en que una persona, para asegurar el cump</w:t>
      </w:r>
      <w:r w:rsidRPr="00E77986">
        <w:rPr>
          <w:rFonts w:ascii="Arial" w:eastAsia="Times New Roman" w:hAnsi="Arial" w:cs="Arial"/>
          <w:b w:val="0"/>
          <w:bCs w:val="0"/>
          <w:color w:val="0D0D0D" w:themeColor="text1" w:themeTint="F2"/>
          <w:sz w:val="28"/>
          <w:szCs w:val="28"/>
          <w:lang w:val="es-ES"/>
        </w:rPr>
        <w:t>limiento de una obligación, se sujeta a una pena que consiste en dar o hacer algo en caso de no ejecutar o retardar la obligación principal.</w:t>
      </w:r>
    </w:p>
    <w:p w14:paraId="131AC38A" w14:textId="77777777" w:rsidR="00000000" w:rsidRPr="00E77986" w:rsidRDefault="00A51CFF">
      <w:pPr>
        <w:pStyle w:val="nueve"/>
        <w:divId w:val="287324608"/>
        <w:rPr>
          <w:rFonts w:ascii="Arial" w:hAnsi="Arial" w:cs="Arial"/>
          <w:color w:val="0D0D0D" w:themeColor="text1" w:themeTint="F2"/>
          <w:sz w:val="28"/>
          <w:szCs w:val="28"/>
          <w:lang w:val="es-ES"/>
        </w:rPr>
      </w:pPr>
      <w:r w:rsidRPr="00E77986">
        <w:rPr>
          <w:rFonts w:ascii="Arial" w:hAnsi="Arial" w:cs="Arial"/>
          <w:color w:val="0D0D0D" w:themeColor="text1" w:themeTint="F2"/>
          <w:sz w:val="28"/>
          <w:szCs w:val="28"/>
          <w:lang w:val="es-ES"/>
        </w:rPr>
        <w:t>Cuando la obligación pactada en la cláusula penal sea positiva, háyase o no estipulado un término dentro del cual d</w:t>
      </w:r>
      <w:r w:rsidRPr="00E77986">
        <w:rPr>
          <w:rFonts w:ascii="Arial" w:hAnsi="Arial" w:cs="Arial"/>
          <w:color w:val="0D0D0D" w:themeColor="text1" w:themeTint="F2"/>
          <w:sz w:val="28"/>
          <w:szCs w:val="28"/>
          <w:lang w:val="es-ES"/>
        </w:rPr>
        <w:t>eba cumplirse la obligación principal, al deudor no se le puede hacer efectiva esta cláusula hasta que se haya constituido en mora. Sin embargo, esto no impide que se renuncie expresamente al requerimiento para constituir en mora al deudor.</w:t>
      </w:r>
    </w:p>
    <w:p w14:paraId="04CC3F35" w14:textId="77777777" w:rsidR="00000000" w:rsidRPr="00E77986" w:rsidRDefault="00A51CFF">
      <w:pPr>
        <w:pStyle w:val="nueve"/>
        <w:divId w:val="287324608"/>
        <w:rPr>
          <w:rFonts w:ascii="Arial" w:hAnsi="Arial" w:cs="Arial"/>
          <w:color w:val="0D0D0D" w:themeColor="text1" w:themeTint="F2"/>
          <w:sz w:val="28"/>
          <w:szCs w:val="28"/>
          <w:lang w:val="es-ES"/>
        </w:rPr>
      </w:pPr>
      <w:r w:rsidRPr="00E77986">
        <w:rPr>
          <w:rFonts w:ascii="Arial" w:hAnsi="Arial" w:cs="Arial"/>
          <w:color w:val="0D0D0D" w:themeColor="text1" w:themeTint="F2"/>
          <w:sz w:val="28"/>
          <w:szCs w:val="28"/>
          <w:lang w:val="es-ES"/>
        </w:rPr>
        <w:t>Tratándose de u</w:t>
      </w:r>
      <w:r w:rsidRPr="00E77986">
        <w:rPr>
          <w:rFonts w:ascii="Arial" w:hAnsi="Arial" w:cs="Arial"/>
          <w:color w:val="0D0D0D" w:themeColor="text1" w:themeTint="F2"/>
          <w:sz w:val="28"/>
          <w:szCs w:val="28"/>
          <w:lang w:val="es-ES"/>
        </w:rPr>
        <w:t xml:space="preserve">n contrato civil la pena y la obligación en conjunto, no pueden exceder del doble de la segunda (C.C., art. 1601). En el evento </w:t>
      </w:r>
      <w:r w:rsidRPr="00E77986">
        <w:rPr>
          <w:rFonts w:ascii="Arial" w:hAnsi="Arial" w:cs="Arial"/>
          <w:color w:val="0D0D0D" w:themeColor="text1" w:themeTint="F2"/>
          <w:sz w:val="28"/>
          <w:szCs w:val="28"/>
          <w:lang w:val="es-ES"/>
        </w:rPr>
        <w:lastRenderedPageBreak/>
        <w:t>de un contrato mercantil la pena no podrá ser superior al monto de la prestación principal (C.C., art. 1861).</w:t>
      </w:r>
    </w:p>
    <w:p w14:paraId="2AA17EF7" w14:textId="77777777" w:rsidR="00000000" w:rsidRPr="00E77986" w:rsidRDefault="00A51CFF">
      <w:pPr>
        <w:pStyle w:val="Ttulo2"/>
        <w:spacing w:before="180" w:beforeAutospacing="0"/>
        <w:jc w:val="both"/>
        <w:divId w:val="287324608"/>
        <w:rPr>
          <w:rFonts w:ascii="Arial" w:eastAsia="Times New Roman" w:hAnsi="Arial" w:cs="Arial"/>
          <w:b w:val="0"/>
          <w:bCs w:val="0"/>
          <w:color w:val="0D0D0D" w:themeColor="text1" w:themeTint="F2"/>
          <w:sz w:val="28"/>
          <w:szCs w:val="28"/>
          <w:lang w:val="es-ES"/>
        </w:rPr>
      </w:pPr>
      <w:r w:rsidRPr="00E77986">
        <w:rPr>
          <w:rFonts w:ascii="Arial" w:eastAsia="Times New Roman" w:hAnsi="Arial" w:cs="Arial"/>
          <w:b w:val="0"/>
          <w:bCs w:val="0"/>
          <w:color w:val="0D0D0D" w:themeColor="text1" w:themeTint="F2"/>
          <w:sz w:val="28"/>
          <w:szCs w:val="28"/>
          <w:lang w:val="es-ES"/>
        </w:rPr>
        <w:t xml:space="preserve">(3) </w:t>
      </w:r>
      <w:proofErr w:type="gramStart"/>
      <w:r w:rsidRPr="00E77986">
        <w:rPr>
          <w:rStyle w:val="Textoennegrita"/>
          <w:rFonts w:ascii="Arial" w:eastAsia="Times New Roman" w:hAnsi="Arial" w:cs="Arial"/>
          <w:b/>
          <w:bCs/>
          <w:color w:val="0D0D0D" w:themeColor="text1" w:themeTint="F2"/>
          <w:sz w:val="28"/>
          <w:szCs w:val="28"/>
          <w:lang w:val="es-ES"/>
        </w:rPr>
        <w:t>Gastos.—</w:t>
      </w:r>
      <w:proofErr w:type="gramEnd"/>
      <w:r w:rsidRPr="00E77986">
        <w:rPr>
          <w:rFonts w:ascii="Arial" w:eastAsia="Times New Roman" w:hAnsi="Arial" w:cs="Arial"/>
          <w:b w:val="0"/>
          <w:bCs w:val="0"/>
          <w:color w:val="0D0D0D" w:themeColor="text1" w:themeTint="F2"/>
          <w:sz w:val="28"/>
          <w:szCs w:val="28"/>
          <w:lang w:val="es-ES"/>
        </w:rPr>
        <w:t xml:space="preserve">Sobre </w:t>
      </w:r>
      <w:r w:rsidRPr="00E77986">
        <w:rPr>
          <w:rFonts w:ascii="Arial" w:eastAsia="Times New Roman" w:hAnsi="Arial" w:cs="Arial"/>
          <w:b w:val="0"/>
          <w:bCs w:val="0"/>
          <w:color w:val="0D0D0D" w:themeColor="text1" w:themeTint="F2"/>
          <w:sz w:val="28"/>
          <w:szCs w:val="28"/>
          <w:lang w:val="es-ES"/>
        </w:rPr>
        <w:t>el particular las partes pueden estipular lo que a bien tengan, aun cuando la costumbre indica que los gastos son compartidos por las partes en sumas iguales. La disposición que establece que en los contratos bilaterales los derechos notariales serán de ca</w:t>
      </w:r>
      <w:r w:rsidRPr="00E77986">
        <w:rPr>
          <w:rFonts w:ascii="Arial" w:eastAsia="Times New Roman" w:hAnsi="Arial" w:cs="Arial"/>
          <w:b w:val="0"/>
          <w:bCs w:val="0"/>
          <w:color w:val="0D0D0D" w:themeColor="text1" w:themeTint="F2"/>
          <w:sz w:val="28"/>
          <w:szCs w:val="28"/>
          <w:lang w:val="es-ES"/>
        </w:rPr>
        <w:t>rgo de las dos partes, por mitades, es supletoria, es decir que las partes pueden acordar lo que a bien tengan. En los demás gastos se atenderá a lo estipulado por los contratantes.</w:t>
      </w:r>
    </w:p>
    <w:p w14:paraId="109091BD" w14:textId="77777777" w:rsidR="00A51CFF" w:rsidRPr="00E77986" w:rsidRDefault="00A51CFF">
      <w:pPr>
        <w:rPr>
          <w:rFonts w:ascii="Arial" w:eastAsia="Times New Roman" w:hAnsi="Arial" w:cs="Arial"/>
          <w:color w:val="0D0D0D" w:themeColor="text1" w:themeTint="F2"/>
          <w:sz w:val="28"/>
          <w:szCs w:val="28"/>
        </w:rPr>
      </w:pPr>
      <w:r w:rsidRPr="00E77986">
        <w:rPr>
          <w:rFonts w:ascii="Arial" w:eastAsia="Times New Roman" w:hAnsi="Arial" w:cs="Arial"/>
          <w:b/>
          <w:bCs/>
          <w:color w:val="0D0D0D" w:themeColor="text1" w:themeTint="F2"/>
          <w:sz w:val="28"/>
          <w:szCs w:val="28"/>
          <w:lang w:val="es-ES"/>
        </w:rPr>
        <w:pict w14:anchorId="1533C87E"/>
      </w:r>
    </w:p>
    <w:sectPr w:rsidR="00A51CFF" w:rsidRPr="00E779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7986"/>
    <w:rsid w:val="00A51CFF"/>
    <w:rsid w:val="00E779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2DED32"/>
  <w15:chartTrackingRefBased/>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vanish/>
    </w:rPr>
  </w:style>
  <w:style w:type="paragraph" w:customStyle="1" w:styleId="celda">
    <w:name w:val="celda"/>
    <w:basedOn w:val="Normal"/>
    <w:pPr>
      <w:spacing w:before="100" w:beforeAutospacing="1" w:after="100" w:afterAutospacing="1"/>
    </w:pPr>
    <w:rPr>
      <w:rFonts w:ascii="Arial" w:hAnsi="Arial" w:cs="Arial"/>
      <w:sz w:val="26"/>
      <w:szCs w:val="26"/>
    </w:rPr>
  </w:style>
  <w:style w:type="paragraph" w:customStyle="1" w:styleId="codigo-7">
    <w:name w:val="codigo-7"/>
    <w:basedOn w:val="Normal"/>
    <w:pPr>
      <w:spacing w:before="180" w:after="100" w:afterAutospacing="1"/>
    </w:pPr>
    <w:rPr>
      <w:rFonts w:ascii="Open Sans" w:hAnsi="Open Sans" w:cs="Open Sans"/>
      <w:sz w:val="26"/>
      <w:szCs w:val="26"/>
    </w:rPr>
  </w:style>
  <w:style w:type="paragraph" w:customStyle="1" w:styleId="codigo-9">
    <w:name w:val="codigo-9"/>
    <w:basedOn w:val="Normal"/>
    <w:pPr>
      <w:spacing w:before="180" w:after="100" w:afterAutospacing="1"/>
    </w:pPr>
    <w:rPr>
      <w:rFonts w:ascii="Open Sans" w:hAnsi="Open Sans" w:cs="Open Sans"/>
      <w:sz w:val="32"/>
      <w:szCs w:val="32"/>
    </w:rPr>
  </w:style>
  <w:style w:type="paragraph" w:customStyle="1" w:styleId="concordancia">
    <w:name w:val="concordancia"/>
    <w:basedOn w:val="Normal"/>
    <w:pPr>
      <w:spacing w:before="100" w:beforeAutospacing="1" w:after="100" w:afterAutospacing="1"/>
      <w:ind w:firstLine="280"/>
      <w:jc w:val="both"/>
    </w:pPr>
    <w:rPr>
      <w:rFonts w:ascii="Open Sans" w:hAnsi="Open Sans" w:cs="Open Sans"/>
      <w:i/>
      <w:iCs/>
      <w:sz w:val="26"/>
      <w:szCs w:val="26"/>
    </w:rPr>
  </w:style>
  <w:style w:type="paragraph" w:customStyle="1" w:styleId="cuadro">
    <w:name w:val="cuadro"/>
    <w:basedOn w:val="Normal"/>
    <w:pPr>
      <w:spacing w:before="140" w:after="100" w:afterAutospacing="1"/>
      <w:jc w:val="both"/>
    </w:pPr>
    <w:rPr>
      <w:rFonts w:ascii="Open Sans" w:hAnsi="Open Sans" w:cs="Open Sans"/>
      <w:sz w:val="26"/>
      <w:szCs w:val="26"/>
    </w:rPr>
  </w:style>
  <w:style w:type="paragraph" w:customStyle="1" w:styleId="cuerpo">
    <w:name w:val="cuerpo"/>
    <w:basedOn w:val="Normal"/>
    <w:pPr>
      <w:spacing w:before="180" w:after="100" w:afterAutospacing="1"/>
      <w:ind w:firstLine="280"/>
      <w:jc w:val="both"/>
    </w:pPr>
    <w:rPr>
      <w:rFonts w:ascii="Open Sans" w:hAnsi="Open Sans" w:cs="Open Sans"/>
      <w:sz w:val="26"/>
      <w:szCs w:val="26"/>
    </w:rPr>
  </w:style>
  <w:style w:type="paragraph" w:customStyle="1" w:styleId="bordev">
    <w:name w:val="bordev"/>
    <w:basedOn w:val="Normal"/>
    <w:pPr>
      <w:pBdr>
        <w:left w:val="single" w:sz="6" w:space="2" w:color="000000"/>
      </w:pBdr>
      <w:spacing w:before="180" w:after="100" w:afterAutospacing="1"/>
      <w:ind w:firstLine="280"/>
      <w:jc w:val="both"/>
    </w:pPr>
    <w:rPr>
      <w:rFonts w:ascii="Arial" w:hAnsi="Arial" w:cs="Arial"/>
      <w:sz w:val="26"/>
      <w:szCs w:val="26"/>
    </w:rPr>
  </w:style>
  <w:style w:type="paragraph" w:customStyle="1" w:styleId="cuerpo-negra">
    <w:name w:val="cuerpo-negra"/>
    <w:basedOn w:val="Normal"/>
    <w:pPr>
      <w:spacing w:before="180" w:after="100" w:afterAutospacing="1"/>
      <w:ind w:firstLine="280"/>
      <w:jc w:val="both"/>
    </w:pPr>
    <w:rPr>
      <w:rFonts w:ascii="Open Sans" w:hAnsi="Open Sans" w:cs="Open Sans"/>
      <w:b/>
      <w:bCs/>
      <w:sz w:val="26"/>
      <w:szCs w:val="26"/>
    </w:rPr>
  </w:style>
  <w:style w:type="paragraph" w:customStyle="1" w:styleId="cuerpo-titulo">
    <w:name w:val="cuerpo-titulo"/>
    <w:basedOn w:val="Normal"/>
    <w:pPr>
      <w:spacing w:before="180" w:after="100" w:afterAutospacing="1"/>
      <w:jc w:val="center"/>
    </w:pPr>
    <w:rPr>
      <w:rFonts w:ascii="Open Sans" w:hAnsi="Open Sans" w:cs="Open Sans"/>
      <w:sz w:val="26"/>
      <w:szCs w:val="26"/>
    </w:rPr>
  </w:style>
  <w:style w:type="paragraph" w:customStyle="1" w:styleId="cuerpo-titulo-negra">
    <w:name w:val="cuerpo-titulo-negra"/>
    <w:basedOn w:val="Normal"/>
    <w:pPr>
      <w:spacing w:before="180" w:after="100" w:afterAutospacing="1"/>
      <w:jc w:val="center"/>
    </w:pPr>
    <w:rPr>
      <w:rFonts w:ascii="Open Sans" w:hAnsi="Open Sans" w:cs="Open Sans"/>
      <w:b/>
      <w:bCs/>
      <w:sz w:val="26"/>
      <w:szCs w:val="26"/>
    </w:rPr>
  </w:style>
  <w:style w:type="paragraph" w:customStyle="1" w:styleId="jurisprudencia">
    <w:name w:val="jurisprudencia"/>
    <w:basedOn w:val="Normal"/>
    <w:pPr>
      <w:spacing w:before="180" w:after="100" w:afterAutospacing="1"/>
      <w:ind w:firstLine="280"/>
      <w:jc w:val="both"/>
    </w:pPr>
    <w:rPr>
      <w:rFonts w:ascii="Open Sans" w:hAnsi="Open Sans" w:cs="Open Sans"/>
      <w:i/>
      <w:iCs/>
      <w:sz w:val="28"/>
      <w:szCs w:val="28"/>
    </w:rPr>
  </w:style>
  <w:style w:type="paragraph" w:customStyle="1" w:styleId="nivel-1">
    <w:name w:val="nivel-1"/>
    <w:basedOn w:val="Normal"/>
    <w:pPr>
      <w:spacing w:before="560" w:after="560"/>
    </w:pPr>
    <w:rPr>
      <w:rFonts w:ascii="Open Sans" w:hAnsi="Open Sans" w:cs="Open Sans"/>
      <w:b/>
      <w:bCs/>
      <w:sz w:val="48"/>
      <w:szCs w:val="48"/>
    </w:rPr>
  </w:style>
  <w:style w:type="paragraph" w:customStyle="1" w:styleId="nivel-1-2">
    <w:name w:val="nivel-1-2"/>
    <w:basedOn w:val="Normal"/>
    <w:pPr>
      <w:spacing w:before="240" w:after="240"/>
      <w:jc w:val="center"/>
    </w:pPr>
    <w:rPr>
      <w:rFonts w:ascii="Open Sans" w:hAnsi="Open Sans" w:cs="Open Sans"/>
      <w:b/>
      <w:bCs/>
      <w:sz w:val="64"/>
      <w:szCs w:val="64"/>
    </w:rPr>
  </w:style>
  <w:style w:type="paragraph" w:customStyle="1" w:styleId="nivel-2">
    <w:name w:val="nivel-2"/>
    <w:basedOn w:val="Normal"/>
    <w:pPr>
      <w:spacing w:before="120" w:after="120"/>
    </w:pPr>
    <w:rPr>
      <w:rFonts w:ascii="Open Sans" w:hAnsi="Open Sans" w:cs="Open Sans"/>
      <w:b/>
      <w:bCs/>
      <w:sz w:val="56"/>
      <w:szCs w:val="56"/>
    </w:rPr>
  </w:style>
  <w:style w:type="paragraph" w:customStyle="1" w:styleId="nivel-3">
    <w:name w:val="nivel-3"/>
    <w:basedOn w:val="Normal"/>
    <w:pPr>
      <w:spacing w:before="400" w:after="400"/>
    </w:pPr>
    <w:rPr>
      <w:rFonts w:ascii="Open Sans" w:hAnsi="Open Sans" w:cs="Open Sans"/>
      <w:b/>
      <w:bCs/>
      <w:sz w:val="44"/>
      <w:szCs w:val="44"/>
    </w:rPr>
  </w:style>
  <w:style w:type="paragraph" w:customStyle="1" w:styleId="nivel-3-4">
    <w:name w:val="nivel-3-4"/>
    <w:basedOn w:val="Normal"/>
    <w:pPr>
      <w:spacing w:before="180" w:after="100" w:afterAutospacing="1"/>
    </w:pPr>
    <w:rPr>
      <w:rFonts w:ascii="Open Sans" w:hAnsi="Open Sans" w:cs="Open Sans"/>
      <w:b/>
      <w:bCs/>
      <w:sz w:val="42"/>
      <w:szCs w:val="42"/>
    </w:rPr>
  </w:style>
  <w:style w:type="paragraph" w:customStyle="1" w:styleId="nivel-4">
    <w:name w:val="nivel-4"/>
    <w:basedOn w:val="Normal"/>
    <w:pPr>
      <w:spacing w:before="180" w:after="180"/>
    </w:pPr>
    <w:rPr>
      <w:rFonts w:ascii="Open Sans" w:hAnsi="Open Sans" w:cs="Open Sans"/>
      <w:b/>
      <w:bCs/>
      <w:sz w:val="40"/>
      <w:szCs w:val="40"/>
    </w:rPr>
  </w:style>
  <w:style w:type="paragraph" w:customStyle="1" w:styleId="nivel-5">
    <w:name w:val="nivel-5"/>
    <w:basedOn w:val="Normal"/>
    <w:pPr>
      <w:spacing w:before="120" w:after="120"/>
    </w:pPr>
    <w:rPr>
      <w:rFonts w:ascii="Open Sans" w:hAnsi="Open Sans" w:cs="Open Sans"/>
      <w:b/>
      <w:bCs/>
      <w:sz w:val="36"/>
      <w:szCs w:val="36"/>
    </w:rPr>
  </w:style>
  <w:style w:type="paragraph" w:customStyle="1" w:styleId="nivel-5-6">
    <w:name w:val="nivel-5-6"/>
    <w:basedOn w:val="Normal"/>
    <w:pPr>
      <w:spacing w:before="120" w:after="120"/>
    </w:pPr>
    <w:rPr>
      <w:rFonts w:ascii="Open Sans" w:hAnsi="Open Sans" w:cs="Open Sans"/>
      <w:sz w:val="28"/>
      <w:szCs w:val="28"/>
    </w:rPr>
  </w:style>
  <w:style w:type="paragraph" w:customStyle="1" w:styleId="nivel-6">
    <w:name w:val="nivel-6"/>
    <w:basedOn w:val="Normal"/>
    <w:pPr>
      <w:spacing w:before="180" w:after="100" w:afterAutospacing="1"/>
    </w:pPr>
    <w:rPr>
      <w:rFonts w:ascii="Open Sans" w:hAnsi="Open Sans" w:cs="Open Sans"/>
      <w:b/>
      <w:bCs/>
      <w:sz w:val="34"/>
      <w:szCs w:val="34"/>
    </w:rPr>
  </w:style>
  <w:style w:type="paragraph" w:customStyle="1" w:styleId="nivel-7">
    <w:name w:val="nivel-7"/>
    <w:basedOn w:val="Normal"/>
    <w:pPr>
      <w:spacing w:before="120" w:after="120"/>
    </w:pPr>
    <w:rPr>
      <w:rFonts w:ascii="Open Sans" w:hAnsi="Open Sans" w:cs="Open Sans"/>
      <w:b/>
      <w:bCs/>
      <w:sz w:val="32"/>
      <w:szCs w:val="32"/>
    </w:rPr>
  </w:style>
  <w:style w:type="paragraph" w:customStyle="1" w:styleId="nueve">
    <w:name w:val="nueve"/>
    <w:basedOn w:val="Normal"/>
    <w:pPr>
      <w:spacing w:before="180" w:after="100" w:afterAutospacing="1"/>
      <w:jc w:val="both"/>
    </w:pPr>
    <w:rPr>
      <w:rFonts w:ascii="Open Sans" w:hAnsi="Open Sans" w:cs="Open Sans"/>
      <w:sz w:val="32"/>
      <w:szCs w:val="32"/>
    </w:rPr>
  </w:style>
  <w:style w:type="paragraph" w:customStyle="1" w:styleId="nueve-negra">
    <w:name w:val="nueve-negra"/>
    <w:basedOn w:val="Normal"/>
    <w:pPr>
      <w:spacing w:before="180" w:after="100" w:afterAutospacing="1"/>
      <w:jc w:val="both"/>
    </w:pPr>
    <w:rPr>
      <w:rFonts w:ascii="Open Sans" w:hAnsi="Open Sans" w:cs="Open Sans"/>
      <w:b/>
      <w:bCs/>
      <w:sz w:val="32"/>
      <w:szCs w:val="32"/>
    </w:rPr>
  </w:style>
  <w:style w:type="paragraph" w:customStyle="1" w:styleId="nueve-titulo">
    <w:name w:val="nueve-titulo"/>
    <w:basedOn w:val="Normal"/>
    <w:pPr>
      <w:spacing w:before="300" w:after="100" w:afterAutospacing="1"/>
    </w:pPr>
    <w:rPr>
      <w:rFonts w:ascii="Open Sans" w:hAnsi="Open Sans" w:cs="Open Sans"/>
      <w:sz w:val="32"/>
      <w:szCs w:val="32"/>
    </w:rPr>
  </w:style>
  <w:style w:type="paragraph" w:customStyle="1" w:styleId="sangria">
    <w:name w:val="sangria"/>
    <w:basedOn w:val="Normal"/>
    <w:pPr>
      <w:spacing w:before="100" w:beforeAutospacing="1" w:after="100" w:afterAutospacing="1"/>
      <w:ind w:left="560"/>
      <w:jc w:val="both"/>
    </w:pPr>
    <w:rPr>
      <w:rFonts w:ascii="Open Sans" w:hAnsi="Open Sans" w:cs="Open Sans"/>
      <w:sz w:val="32"/>
      <w:szCs w:val="32"/>
    </w:rPr>
  </w:style>
  <w:style w:type="paragraph" w:customStyle="1" w:styleId="sintesis">
    <w:name w:val="sintesis"/>
    <w:basedOn w:val="Normal"/>
    <w:pPr>
      <w:spacing w:before="180" w:after="180"/>
      <w:jc w:val="both"/>
    </w:pPr>
    <w:rPr>
      <w:rFonts w:ascii="Open Sans" w:hAnsi="Open Sans" w:cs="Open Sans"/>
      <w:sz w:val="36"/>
      <w:szCs w:val="36"/>
    </w:rPr>
  </w:style>
  <w:style w:type="paragraph" w:customStyle="1" w:styleId="sintesis-negra">
    <w:name w:val="sintesis-negra"/>
    <w:basedOn w:val="Normal"/>
    <w:pPr>
      <w:spacing w:before="180" w:after="180"/>
      <w:jc w:val="both"/>
    </w:pPr>
    <w:rPr>
      <w:rFonts w:ascii="Open Sans" w:hAnsi="Open Sans" w:cs="Open Sans"/>
      <w:b/>
      <w:bCs/>
      <w:sz w:val="36"/>
      <w:szCs w:val="36"/>
    </w:rPr>
  </w:style>
  <w:style w:type="paragraph" w:customStyle="1" w:styleId="sin-uso">
    <w:name w:val="sin-uso"/>
    <w:basedOn w:val="Normal"/>
    <w:pPr>
      <w:spacing w:before="60" w:after="100" w:afterAutospacing="1"/>
      <w:ind w:firstLine="100"/>
      <w:jc w:val="right"/>
    </w:pPr>
    <w:rPr>
      <w:rFonts w:ascii="Open Sans" w:hAnsi="Open Sans" w:cs="Open Sans"/>
      <w:b/>
      <w:bCs/>
      <w:sz w:val="36"/>
      <w:szCs w:val="36"/>
    </w:rPr>
  </w:style>
  <w:style w:type="paragraph" w:customStyle="1" w:styleId="unico">
    <w:name w:val="unico"/>
    <w:basedOn w:val="Normal"/>
    <w:pPr>
      <w:spacing w:before="180" w:after="100" w:afterAutospacing="1"/>
      <w:jc w:val="both"/>
    </w:pPr>
    <w:rPr>
      <w:rFonts w:ascii="Open Sans" w:hAnsi="Open Sans" w:cs="Open Sans"/>
      <w:sz w:val="32"/>
      <w:szCs w:val="32"/>
    </w:rPr>
  </w:style>
  <w:style w:type="paragraph" w:customStyle="1" w:styleId="novigente">
    <w:name w:val="novigente"/>
    <w:basedOn w:val="Normal"/>
    <w:pPr>
      <w:spacing w:before="40" w:after="40"/>
      <w:jc w:val="both"/>
    </w:pPr>
    <w:rPr>
      <w:rFonts w:ascii="Open Sans" w:hAnsi="Open Sans" w:cs="Open Sans"/>
      <w:color w:val="800000"/>
      <w:sz w:val="32"/>
      <w:szCs w:val="32"/>
    </w:rPr>
  </w:style>
  <w:style w:type="paragraph" w:customStyle="1" w:styleId="novigenteconraya">
    <w:name w:val="novigente_con_raya"/>
    <w:basedOn w:val="Normal"/>
    <w:pPr>
      <w:pBdr>
        <w:left w:val="single" w:sz="6" w:space="0" w:color="000000"/>
      </w:pBdr>
      <w:spacing w:before="40" w:after="40"/>
      <w:jc w:val="both"/>
    </w:pPr>
    <w:rPr>
      <w:rFonts w:ascii="Open Sans" w:hAnsi="Open Sans" w:cs="Open Sans"/>
      <w:color w:val="800000"/>
      <w:sz w:val="32"/>
      <w:szCs w:val="32"/>
    </w:rPr>
  </w:style>
  <w:style w:type="paragraph" w:customStyle="1" w:styleId="sinestilo">
    <w:name w:val="sinestilo"/>
    <w:basedOn w:val="Normal"/>
    <w:pPr>
      <w:spacing w:before="40" w:after="40"/>
      <w:jc w:val="both"/>
    </w:pPr>
    <w:rPr>
      <w:rFonts w:ascii="Open Sans" w:hAnsi="Open Sans" w:cs="Open Sans"/>
      <w:sz w:val="32"/>
      <w:szCs w:val="32"/>
    </w:rPr>
  </w:style>
  <w:style w:type="paragraph" w:customStyle="1" w:styleId="codint">
    <w:name w:val="codint"/>
    <w:basedOn w:val="Normal"/>
    <w:pPr>
      <w:spacing w:before="100" w:beforeAutospacing="1" w:after="150"/>
      <w:jc w:val="right"/>
    </w:pPr>
    <w:rPr>
      <w:rFonts w:ascii="Arial" w:hAnsi="Arial" w:cs="Arial"/>
      <w:b/>
      <w:bCs/>
    </w:rPr>
  </w:style>
  <w:style w:type="paragraph" w:customStyle="1" w:styleId="genpresentacion">
    <w:name w:val="gen_presentacion"/>
    <w:basedOn w:val="Normal"/>
    <w:pPr>
      <w:spacing w:before="100" w:beforeAutospacing="1" w:after="100" w:afterAutospacing="1"/>
      <w:jc w:val="center"/>
    </w:pPr>
    <w:rPr>
      <w:rFonts w:ascii="Open Sans" w:hAnsi="Open Sans" w:cs="Open Sans"/>
      <w:b/>
      <w:bCs/>
      <w:sz w:val="72"/>
      <w:szCs w:val="72"/>
    </w:rPr>
  </w:style>
  <w:style w:type="paragraph" w:customStyle="1" w:styleId="gentitulo">
    <w:name w:val="gen_titulo"/>
    <w:basedOn w:val="Normal"/>
    <w:pPr>
      <w:spacing w:before="100" w:beforeAutospacing="1" w:after="100" w:afterAutospacing="1"/>
      <w:jc w:val="center"/>
    </w:pPr>
    <w:rPr>
      <w:rFonts w:ascii="Open Sans" w:hAnsi="Open Sans" w:cs="Open Sans"/>
      <w:sz w:val="26"/>
      <w:szCs w:val="26"/>
    </w:rPr>
  </w:style>
  <w:style w:type="paragraph" w:customStyle="1" w:styleId="gentextitulo">
    <w:name w:val="gen_textitulo"/>
    <w:basedOn w:val="Normal"/>
    <w:pPr>
      <w:spacing w:before="100" w:beforeAutospacing="1" w:after="100" w:afterAutospacing="1"/>
      <w:jc w:val="center"/>
    </w:pPr>
    <w:rPr>
      <w:rFonts w:ascii="Open Sans" w:hAnsi="Open Sans" w:cs="Open Sans"/>
      <w:sz w:val="26"/>
      <w:szCs w:val="26"/>
    </w:rPr>
  </w:style>
  <w:style w:type="paragraph" w:customStyle="1" w:styleId="gentexcapitulo">
    <w:name w:val="gen_texcapitulo"/>
    <w:basedOn w:val="Normal"/>
    <w:pPr>
      <w:spacing w:before="100" w:beforeAutospacing="1" w:after="100" w:afterAutospacing="1"/>
      <w:jc w:val="center"/>
    </w:pPr>
    <w:rPr>
      <w:rFonts w:ascii="Open Sans" w:hAnsi="Open Sans" w:cs="Open Sans"/>
      <w:sz w:val="26"/>
      <w:szCs w:val="26"/>
    </w:rPr>
  </w:style>
  <w:style w:type="paragraph" w:customStyle="1" w:styleId="codigointerno">
    <w:name w:val="codigointerno"/>
    <w:basedOn w:val="Normal"/>
    <w:pPr>
      <w:spacing w:before="100" w:beforeAutospacing="1" w:after="100" w:afterAutospacing="1"/>
      <w:jc w:val="right"/>
    </w:pPr>
    <w:rPr>
      <w:b/>
      <w:bCs/>
    </w:rPr>
  </w:style>
  <w:style w:type="paragraph" w:customStyle="1" w:styleId="norma-principal">
    <w:name w:val="norma-principal"/>
    <w:basedOn w:val="Normal"/>
    <w:pPr>
      <w:spacing w:before="75" w:after="100" w:afterAutospacing="1"/>
    </w:pPr>
  </w:style>
  <w:style w:type="paragraph" w:customStyle="1" w:styleId="historico-normas">
    <w:name w:val="historico-normas"/>
    <w:basedOn w:val="Normal"/>
    <w:pPr>
      <w:spacing w:before="100" w:beforeAutospacing="1" w:after="100" w:afterAutospacing="1"/>
    </w:pPr>
  </w:style>
  <w:style w:type="paragraph" w:customStyle="1" w:styleId="plantilla">
    <w:name w:val="plantilla"/>
    <w:basedOn w:val="Normal"/>
    <w:pPr>
      <w:spacing w:before="100" w:beforeAutospacing="1" w:after="100" w:afterAutospacing="1"/>
    </w:pPr>
    <w:rPr>
      <w:rFonts w:ascii="Arial" w:hAnsi="Arial" w:cs="Arial"/>
      <w:b/>
      <w:bCs/>
      <w:sz w:val="26"/>
      <w:szCs w:val="26"/>
    </w:rPr>
  </w:style>
  <w:style w:type="paragraph" w:customStyle="1" w:styleId="captiontable">
    <w:name w:val="captiontable"/>
    <w:basedOn w:val="Normal"/>
    <w:pPr>
      <w:spacing w:before="100" w:beforeAutospacing="1" w:after="100" w:afterAutospacing="1"/>
    </w:pPr>
    <w:rPr>
      <w:rFonts w:ascii="Arial" w:hAnsi="Arial" w:cs="Arial"/>
      <w:b/>
      <w:bCs/>
      <w:color w:val="000000"/>
      <w:sz w:val="20"/>
      <w:szCs w:val="20"/>
    </w:rPr>
  </w:style>
  <w:style w:type="paragraph" w:customStyle="1" w:styleId="inclinada">
    <w:name w:val="inclinada"/>
    <w:basedOn w:val="Normal"/>
    <w:pPr>
      <w:spacing w:before="100" w:beforeAutospacing="1" w:after="100" w:afterAutospacing="1"/>
    </w:pPr>
    <w:rPr>
      <w:i/>
      <w:iCs/>
    </w:rPr>
  </w:style>
  <w:style w:type="paragraph" w:customStyle="1" w:styleId="tabulador">
    <w:name w:val="tabulador"/>
    <w:basedOn w:val="Normal"/>
    <w:pPr>
      <w:spacing w:before="100" w:beforeAutospacing="1" w:after="100" w:afterAutospacing="1"/>
    </w:pPr>
    <w:rPr>
      <w:rFonts w:ascii="Courier New" w:hAnsi="Courier New" w:cs="Courier New"/>
      <w:sz w:val="18"/>
      <w:szCs w:val="18"/>
    </w:rPr>
  </w:style>
  <w:style w:type="paragraph" w:customStyle="1" w:styleId="tachado">
    <w:name w:val="tachado"/>
    <w:basedOn w:val="Normal"/>
    <w:pPr>
      <w:spacing w:before="100" w:beforeAutospacing="1" w:after="100" w:afterAutospacing="1"/>
    </w:pPr>
    <w:rPr>
      <w:strike/>
    </w:rPr>
  </w:style>
  <w:style w:type="paragraph" w:customStyle="1" w:styleId="medio">
    <w:name w:val="medio"/>
    <w:basedOn w:val="Normal"/>
    <w:pPr>
      <w:spacing w:before="100" w:beforeAutospacing="1" w:after="100" w:afterAutospacing="1"/>
    </w:pPr>
    <w:rPr>
      <w:color w:val="800080"/>
      <w:u w:val="single"/>
    </w:rPr>
  </w:style>
  <w:style w:type="paragraph" w:customStyle="1" w:styleId="linkpopup">
    <w:name w:val="linkpopup"/>
    <w:basedOn w:val="Normal"/>
    <w:pPr>
      <w:spacing w:before="100" w:beforeAutospacing="1" w:after="100" w:afterAutospacing="1"/>
    </w:pPr>
    <w:rPr>
      <w:color w:val="FF0000"/>
    </w:rPr>
  </w:style>
  <w:style w:type="paragraph" w:customStyle="1" w:styleId="subscript">
    <w:name w:val="subscript"/>
    <w:basedOn w:val="Normal"/>
    <w:pPr>
      <w:spacing w:before="100" w:beforeAutospacing="1" w:after="100" w:afterAutospacing="1"/>
    </w:pPr>
    <w:rPr>
      <w:sz w:val="20"/>
      <w:szCs w:val="20"/>
      <w:vertAlign w:val="subscript"/>
    </w:rPr>
  </w:style>
  <w:style w:type="paragraph" w:customStyle="1" w:styleId="superscript">
    <w:name w:val="superscript"/>
    <w:basedOn w:val="Normal"/>
    <w:pPr>
      <w:spacing w:before="100" w:beforeAutospacing="1" w:after="100" w:afterAutospacing="1"/>
    </w:pPr>
    <w:rPr>
      <w:sz w:val="20"/>
      <w:szCs w:val="20"/>
      <w:vertAlign w:val="superscript"/>
    </w:rPr>
  </w:style>
  <w:style w:type="paragraph" w:customStyle="1" w:styleId="tableall">
    <w:name w:val="tableall"/>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dall">
    <w:name w:val="tdall"/>
    <w:basedOn w:val="Normal"/>
    <w:pPr>
      <w:spacing w:before="100" w:beforeAutospacing="1" w:after="100" w:afterAutospacing="1"/>
    </w:pPr>
    <w:rPr>
      <w:rFonts w:ascii="Arial" w:hAnsi="Arial" w:cs="Arial"/>
      <w:color w:val="000000"/>
      <w:sz w:val="19"/>
      <w:szCs w:val="19"/>
    </w:rPr>
  </w:style>
  <w:style w:type="paragraph" w:customStyle="1" w:styleId="thall">
    <w:name w:val="thall"/>
    <w:basedOn w:val="Normal"/>
    <w:pPr>
      <w:pBdr>
        <w:top w:val="single" w:sz="6" w:space="0" w:color="000000"/>
        <w:left w:val="single" w:sz="6" w:space="0" w:color="000000"/>
        <w:bottom w:val="single" w:sz="6" w:space="0" w:color="000000"/>
        <w:right w:val="single" w:sz="6" w:space="0" w:color="000000"/>
      </w:pBdr>
      <w:shd w:val="clear" w:color="auto" w:fill="C0C0C0"/>
      <w:spacing w:before="100" w:beforeAutospacing="1" w:after="100" w:afterAutospacing="1"/>
    </w:pPr>
    <w:rPr>
      <w:b/>
      <w:bCs/>
      <w:sz w:val="19"/>
      <w:szCs w:val="19"/>
    </w:rPr>
  </w:style>
  <w:style w:type="paragraph" w:customStyle="1" w:styleId="concordancias">
    <w:name w:val="concordancias"/>
    <w:basedOn w:val="Normal"/>
    <w:pPr>
      <w:spacing w:before="100" w:beforeAutospacing="1" w:after="100" w:afterAutospacing="1"/>
    </w:pPr>
  </w:style>
  <w:style w:type="paragraph" w:customStyle="1" w:styleId="temas">
    <w:name w:val="temas"/>
    <w:basedOn w:val="Normal"/>
    <w:pPr>
      <w:shd w:val="clear" w:color="auto" w:fill="C0C0C0"/>
      <w:spacing w:before="100" w:beforeAutospacing="1" w:after="100" w:afterAutospacing="1"/>
    </w:pPr>
  </w:style>
  <w:style w:type="paragraph" w:customStyle="1" w:styleId="tab">
    <w:name w:val="tab"/>
    <w:basedOn w:val="Normal"/>
    <w:pPr>
      <w:spacing w:before="100" w:beforeAutospacing="1" w:after="100" w:afterAutospacing="1"/>
    </w:pPr>
  </w:style>
  <w:style w:type="paragraph" w:customStyle="1" w:styleId="doctrina">
    <w:name w:val="doctrina"/>
    <w:basedOn w:val="Normal"/>
    <w:pPr>
      <w:spacing w:before="100" w:beforeAutospacing="1" w:after="150"/>
      <w:jc w:val="both"/>
    </w:pPr>
    <w:rPr>
      <w:rFonts w:ascii="Arial" w:hAnsi="Arial" w:cs="Arial"/>
      <w:i/>
      <w:iCs/>
      <w:color w:val="000000"/>
    </w:rPr>
  </w:style>
  <w:style w:type="paragraph" w:customStyle="1" w:styleId="linkgroup">
    <w:name w:val="link_group"/>
    <w:basedOn w:val="Normal"/>
    <w:pPr>
      <w:shd w:val="clear" w:color="auto" w:fill="176CFF"/>
      <w:spacing w:before="100" w:beforeAutospacing="1" w:after="100" w:afterAutospacing="1"/>
    </w:pPr>
    <w:rPr>
      <w:rFonts w:ascii="Open Sans" w:hAnsi="Open Sans" w:cs="Open Sans"/>
      <w:b/>
      <w:bCs/>
      <w:color w:val="FFFFFF"/>
      <w:sz w:val="18"/>
      <w:szCs w:val="18"/>
    </w:rPr>
  </w:style>
  <w:style w:type="paragraph" w:customStyle="1" w:styleId="header">
    <w:name w:val="header"/>
    <w:basedOn w:val="Normal"/>
    <w:pPr>
      <w:spacing w:before="100" w:beforeAutospacing="1" w:after="100" w:afterAutospacing="1"/>
    </w:pPr>
    <w:rPr>
      <w:b/>
      <w:bCs/>
    </w:rPr>
  </w:style>
  <w:style w:type="paragraph" w:customStyle="1" w:styleId="panel">
    <w:name w:val="panel"/>
    <w:basedOn w:val="Normal"/>
    <w:pPr>
      <w:spacing w:before="30" w:after="30"/>
      <w:ind w:left="30" w:right="30"/>
    </w:pPr>
  </w:style>
  <w:style w:type="paragraph" w:customStyle="1" w:styleId="container">
    <w:name w:val="container"/>
    <w:basedOn w:val="Normal"/>
    <w:pPr>
      <w:shd w:val="clear" w:color="auto" w:fill="FFFFFF"/>
      <w:spacing w:before="100" w:beforeAutospacing="1" w:after="100" w:afterAutospacing="1"/>
    </w:pPr>
    <w:rPr>
      <w:vanish/>
    </w:rPr>
  </w:style>
  <w:style w:type="paragraph" w:customStyle="1" w:styleId="popup">
    <w:name w:val="popup"/>
    <w:basedOn w:val="Normal"/>
    <w:pPr>
      <w:pBdr>
        <w:left w:val="single" w:sz="24" w:space="0" w:color="CCCCCC"/>
      </w:pBdr>
      <w:spacing w:before="75"/>
      <w:ind w:left="75" w:right="75"/>
    </w:pPr>
  </w:style>
  <w:style w:type="paragraph" w:customStyle="1" w:styleId="tabcont">
    <w:name w:val="tabcont"/>
    <w:basedOn w:val="Normal"/>
    <w:pPr>
      <w:spacing w:before="100" w:beforeAutospacing="1" w:after="100" w:afterAutospacing="1"/>
    </w:pPr>
  </w:style>
  <w:style w:type="paragraph" w:customStyle="1" w:styleId="closebutton">
    <w:name w:val="close_button"/>
    <w:basedOn w:val="Normal"/>
    <w:pPr>
      <w:spacing w:before="100" w:beforeAutospacing="1" w:after="100" w:afterAutospacing="1"/>
    </w:pPr>
    <w:rPr>
      <w:vanish/>
    </w:rPr>
  </w:style>
  <w:style w:type="paragraph" w:customStyle="1" w:styleId="tabs">
    <w:name w:val="tabs"/>
    <w:basedOn w:val="Normal"/>
    <w:pPr>
      <w:spacing w:before="100" w:beforeAutospacing="1" w:after="100" w:afterAutospacing="1"/>
    </w:pPr>
  </w:style>
  <w:style w:type="paragraph" w:customStyle="1" w:styleId="keepbounds">
    <w:name w:val="keepbounds"/>
    <w:basedOn w:val="Normal"/>
    <w:pPr>
      <w:spacing w:before="100" w:beforeAutospacing="1" w:after="100" w:afterAutospacing="1"/>
    </w:pPr>
  </w:style>
  <w:style w:type="paragraph" w:customStyle="1" w:styleId="tablein">
    <w:name w:val="tablein"/>
    <w:basedOn w:val="Normal"/>
    <w:pPr>
      <w:spacing w:before="100" w:beforeAutospacing="1" w:after="100" w:afterAutospacing="1"/>
    </w:pPr>
  </w:style>
  <w:style w:type="paragraph" w:customStyle="1" w:styleId="tablenormal">
    <w:name w:val="tablenormal"/>
    <w:basedOn w:val="Normal"/>
    <w:pPr>
      <w:spacing w:before="100" w:beforeAutospacing="1" w:after="100" w:afterAutospacing="1"/>
    </w:pPr>
  </w:style>
  <w:style w:type="paragraph" w:customStyle="1" w:styleId="cuerpotable">
    <w:name w:val="cuerpo&gt;table"/>
    <w:basedOn w:val="Normal"/>
    <w:pPr>
      <w:spacing w:before="100" w:beforeAutospacing="1" w:after="100" w:afterAutospacing="1"/>
    </w:pPr>
  </w:style>
  <w:style w:type="paragraph" w:customStyle="1" w:styleId="cuadropopup">
    <w:name w:val="cuadro_popup"/>
    <w:basedOn w:val="Normal"/>
    <w:pPr>
      <w:pBdr>
        <w:top w:val="single" w:sz="6" w:space="0" w:color="D6D6D6"/>
        <w:left w:val="single" w:sz="6" w:space="0" w:color="D6D6D6"/>
        <w:bottom w:val="single" w:sz="6" w:space="0" w:color="D6D6D6"/>
        <w:right w:val="single" w:sz="6" w:space="0" w:color="D6D6D6"/>
      </w:pBdr>
      <w:spacing w:before="100" w:beforeAutospacing="1" w:after="100" w:afterAutospacing="1"/>
    </w:pPr>
  </w:style>
  <w:style w:type="paragraph" w:customStyle="1" w:styleId="cuadropopupspanclassclosebtn">
    <w:name w:val="cuadro_popup&gt;span[class=closebtn]"/>
    <w:basedOn w:val="Normal"/>
    <w:pPr>
      <w:spacing w:before="100" w:beforeAutospacing="1" w:after="100" w:afterAutospacing="1"/>
    </w:pPr>
  </w:style>
  <w:style w:type="paragraph" w:customStyle="1" w:styleId="cropimage">
    <w:name w:val="cropimage"/>
    <w:basedOn w:val="Normal"/>
    <w:pPr>
      <w:spacing w:before="100" w:beforeAutospacing="1" w:after="100" w:afterAutospacing="1"/>
    </w:pPr>
  </w:style>
  <w:style w:type="paragraph" w:customStyle="1" w:styleId="cropimagespan">
    <w:name w:val="cropimage&gt;span"/>
    <w:basedOn w:val="Normal"/>
    <w:pPr>
      <w:spacing w:before="100" w:beforeAutospacing="1" w:after="100" w:afterAutospacing="1"/>
    </w:pPr>
    <w:rPr>
      <w:vanish/>
    </w:rPr>
  </w:style>
  <w:style w:type="paragraph" w:customStyle="1" w:styleId="imagen">
    <w:name w:val="imagen"/>
    <w:basedOn w:val="Normal"/>
    <w:pPr>
      <w:spacing w:before="100" w:beforeAutospacing="1" w:after="100" w:afterAutospacing="1"/>
    </w:pPr>
  </w:style>
  <w:style w:type="paragraph" w:customStyle="1" w:styleId="tableinspan">
    <w:name w:val="tablein&gt;span"/>
    <w:basedOn w:val="Normal"/>
    <w:pPr>
      <w:spacing w:before="100" w:beforeAutospacing="1" w:after="100" w:afterAutospacing="1"/>
    </w:pPr>
    <w:rPr>
      <w:vanish/>
    </w:rPr>
  </w:style>
  <w:style w:type="paragraph" w:customStyle="1" w:styleId="closebtn">
    <w:name w:val="closebtn"/>
    <w:basedOn w:val="Normal"/>
    <w:pPr>
      <w:shd w:val="clear" w:color="auto" w:fill="0000FF"/>
      <w:spacing w:before="100" w:beforeAutospacing="1" w:after="100" w:afterAutospacing="1" w:line="375" w:lineRule="atLeast"/>
      <w:jc w:val="center"/>
    </w:pPr>
    <w:rPr>
      <w:rFonts w:ascii="Arial" w:hAnsi="Arial" w:cs="Arial"/>
      <w:color w:val="F5F5F5"/>
      <w:sz w:val="35"/>
      <w:szCs w:val="35"/>
    </w:rPr>
  </w:style>
  <w:style w:type="paragraph" w:customStyle="1" w:styleId="tooltiplink">
    <w:name w:val="tooltip_link"/>
    <w:basedOn w:val="Normal"/>
    <w:pPr>
      <w:shd w:val="clear" w:color="auto" w:fill="D9EDF7"/>
      <w:spacing w:before="100" w:beforeAutospacing="1" w:after="100" w:afterAutospacing="1"/>
      <w:ind w:left="75"/>
    </w:pPr>
    <w:rPr>
      <w:sz w:val="18"/>
      <w:szCs w:val="18"/>
    </w:rPr>
  </w:style>
  <w:style w:type="paragraph" w:customStyle="1" w:styleId="focus">
    <w:name w:val="focus"/>
    <w:basedOn w:val="Normal"/>
    <w:pPr>
      <w:pBdr>
        <w:top w:val="single" w:sz="6" w:space="7" w:color="337AB7"/>
        <w:left w:val="single" w:sz="6" w:space="7" w:color="337AB7"/>
        <w:bottom w:val="single" w:sz="6" w:space="7" w:color="337AB7"/>
        <w:right w:val="single" w:sz="6" w:space="7" w:color="337AB7"/>
      </w:pBdr>
      <w:shd w:val="clear" w:color="auto" w:fill="337AB7"/>
      <w:spacing w:before="100" w:beforeAutospacing="1" w:after="100" w:afterAutospacing="1"/>
    </w:pPr>
  </w:style>
  <w:style w:type="paragraph" w:customStyle="1" w:styleId="body">
    <w:name w:val="body"/>
    <w:basedOn w:val="Normal"/>
    <w:pPr>
      <w:spacing w:before="100" w:beforeAutospacing="1" w:after="100" w:afterAutospacing="1"/>
      <w:ind w:left="150"/>
    </w:pPr>
  </w:style>
  <w:style w:type="paragraph" w:customStyle="1" w:styleId="video-wrapper">
    <w:name w:val="video-wrapper"/>
    <w:basedOn w:val="Normal"/>
    <w:pPr>
      <w:spacing w:before="100" w:beforeAutospacing="1" w:after="100" w:afterAutospacing="1"/>
    </w:pPr>
  </w:style>
  <w:style w:type="paragraph" w:customStyle="1" w:styleId="mark">
    <w:name w:val="mark"/>
    <w:basedOn w:val="Normal"/>
    <w:pPr>
      <w:spacing w:before="100" w:beforeAutospacing="1" w:after="100" w:afterAutospacing="1"/>
    </w:pPr>
  </w:style>
  <w:style w:type="paragraph" w:customStyle="1" w:styleId="note">
    <w:name w:val="note"/>
    <w:basedOn w:val="Normal"/>
    <w:pPr>
      <w:spacing w:before="100" w:beforeAutospacing="1" w:after="100" w:afterAutospacing="1"/>
    </w:pPr>
  </w:style>
  <w:style w:type="paragraph" w:customStyle="1" w:styleId="noteimg">
    <w:name w:val="note&gt;img"/>
    <w:basedOn w:val="Normal"/>
    <w:pPr>
      <w:spacing w:before="100" w:beforeAutospacing="1" w:after="100" w:afterAutospacing="1"/>
    </w:pPr>
  </w:style>
  <w:style w:type="paragraph" w:customStyle="1" w:styleId="is--open">
    <w:name w:val="is--open"/>
    <w:basedOn w:val="Normal"/>
    <w:pPr>
      <w:spacing w:before="100" w:beforeAutospacing="1" w:after="100" w:afterAutospacing="1"/>
    </w:pPr>
  </w:style>
  <w:style w:type="paragraph" w:customStyle="1" w:styleId="containerpag">
    <w:name w:val="containerpag"/>
    <w:basedOn w:val="Normal"/>
    <w:pPr>
      <w:spacing w:before="100" w:beforeAutospacing="1" w:after="100" w:afterAutospacing="1"/>
      <w:jc w:val="center"/>
    </w:pPr>
  </w:style>
  <w:style w:type="paragraph" w:customStyle="1" w:styleId="containerpaga">
    <w:name w:val="containerpag&gt;a"/>
    <w:basedOn w:val="Normal"/>
    <w:pPr>
      <w:spacing w:before="100" w:beforeAutospacing="1" w:after="100" w:afterAutospacing="1" w:line="540" w:lineRule="atLeast"/>
    </w:pPr>
    <w:rPr>
      <w:color w:val="FFFFFF"/>
      <w:sz w:val="21"/>
      <w:szCs w:val="21"/>
    </w:rPr>
  </w:style>
  <w:style w:type="paragraph" w:customStyle="1" w:styleId="video-embeded">
    <w:name w:val="video-embeded"/>
    <w:basedOn w:val="Normal"/>
    <w:pPr>
      <w:spacing w:before="100" w:beforeAutospacing="1" w:after="100" w:afterAutospacing="1"/>
    </w:pPr>
  </w:style>
  <w:style w:type="paragraph" w:customStyle="1" w:styleId="video-title">
    <w:name w:val="video-title"/>
    <w:basedOn w:val="Normal"/>
    <w:pPr>
      <w:spacing w:before="100" w:beforeAutospacing="1" w:after="100" w:afterAutospacing="1"/>
    </w:pPr>
  </w:style>
  <w:style w:type="paragraph" w:customStyle="1" w:styleId="divscroll">
    <w:name w:val="divscroll"/>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player">
    <w:name w:val="playe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mark-rose">
    <w:name w:val="mark-rose"/>
    <w:basedOn w:val="Normal"/>
    <w:pPr>
      <w:shd w:val="clear" w:color="auto" w:fill="E89393"/>
      <w:spacing w:before="100" w:beforeAutospacing="1" w:after="100" w:afterAutospacing="1"/>
    </w:pPr>
  </w:style>
  <w:style w:type="paragraph" w:customStyle="1" w:styleId="mark-orange">
    <w:name w:val="mark-orange"/>
    <w:basedOn w:val="Normal"/>
    <w:pPr>
      <w:shd w:val="clear" w:color="auto" w:fill="FFFF00"/>
      <w:spacing w:before="100" w:beforeAutospacing="1" w:after="100" w:afterAutospacing="1"/>
    </w:pPr>
  </w:style>
  <w:style w:type="paragraph" w:customStyle="1" w:styleId="mark-green">
    <w:name w:val="mark-green"/>
    <w:basedOn w:val="Normal"/>
    <w:pPr>
      <w:shd w:val="clear" w:color="auto" w:fill="96EC9D"/>
      <w:spacing w:before="100" w:beforeAutospacing="1" w:after="100" w:afterAutospacing="1"/>
    </w:pPr>
  </w:style>
  <w:style w:type="paragraph" w:customStyle="1" w:styleId="mark-blue">
    <w:name w:val="mark-blue"/>
    <w:basedOn w:val="Normal"/>
    <w:pPr>
      <w:shd w:val="clear" w:color="auto" w:fill="A3D7F5"/>
      <w:spacing w:before="100" w:beforeAutospacing="1" w:after="100" w:afterAutospacing="1"/>
    </w:pPr>
  </w:style>
  <w:style w:type="paragraph" w:customStyle="1" w:styleId="containerpagtabdisabled">
    <w:name w:val="containerpagtabdisabled"/>
    <w:basedOn w:val="Normal"/>
    <w:pPr>
      <w:shd w:val="clear" w:color="auto" w:fill="DDDDDD"/>
      <w:spacing w:before="100" w:beforeAutospacing="1" w:after="100" w:afterAutospacing="1"/>
    </w:pPr>
    <w:rPr>
      <w:color w:val="000000"/>
    </w:rPr>
  </w:style>
  <w:style w:type="character" w:customStyle="1" w:styleId="anchor">
    <w:name w:val="anchor"/>
    <w:basedOn w:val="Fuentedeprrafopredeter"/>
    <w:rPr>
      <w:u w:val="single"/>
    </w:rPr>
  </w:style>
  <w:style w:type="character" w:customStyle="1" w:styleId="separator">
    <w:name w:val="separator"/>
    <w:basedOn w:val="Fuentedeprrafopredeter"/>
  </w:style>
  <w:style w:type="paragraph" w:customStyle="1" w:styleId="active">
    <w:name w:val="active"/>
    <w:basedOn w:val="Normal"/>
    <w:pPr>
      <w:spacing w:before="100" w:beforeAutospacing="1" w:after="100" w:afterAutospacing="1"/>
    </w:pPr>
  </w:style>
  <w:style w:type="paragraph" w:customStyle="1" w:styleId="container1">
    <w:name w:val="container1"/>
    <w:basedOn w:val="Normal"/>
    <w:pPr>
      <w:shd w:val="clear" w:color="auto" w:fill="FFFFFF"/>
      <w:spacing w:before="100" w:beforeAutospacing="1" w:after="100" w:afterAutospacing="1"/>
    </w:pPr>
    <w:rPr>
      <w:vanish/>
    </w:rPr>
  </w:style>
  <w:style w:type="paragraph" w:customStyle="1" w:styleId="closebutton1">
    <w:name w:val="close_button1"/>
    <w:basedOn w:val="Normal"/>
    <w:pPr>
      <w:spacing w:before="100" w:beforeAutospacing="1" w:after="100" w:afterAutospacing="1"/>
    </w:pPr>
    <w:rPr>
      <w:vanish/>
    </w:rPr>
  </w:style>
  <w:style w:type="paragraph" w:customStyle="1" w:styleId="panel1">
    <w:name w:val="panel1"/>
    <w:basedOn w:val="Normal"/>
  </w:style>
  <w:style w:type="paragraph" w:customStyle="1" w:styleId="header1">
    <w:name w:val="header1"/>
    <w:basedOn w:val="Normal"/>
    <w:pPr>
      <w:spacing w:before="100" w:beforeAutospacing="1" w:after="100" w:afterAutospacing="1"/>
    </w:pPr>
    <w:rPr>
      <w:b/>
      <w:bCs/>
      <w:vanish/>
    </w:rPr>
  </w:style>
  <w:style w:type="paragraph" w:customStyle="1" w:styleId="tabcont1">
    <w:name w:val="tabcont1"/>
    <w:basedOn w:val="Normal"/>
    <w:pPr>
      <w:spacing w:before="100" w:beforeAutospacing="1" w:after="100" w:afterAutospacing="1"/>
    </w:pPr>
  </w:style>
  <w:style w:type="paragraph" w:customStyle="1" w:styleId="popup1">
    <w:name w:val="popup1"/>
    <w:basedOn w:val="Normal"/>
    <w:pPr>
      <w:pBdr>
        <w:left w:val="single" w:sz="24" w:space="0" w:color="CCCCCC"/>
      </w:pBdr>
      <w:spacing w:before="75"/>
      <w:ind w:left="75" w:right="75"/>
    </w:pPr>
  </w:style>
  <w:style w:type="paragraph" w:customStyle="1" w:styleId="body1">
    <w:name w:val="body1"/>
    <w:basedOn w:val="Normal"/>
    <w:pPr>
      <w:spacing w:before="100" w:beforeAutospacing="1" w:after="100" w:afterAutospacing="1"/>
      <w:ind w:left="150"/>
    </w:pPr>
  </w:style>
  <w:style w:type="paragraph" w:customStyle="1" w:styleId="body2">
    <w:name w:val="body2"/>
    <w:basedOn w:val="Normal"/>
    <w:pPr>
      <w:spacing w:before="100" w:beforeAutospacing="1"/>
      <w:ind w:left="150"/>
    </w:pPr>
  </w:style>
  <w:style w:type="paragraph" w:customStyle="1" w:styleId="tabcont2">
    <w:name w:val="tabcont2"/>
    <w:basedOn w:val="Normal"/>
    <w:pPr>
      <w:spacing w:before="100" w:beforeAutospacing="1" w:after="100" w:afterAutospacing="1"/>
    </w:pPr>
    <w:rPr>
      <w:vanish/>
    </w:rPr>
  </w:style>
  <w:style w:type="paragraph" w:customStyle="1" w:styleId="tabcont3">
    <w:name w:val="tabcont3"/>
    <w:basedOn w:val="Normal"/>
    <w:pPr>
      <w:spacing w:before="100" w:beforeAutospacing="1" w:after="100" w:afterAutospacing="1"/>
    </w:pPr>
    <w:rPr>
      <w:vanish/>
    </w:rPr>
  </w:style>
  <w:style w:type="paragraph" w:customStyle="1" w:styleId="tabcont4">
    <w:name w:val="tabcont4"/>
    <w:basedOn w:val="Normal"/>
    <w:pPr>
      <w:spacing w:before="100" w:beforeAutospacing="1" w:after="225"/>
      <w:ind w:left="-15"/>
    </w:pPr>
  </w:style>
  <w:style w:type="paragraph" w:customStyle="1" w:styleId="closebutton2">
    <w:name w:val="close_button2"/>
    <w:basedOn w:val="Normal"/>
    <w:pPr>
      <w:spacing w:before="100" w:beforeAutospacing="1" w:after="100" w:afterAutospacing="1"/>
    </w:pPr>
  </w:style>
  <w:style w:type="paragraph" w:customStyle="1" w:styleId="divscroll1">
    <w:name w:val="divscroll1"/>
    <w:basedOn w:val="Normal"/>
    <w:pPr>
      <w:spacing w:before="100" w:beforeAutospacing="1" w:after="100" w:afterAutospacing="1"/>
    </w:pPr>
  </w:style>
  <w:style w:type="paragraph" w:customStyle="1" w:styleId="active1">
    <w:name w:val="active1"/>
    <w:basedOn w:val="Normal"/>
    <w:pPr>
      <w:spacing w:after="100" w:afterAutospacing="1"/>
      <w:ind w:right="120"/>
    </w:pPr>
  </w:style>
  <w:style w:type="paragraph" w:customStyle="1" w:styleId="video-embeded1">
    <w:name w:val="video-embeded1"/>
    <w:basedOn w:val="Normal"/>
    <w:pPr>
      <w:spacing w:before="100" w:beforeAutospacing="1" w:after="100" w:afterAutospacing="1"/>
    </w:pPr>
  </w:style>
  <w:style w:type="paragraph" w:customStyle="1" w:styleId="video-title1">
    <w:name w:val="video-title1"/>
    <w:basedOn w:val="Normal"/>
    <w:pPr>
      <w:spacing w:before="100" w:beforeAutospacing="1" w:after="100" w:afterAutospacing="1"/>
    </w:pPr>
    <w:rPr>
      <w:b/>
      <w:bCs/>
    </w:rPr>
  </w:style>
  <w:style w:type="paragraph" w:customStyle="1" w:styleId="content1">
    <w:name w:val="content1"/>
    <w:basedOn w:val="Normal"/>
    <w:pPr>
      <w:spacing w:before="100" w:beforeAutospacing="1" w:after="100" w:afterAutospacing="1"/>
    </w:pPr>
  </w:style>
  <w:style w:type="paragraph" w:customStyle="1" w:styleId="player1">
    <w:name w:val="player1"/>
    <w:basedOn w:val="Normal"/>
    <w:pPr>
      <w:spacing w:before="100" w:beforeAutospacing="1" w:after="100" w:afterAutospacing="1"/>
    </w:pPr>
  </w:style>
  <w:style w:type="paragraph" w:customStyle="1" w:styleId="title1">
    <w:name w:val="title1"/>
    <w:basedOn w:val="Normal"/>
    <w:pPr>
      <w:shd w:val="clear" w:color="auto" w:fill="007BFF"/>
      <w:spacing w:line="345" w:lineRule="atLeast"/>
      <w:jc w:val="center"/>
    </w:pPr>
    <w:rPr>
      <w:vanish/>
      <w:color w:val="FFFFFF"/>
      <w:sz w:val="39"/>
      <w:szCs w:val="39"/>
    </w:rPr>
  </w:style>
  <w:style w:type="paragraph" w:customStyle="1" w:styleId="close1">
    <w:name w:val="close1"/>
    <w:basedOn w:val="Normal"/>
    <w:pPr>
      <w:shd w:val="clear" w:color="auto" w:fill="336666"/>
      <w:spacing w:before="100" w:beforeAutospacing="1" w:after="100" w:afterAutospacing="1" w:line="525" w:lineRule="atLeast"/>
      <w:jc w:val="center"/>
    </w:pPr>
    <w:rPr>
      <w:b/>
      <w:bCs/>
      <w:color w:val="FFFFFF"/>
      <w:sz w:val="39"/>
      <w:szCs w:val="39"/>
    </w:rPr>
  </w:style>
  <w:style w:type="paragraph" w:customStyle="1" w:styleId="closebutton3">
    <w:name w:val="close_button3"/>
    <w:basedOn w:val="Normal"/>
    <w:pPr>
      <w:spacing w:before="100" w:beforeAutospacing="1" w:after="100" w:afterAutospacing="1"/>
    </w:pPr>
  </w:style>
  <w:style w:type="paragraph" w:customStyle="1" w:styleId="cuadropopup1">
    <w:name w:val="cuadro_popup1"/>
    <w:basedOn w:val="Normal"/>
    <w:pPr>
      <w:pBdr>
        <w:top w:val="single" w:sz="6" w:space="0" w:color="D6D6D6"/>
        <w:left w:val="single" w:sz="6" w:space="0" w:color="D6D6D6"/>
        <w:bottom w:val="single" w:sz="6" w:space="0" w:color="D6D6D6"/>
        <w:right w:val="single" w:sz="6" w:space="0" w:color="D6D6D6"/>
      </w:pBdr>
      <w:spacing w:before="345" w:after="100" w:afterAutospacing="1"/>
    </w:pPr>
  </w:style>
  <w:style w:type="paragraph" w:customStyle="1" w:styleId="active2">
    <w:name w:val="active2"/>
    <w:basedOn w:val="Normal"/>
    <w:pPr>
      <w:spacing w:after="100" w:afterAutospacing="1"/>
      <w:ind w:right="120"/>
    </w:p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codigointerno1">
    <w:name w:val="codigointerno1"/>
    <w:basedOn w:val="Fuentedeprrafopredeter"/>
    <w:rPr>
      <w:b/>
      <w:bCs/>
      <w:i w:val="0"/>
      <w:iCs w:val="0"/>
    </w:rPr>
  </w:style>
  <w:style w:type="character" w:styleId="Textoennegrita">
    <w:name w:val="Strong"/>
    <w:basedOn w:val="Fuentedeprrafopredeter"/>
    <w:uiPriority w:val="22"/>
    <w:qFormat/>
    <w:rPr>
      <w:b/>
      <w:bCs/>
    </w:rPr>
  </w:style>
  <w:style w:type="character" w:customStyle="1" w:styleId="plantilla1">
    <w:name w:val="plantilla1"/>
    <w:basedOn w:val="Fuentedeprrafopredeter"/>
    <w:rPr>
      <w:rFonts w:ascii="Arial" w:hAnsi="Arial" w:cs="Arial" w:hint="default"/>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324608">
      <w:marLeft w:val="0"/>
      <w:marRight w:val="0"/>
      <w:marTop w:val="7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4</Pages>
  <Words>1116</Words>
  <Characters>6144</Characters>
  <Application>Microsoft Office Word</Application>
  <DocSecurity>0</DocSecurity>
  <Lines>51</Lines>
  <Paragraphs>14</Paragraphs>
  <ScaleCrop>false</ScaleCrop>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2023-09-12T22:18:00Z</dcterms:created>
  <dcterms:modified xsi:type="dcterms:W3CDTF">2023-09-12T22:18:00Z</dcterms:modified>
</cp:coreProperties>
</file>