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54AE4" w14:textId="77777777" w:rsidR="00B06415" w:rsidRPr="003A29BE" w:rsidRDefault="00B06415" w:rsidP="00B06415">
      <w:pPr>
        <w:pStyle w:val="nueve"/>
        <w:rPr>
          <w:rFonts w:ascii="Arial" w:hAnsi="Arial" w:cs="Arial"/>
          <w:color w:val="0D0D0D" w:themeColor="text1" w:themeTint="F2"/>
          <w:sz w:val="28"/>
          <w:szCs w:val="28"/>
          <w:lang w:val="es-ES"/>
        </w:rPr>
      </w:pPr>
    </w:p>
    <w:p w14:paraId="46C6F427" w14:textId="77777777" w:rsidR="00B06415" w:rsidRPr="003A29BE" w:rsidRDefault="00B06415" w:rsidP="00B06415">
      <w:pPr>
        <w:pStyle w:val="Ttulo2"/>
        <w:spacing w:before="400" w:beforeAutospacing="0" w:after="400" w:afterAutospacing="0"/>
        <w:jc w:val="both"/>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CONTRATO DE PRESTACIÓN DE SERVICIOS CON ABOGADO </w:t>
      </w:r>
    </w:p>
    <w:p w14:paraId="59916897"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Entre los suscritos a saber: .......... sociedad comercial legalmente constituida por la escritura pública </w:t>
      </w:r>
      <w:proofErr w:type="spellStart"/>
      <w:r w:rsidRPr="003A29BE">
        <w:rPr>
          <w:rFonts w:ascii="Arial" w:hAnsi="Arial" w:cs="Arial"/>
          <w:color w:val="0D0D0D" w:themeColor="text1" w:themeTint="F2"/>
          <w:sz w:val="28"/>
          <w:szCs w:val="28"/>
          <w:lang w:val="es-ES"/>
        </w:rPr>
        <w:t>Nº</w:t>
      </w:r>
      <w:proofErr w:type="spellEnd"/>
      <w:r w:rsidRPr="003A29BE">
        <w:rPr>
          <w:rFonts w:ascii="Arial" w:hAnsi="Arial" w:cs="Arial"/>
          <w:color w:val="0D0D0D" w:themeColor="text1" w:themeTint="F2"/>
          <w:sz w:val="28"/>
          <w:szCs w:val="28"/>
          <w:lang w:val="es-ES"/>
        </w:rPr>
        <w:t>. .......... de la Notaría</w:t>
      </w:r>
      <w:proofErr w:type="gramStart"/>
      <w:r w:rsidRPr="003A29BE">
        <w:rPr>
          <w:rFonts w:ascii="Arial" w:hAnsi="Arial" w:cs="Arial"/>
          <w:color w:val="0D0D0D" w:themeColor="text1" w:themeTint="F2"/>
          <w:sz w:val="28"/>
          <w:szCs w:val="28"/>
          <w:lang w:val="es-ES"/>
        </w:rPr>
        <w:t xml:space="preserve"> ....</w:t>
      </w:r>
      <w:proofErr w:type="gramEnd"/>
      <w:r w:rsidRPr="003A29BE">
        <w:rPr>
          <w:rFonts w:ascii="Arial" w:hAnsi="Arial" w:cs="Arial"/>
          <w:color w:val="0D0D0D" w:themeColor="text1" w:themeTint="F2"/>
          <w:sz w:val="28"/>
          <w:szCs w:val="28"/>
          <w:lang w:val="es-ES"/>
        </w:rPr>
        <w:t xml:space="preserve">. del Círculo de ........, con NIT. ..........representada por .........., identificado con la cédula de ciudadanía </w:t>
      </w:r>
      <w:proofErr w:type="spellStart"/>
      <w:r w:rsidRPr="003A29BE">
        <w:rPr>
          <w:rFonts w:ascii="Arial" w:hAnsi="Arial" w:cs="Arial"/>
          <w:color w:val="0D0D0D" w:themeColor="text1" w:themeTint="F2"/>
          <w:sz w:val="28"/>
          <w:szCs w:val="28"/>
          <w:lang w:val="es-ES"/>
        </w:rPr>
        <w:t>Nº</w:t>
      </w:r>
      <w:proofErr w:type="spellEnd"/>
      <w:r w:rsidRPr="003A29BE">
        <w:rPr>
          <w:rFonts w:ascii="Arial" w:hAnsi="Arial" w:cs="Arial"/>
          <w:color w:val="0D0D0D" w:themeColor="text1" w:themeTint="F2"/>
          <w:sz w:val="28"/>
          <w:szCs w:val="28"/>
          <w:lang w:val="es-ES"/>
        </w:rPr>
        <w:t>. .......... de .........., en su calidad de .......... de la misma, como consta en el certificado de existencia y representación expedido por la Cámara de Comercio de .......... de (fecha)</w:t>
      </w:r>
      <w:proofErr w:type="gramStart"/>
      <w:r w:rsidRPr="003A29BE">
        <w:rPr>
          <w:rFonts w:ascii="Arial" w:hAnsi="Arial" w:cs="Arial"/>
          <w:color w:val="0D0D0D" w:themeColor="text1" w:themeTint="F2"/>
          <w:sz w:val="28"/>
          <w:szCs w:val="28"/>
          <w:lang w:val="es-ES"/>
        </w:rPr>
        <w:t xml:space="preserve"> ..</w:t>
      </w:r>
      <w:proofErr w:type="gramEnd"/>
      <w:r w:rsidRPr="003A29BE">
        <w:rPr>
          <w:rFonts w:ascii="Arial" w:hAnsi="Arial" w:cs="Arial"/>
          <w:color w:val="0D0D0D" w:themeColor="text1" w:themeTint="F2"/>
          <w:sz w:val="28"/>
          <w:szCs w:val="28"/>
          <w:lang w:val="es-ES"/>
        </w:rPr>
        <w:t xml:space="preserve"> ... ..... y quien para efectos del presente contrato se denominará la EMPRESA, y .........., mayor de edad, identificado con la cédula de ciudadanía </w:t>
      </w:r>
      <w:proofErr w:type="spellStart"/>
      <w:r w:rsidRPr="003A29BE">
        <w:rPr>
          <w:rFonts w:ascii="Arial" w:hAnsi="Arial" w:cs="Arial"/>
          <w:color w:val="0D0D0D" w:themeColor="text1" w:themeTint="F2"/>
          <w:sz w:val="28"/>
          <w:szCs w:val="28"/>
          <w:lang w:val="es-ES"/>
        </w:rPr>
        <w:t>Nº</w:t>
      </w:r>
      <w:proofErr w:type="spellEnd"/>
      <w:r w:rsidRPr="003A29BE">
        <w:rPr>
          <w:rFonts w:ascii="Arial" w:hAnsi="Arial" w:cs="Arial"/>
          <w:color w:val="0D0D0D" w:themeColor="text1" w:themeTint="F2"/>
          <w:sz w:val="28"/>
          <w:szCs w:val="28"/>
          <w:lang w:val="es-ES"/>
        </w:rPr>
        <w:t xml:space="preserve">. .......... de .........., abogado en ejercicio, portador de la tarjeta profesional </w:t>
      </w:r>
      <w:proofErr w:type="spellStart"/>
      <w:r w:rsidRPr="003A29BE">
        <w:rPr>
          <w:rFonts w:ascii="Arial" w:hAnsi="Arial" w:cs="Arial"/>
          <w:color w:val="0D0D0D" w:themeColor="text1" w:themeTint="F2"/>
          <w:sz w:val="28"/>
          <w:szCs w:val="28"/>
          <w:lang w:val="es-ES"/>
        </w:rPr>
        <w:t>Nº</w:t>
      </w:r>
      <w:proofErr w:type="spellEnd"/>
      <w:r w:rsidRPr="003A29BE">
        <w:rPr>
          <w:rFonts w:ascii="Arial" w:hAnsi="Arial" w:cs="Arial"/>
          <w:color w:val="0D0D0D" w:themeColor="text1" w:themeTint="F2"/>
          <w:sz w:val="28"/>
          <w:szCs w:val="28"/>
          <w:lang w:val="es-ES"/>
        </w:rPr>
        <w:t xml:space="preserve"> .......... del Consejo Superior de la Judicatura, quien en adelante se denominará el ABOGADO, hemos convenido en celebrar un contrato de prestación de servicios profesionales que se regulará por las disposiciones legales sobre la materia </w:t>
      </w:r>
      <w:r w:rsidRPr="003A29BE">
        <w:rPr>
          <w:rStyle w:val="anchor"/>
          <w:rFonts w:ascii="Arial" w:hAnsi="Arial" w:cs="Arial"/>
          <w:color w:val="0D0D0D" w:themeColor="text1" w:themeTint="F2"/>
          <w:sz w:val="28"/>
          <w:szCs w:val="28"/>
          <w:lang w:val="es-ES"/>
        </w:rPr>
        <w:t>(1)</w:t>
      </w:r>
      <w:r w:rsidRPr="003A29BE">
        <w:rPr>
          <w:rFonts w:ascii="Arial" w:hAnsi="Arial" w:cs="Arial"/>
          <w:color w:val="0D0D0D" w:themeColor="text1" w:themeTint="F2"/>
          <w:sz w:val="28"/>
          <w:szCs w:val="28"/>
          <w:lang w:val="es-ES"/>
        </w:rPr>
        <w:t xml:space="preserve"> y especialmente por las siguientes cláusulas: </w:t>
      </w:r>
      <w:r w:rsidRPr="003A29BE">
        <w:rPr>
          <w:rStyle w:val="Textoennegrita"/>
          <w:rFonts w:ascii="Arial" w:hAnsi="Arial" w:cs="Arial"/>
          <w:color w:val="0D0D0D" w:themeColor="text1" w:themeTint="F2"/>
          <w:sz w:val="28"/>
          <w:szCs w:val="28"/>
          <w:lang w:val="es-ES"/>
        </w:rPr>
        <w:t xml:space="preserve">PRIMERA. </w:t>
      </w:r>
      <w:proofErr w:type="gramStart"/>
      <w:r w:rsidRPr="003A29BE">
        <w:rPr>
          <w:rStyle w:val="Textoennegrita"/>
          <w:rFonts w:ascii="Arial" w:hAnsi="Arial" w:cs="Arial"/>
          <w:color w:val="0D0D0D" w:themeColor="text1" w:themeTint="F2"/>
          <w:sz w:val="28"/>
          <w:szCs w:val="28"/>
          <w:lang w:val="es-ES"/>
        </w:rPr>
        <w:t>Objeto.—</w:t>
      </w:r>
      <w:proofErr w:type="gramEnd"/>
      <w:r w:rsidRPr="003A29BE">
        <w:rPr>
          <w:rFonts w:ascii="Arial" w:hAnsi="Arial" w:cs="Arial"/>
          <w:color w:val="0D0D0D" w:themeColor="text1" w:themeTint="F2"/>
          <w:sz w:val="28"/>
          <w:szCs w:val="28"/>
          <w:lang w:val="es-ES"/>
        </w:rPr>
        <w:t xml:space="preserve">El ABOGADO, de manera independiente, es decir, sin que exista subordinación jurídica </w:t>
      </w:r>
      <w:r w:rsidRPr="003A29BE">
        <w:rPr>
          <w:rStyle w:val="anchor"/>
          <w:rFonts w:ascii="Arial" w:hAnsi="Arial" w:cs="Arial"/>
          <w:color w:val="0D0D0D" w:themeColor="text1" w:themeTint="F2"/>
          <w:sz w:val="28"/>
          <w:szCs w:val="28"/>
          <w:lang w:val="es-ES"/>
        </w:rPr>
        <w:t>(2)</w:t>
      </w:r>
      <w:r w:rsidRPr="003A29BE">
        <w:rPr>
          <w:rFonts w:ascii="Arial" w:hAnsi="Arial" w:cs="Arial"/>
          <w:color w:val="0D0D0D" w:themeColor="text1" w:themeTint="F2"/>
          <w:sz w:val="28"/>
          <w:szCs w:val="28"/>
          <w:lang w:val="es-ES"/>
        </w:rPr>
        <w:t xml:space="preserve">, utilizando sus propios medios, prestará asesoría jurídica a la EMPRESA en los siguientes asuntos: .......... (aquí se debe definir claramente las materias sobre las cuales versará la prestación de servicios). </w:t>
      </w:r>
      <w:r w:rsidRPr="003A29BE">
        <w:rPr>
          <w:rStyle w:val="Textoennegrita"/>
          <w:rFonts w:ascii="Arial" w:hAnsi="Arial" w:cs="Arial"/>
          <w:color w:val="0D0D0D" w:themeColor="text1" w:themeTint="F2"/>
          <w:sz w:val="28"/>
          <w:szCs w:val="28"/>
          <w:lang w:val="es-ES"/>
        </w:rPr>
        <w:t xml:space="preserve">SEGUNDA. </w:t>
      </w:r>
      <w:proofErr w:type="gramStart"/>
      <w:r w:rsidRPr="003A29BE">
        <w:rPr>
          <w:rStyle w:val="Textoennegrita"/>
          <w:rFonts w:ascii="Arial" w:hAnsi="Arial" w:cs="Arial"/>
          <w:color w:val="0D0D0D" w:themeColor="text1" w:themeTint="F2"/>
          <w:sz w:val="28"/>
          <w:szCs w:val="28"/>
          <w:lang w:val="es-ES"/>
        </w:rPr>
        <w:t>Honorarios.—</w:t>
      </w:r>
      <w:proofErr w:type="gramEnd"/>
      <w:r w:rsidRPr="003A29BE">
        <w:rPr>
          <w:rFonts w:ascii="Arial" w:hAnsi="Arial" w:cs="Arial"/>
          <w:color w:val="0D0D0D" w:themeColor="text1" w:themeTint="F2"/>
          <w:sz w:val="28"/>
          <w:szCs w:val="28"/>
          <w:lang w:val="es-ES"/>
        </w:rPr>
        <w:t>La EMPRESA pagará, por concepto de honorarios, la suma de .......... ($</w:t>
      </w:r>
      <w:proofErr w:type="gramStart"/>
      <w:r w:rsidRPr="003A29BE">
        <w:rPr>
          <w:rFonts w:ascii="Arial" w:hAnsi="Arial" w:cs="Arial"/>
          <w:color w:val="0D0D0D" w:themeColor="text1" w:themeTint="F2"/>
          <w:sz w:val="28"/>
          <w:szCs w:val="28"/>
          <w:lang w:val="es-ES"/>
        </w:rPr>
        <w:t xml:space="preserve"> ....</w:t>
      </w:r>
      <w:proofErr w:type="gramEnd"/>
      <w:r w:rsidRPr="003A29BE">
        <w:rPr>
          <w:rFonts w:ascii="Arial" w:hAnsi="Arial" w:cs="Arial"/>
          <w:color w:val="0D0D0D" w:themeColor="text1" w:themeTint="F2"/>
          <w:sz w:val="28"/>
          <w:szCs w:val="28"/>
          <w:lang w:val="es-ES"/>
        </w:rPr>
        <w:t xml:space="preserve">.) pesos mensuales. Se entiende que, si la EMPRESA y el ABOGADO acuerdan extender el servicio de asesoría a otra materia o asunto diferente de los enunciados en la cláusula primera, la remuneración de este servicio se pactará entre las partes con independencia del monto de honorarios que se pactan en este contrato y que percibe el abogado habitualmente </w:t>
      </w:r>
      <w:r w:rsidRPr="003A29BE">
        <w:rPr>
          <w:rStyle w:val="anchor"/>
          <w:rFonts w:ascii="Arial" w:hAnsi="Arial" w:cs="Arial"/>
          <w:color w:val="0D0D0D" w:themeColor="text1" w:themeTint="F2"/>
          <w:sz w:val="28"/>
          <w:szCs w:val="28"/>
          <w:lang w:val="es-ES"/>
        </w:rPr>
        <w:t>(3)</w:t>
      </w:r>
      <w:r w:rsidRPr="003A29BE">
        <w:rPr>
          <w:rFonts w:ascii="Arial" w:hAnsi="Arial" w:cs="Arial"/>
          <w:color w:val="0D0D0D" w:themeColor="text1" w:themeTint="F2"/>
          <w:sz w:val="28"/>
          <w:szCs w:val="28"/>
          <w:lang w:val="es-ES"/>
        </w:rPr>
        <w:t xml:space="preserve">. </w:t>
      </w:r>
      <w:r w:rsidRPr="003A29BE">
        <w:rPr>
          <w:rStyle w:val="Textoennegrita"/>
          <w:rFonts w:ascii="Arial" w:hAnsi="Arial" w:cs="Arial"/>
          <w:color w:val="0D0D0D" w:themeColor="text1" w:themeTint="F2"/>
          <w:sz w:val="28"/>
          <w:szCs w:val="28"/>
          <w:lang w:val="es-ES"/>
        </w:rPr>
        <w:t>TERCERA. Obligaciones del abogado.—</w:t>
      </w:r>
      <w:r w:rsidRPr="003A29BE">
        <w:rPr>
          <w:rFonts w:ascii="Arial" w:hAnsi="Arial" w:cs="Arial"/>
          <w:color w:val="0D0D0D" w:themeColor="text1" w:themeTint="F2"/>
          <w:sz w:val="28"/>
          <w:szCs w:val="28"/>
          <w:lang w:val="es-ES"/>
        </w:rPr>
        <w:t xml:space="preserve">Constituyen las principales obligaciones para el Abogado: a) Obrar con diligencia en los asuntos a él encomendados </w:t>
      </w:r>
      <w:r w:rsidRPr="003A29BE">
        <w:rPr>
          <w:rStyle w:val="anchor"/>
          <w:rFonts w:ascii="Arial" w:hAnsi="Arial" w:cs="Arial"/>
          <w:color w:val="0D0D0D" w:themeColor="text1" w:themeTint="F2"/>
          <w:sz w:val="28"/>
          <w:szCs w:val="28"/>
          <w:lang w:val="es-ES"/>
        </w:rPr>
        <w:t>(4)</w:t>
      </w:r>
      <w:r w:rsidRPr="003A29BE">
        <w:rPr>
          <w:rFonts w:ascii="Arial" w:hAnsi="Arial" w:cs="Arial"/>
          <w:color w:val="0D0D0D" w:themeColor="text1" w:themeTint="F2"/>
          <w:sz w:val="28"/>
          <w:szCs w:val="28"/>
          <w:lang w:val="es-ES"/>
        </w:rPr>
        <w:t xml:space="preserve">; b) Resolver las consultas con la mayor celeridad posible; c) Realizar un informe general de los negocios que se le hayan entregado cada mes (o más, según se acuerde); d) Acudir a las dependencias de la EMPRESA, durante el horario normal en que ésta desarrolla sus labores, por lo menos una vez a la semana, según las necesidades; e) Atender en su despacho al funcionario que la EMPRESA designe, en el día y hora que el ABOGADO señale, para prestar la orientación que sea indispensable. </w:t>
      </w:r>
      <w:r w:rsidRPr="003A29BE">
        <w:rPr>
          <w:rStyle w:val="Textoennegrita"/>
          <w:rFonts w:ascii="Arial" w:hAnsi="Arial" w:cs="Arial"/>
          <w:color w:val="0D0D0D" w:themeColor="text1" w:themeTint="F2"/>
          <w:sz w:val="28"/>
          <w:szCs w:val="28"/>
          <w:lang w:val="es-ES"/>
        </w:rPr>
        <w:t xml:space="preserve">CUARTA. Obligaciones </w:t>
      </w:r>
      <w:r w:rsidRPr="003A29BE">
        <w:rPr>
          <w:rStyle w:val="Textoennegrita"/>
          <w:rFonts w:ascii="Arial" w:hAnsi="Arial" w:cs="Arial"/>
          <w:color w:val="0D0D0D" w:themeColor="text1" w:themeTint="F2"/>
          <w:sz w:val="28"/>
          <w:szCs w:val="28"/>
          <w:lang w:val="es-ES"/>
        </w:rPr>
        <w:lastRenderedPageBreak/>
        <w:t xml:space="preserve">de la </w:t>
      </w:r>
      <w:proofErr w:type="gramStart"/>
      <w:r w:rsidRPr="003A29BE">
        <w:rPr>
          <w:rStyle w:val="Textoennegrita"/>
          <w:rFonts w:ascii="Arial" w:hAnsi="Arial" w:cs="Arial"/>
          <w:color w:val="0D0D0D" w:themeColor="text1" w:themeTint="F2"/>
          <w:sz w:val="28"/>
          <w:szCs w:val="28"/>
          <w:lang w:val="es-ES"/>
        </w:rPr>
        <w:t>empresa.—</w:t>
      </w:r>
      <w:proofErr w:type="gramEnd"/>
      <w:r w:rsidRPr="003A29BE">
        <w:rPr>
          <w:rFonts w:ascii="Arial" w:hAnsi="Arial" w:cs="Arial"/>
          <w:color w:val="0D0D0D" w:themeColor="text1" w:themeTint="F2"/>
          <w:sz w:val="28"/>
          <w:szCs w:val="28"/>
          <w:lang w:val="es-ES"/>
        </w:rPr>
        <w:t xml:space="preserve">La EMPRESA se obliga a lo siguiente: a) Cubrir el monto de los honorarios el día .......... </w:t>
      </w:r>
      <w:proofErr w:type="gramStart"/>
      <w:r w:rsidRPr="003A29BE">
        <w:rPr>
          <w:rFonts w:ascii="Arial" w:hAnsi="Arial" w:cs="Arial"/>
          <w:color w:val="0D0D0D" w:themeColor="text1" w:themeTint="F2"/>
          <w:sz w:val="28"/>
          <w:szCs w:val="28"/>
          <w:lang w:val="es-ES"/>
        </w:rPr>
        <w:t>(....</w:t>
      </w:r>
      <w:proofErr w:type="gramEnd"/>
      <w:r w:rsidRPr="003A29BE">
        <w:rPr>
          <w:rFonts w:ascii="Arial" w:hAnsi="Arial" w:cs="Arial"/>
          <w:color w:val="0D0D0D" w:themeColor="text1" w:themeTint="F2"/>
          <w:sz w:val="28"/>
          <w:szCs w:val="28"/>
          <w:lang w:val="es-ES"/>
        </w:rPr>
        <w:t xml:space="preserve">.) de cada mes; b) Suministrar toda la información que requiera el ABOGADO; c) Pagar los honorarios que surjan de la prestación de servicios no contemplados en la cláusula segunda </w:t>
      </w:r>
      <w:r w:rsidRPr="003A29BE">
        <w:rPr>
          <w:rStyle w:val="anchor"/>
          <w:rFonts w:ascii="Arial" w:hAnsi="Arial" w:cs="Arial"/>
          <w:color w:val="0D0D0D" w:themeColor="text1" w:themeTint="F2"/>
          <w:sz w:val="28"/>
          <w:szCs w:val="28"/>
          <w:lang w:val="es-ES"/>
        </w:rPr>
        <w:t>(5)</w:t>
      </w:r>
      <w:r w:rsidRPr="003A29BE">
        <w:rPr>
          <w:rFonts w:ascii="Arial" w:hAnsi="Arial" w:cs="Arial"/>
          <w:color w:val="0D0D0D" w:themeColor="text1" w:themeTint="F2"/>
          <w:sz w:val="28"/>
          <w:szCs w:val="28"/>
          <w:lang w:val="es-ES"/>
        </w:rPr>
        <w:t xml:space="preserve">. </w:t>
      </w:r>
      <w:r w:rsidRPr="003A29BE">
        <w:rPr>
          <w:rStyle w:val="Textoennegrita"/>
          <w:rFonts w:ascii="Arial" w:hAnsi="Arial" w:cs="Arial"/>
          <w:color w:val="0D0D0D" w:themeColor="text1" w:themeTint="F2"/>
          <w:sz w:val="28"/>
          <w:szCs w:val="28"/>
          <w:lang w:val="es-ES"/>
        </w:rPr>
        <w:t xml:space="preserve">QUINTA. </w:t>
      </w:r>
      <w:proofErr w:type="gramStart"/>
      <w:r w:rsidRPr="003A29BE">
        <w:rPr>
          <w:rStyle w:val="Textoennegrita"/>
          <w:rFonts w:ascii="Arial" w:hAnsi="Arial" w:cs="Arial"/>
          <w:color w:val="0D0D0D" w:themeColor="text1" w:themeTint="F2"/>
          <w:sz w:val="28"/>
          <w:szCs w:val="28"/>
          <w:lang w:val="es-ES"/>
        </w:rPr>
        <w:t>Duración.—</w:t>
      </w:r>
      <w:proofErr w:type="gramEnd"/>
      <w:r w:rsidRPr="003A29BE">
        <w:rPr>
          <w:rFonts w:ascii="Arial" w:hAnsi="Arial" w:cs="Arial"/>
          <w:color w:val="0D0D0D" w:themeColor="text1" w:themeTint="F2"/>
          <w:sz w:val="28"/>
          <w:szCs w:val="28"/>
          <w:lang w:val="es-ES"/>
        </w:rPr>
        <w:t xml:space="preserve">El presente contrato se celebra de manera indefinida. Empero, cualquiera de las partes podrá darlo por terminado dando aviso escrito a la otra con un mes de anticipación. </w:t>
      </w:r>
      <w:r w:rsidRPr="003A29BE">
        <w:rPr>
          <w:rStyle w:val="Textoennegrita"/>
          <w:rFonts w:ascii="Arial" w:hAnsi="Arial" w:cs="Arial"/>
          <w:color w:val="0D0D0D" w:themeColor="text1" w:themeTint="F2"/>
          <w:sz w:val="28"/>
          <w:szCs w:val="28"/>
          <w:lang w:val="es-ES"/>
        </w:rPr>
        <w:t xml:space="preserve">SEXTA. </w:t>
      </w:r>
      <w:proofErr w:type="gramStart"/>
      <w:r w:rsidRPr="003A29BE">
        <w:rPr>
          <w:rStyle w:val="Textoennegrita"/>
          <w:rFonts w:ascii="Arial" w:hAnsi="Arial" w:cs="Arial"/>
          <w:color w:val="0D0D0D" w:themeColor="text1" w:themeTint="F2"/>
          <w:sz w:val="28"/>
          <w:szCs w:val="28"/>
          <w:lang w:val="es-ES"/>
        </w:rPr>
        <w:t>Delegación.—</w:t>
      </w:r>
      <w:proofErr w:type="gramEnd"/>
      <w:r w:rsidRPr="003A29BE">
        <w:rPr>
          <w:rFonts w:ascii="Arial" w:hAnsi="Arial" w:cs="Arial"/>
          <w:color w:val="0D0D0D" w:themeColor="text1" w:themeTint="F2"/>
          <w:sz w:val="28"/>
          <w:szCs w:val="28"/>
          <w:lang w:val="es-ES"/>
        </w:rPr>
        <w:t xml:space="preserve">Queda prohibida (o, está permitida; o queda supeditada a la aprobación previa y escrita del mandante) la delegación de los negocios que en virtud del presente encargo se entreguen al ABOGADO. </w:t>
      </w:r>
      <w:r w:rsidRPr="003A29BE">
        <w:rPr>
          <w:rStyle w:val="Textoennegrita"/>
          <w:rFonts w:ascii="Arial" w:hAnsi="Arial" w:cs="Arial"/>
          <w:color w:val="0D0D0D" w:themeColor="text1" w:themeTint="F2"/>
          <w:sz w:val="28"/>
          <w:szCs w:val="28"/>
          <w:lang w:val="es-ES"/>
        </w:rPr>
        <w:t xml:space="preserve">SÉPTIMA. Terminación </w:t>
      </w:r>
      <w:proofErr w:type="gramStart"/>
      <w:r w:rsidRPr="003A29BE">
        <w:rPr>
          <w:rStyle w:val="Textoennegrita"/>
          <w:rFonts w:ascii="Arial" w:hAnsi="Arial" w:cs="Arial"/>
          <w:color w:val="0D0D0D" w:themeColor="text1" w:themeTint="F2"/>
          <w:sz w:val="28"/>
          <w:szCs w:val="28"/>
          <w:lang w:val="es-ES"/>
        </w:rPr>
        <w:t>anormal.—</w:t>
      </w:r>
      <w:proofErr w:type="gramEnd"/>
      <w:r w:rsidRPr="003A29BE">
        <w:rPr>
          <w:rFonts w:ascii="Arial" w:hAnsi="Arial" w:cs="Arial"/>
          <w:color w:val="0D0D0D" w:themeColor="text1" w:themeTint="F2"/>
          <w:sz w:val="28"/>
          <w:szCs w:val="28"/>
          <w:lang w:val="es-ES"/>
        </w:rPr>
        <w:t xml:space="preserve">El incumplimiento de las obligaciones nacidas de este acuerdo de voluntades por una de las partes, facultará a la otra para dar por terminado el contrato, sin que sea necesario requerimiento de ninguna índole. </w:t>
      </w:r>
      <w:r w:rsidRPr="003A29BE">
        <w:rPr>
          <w:rStyle w:val="Textoennegrita"/>
          <w:rFonts w:ascii="Arial" w:hAnsi="Arial" w:cs="Arial"/>
          <w:color w:val="0D0D0D" w:themeColor="text1" w:themeTint="F2"/>
          <w:sz w:val="28"/>
          <w:szCs w:val="28"/>
          <w:lang w:val="es-ES"/>
        </w:rPr>
        <w:t xml:space="preserve">OCTAVA. Cláusula </w:t>
      </w:r>
      <w:proofErr w:type="gramStart"/>
      <w:r w:rsidRPr="003A29BE">
        <w:rPr>
          <w:rStyle w:val="Textoennegrita"/>
          <w:rFonts w:ascii="Arial" w:hAnsi="Arial" w:cs="Arial"/>
          <w:color w:val="0D0D0D" w:themeColor="text1" w:themeTint="F2"/>
          <w:sz w:val="28"/>
          <w:szCs w:val="28"/>
          <w:lang w:val="es-ES"/>
        </w:rPr>
        <w:t>Compromisoria.—</w:t>
      </w:r>
      <w:proofErr w:type="gramEnd"/>
      <w:r w:rsidRPr="003A29BE">
        <w:rPr>
          <w:rFonts w:ascii="Arial" w:hAnsi="Arial" w:cs="Arial"/>
          <w:color w:val="0D0D0D" w:themeColor="text1" w:themeTint="F2"/>
          <w:sz w:val="28"/>
          <w:szCs w:val="28"/>
          <w:lang w:val="es-ES"/>
        </w:rPr>
        <w:t xml:space="preserve">Toda controversia o diferencia que pueda surgir con ocasión de este contrato, su ejecución y liquidación, se resolverá por un tribunal de arbitramento, de acuerdo con la Ley 1563 de 2012, para lo cual se establecen las siguientes reglas: a) El tipo de arbitraje que se adoptará es .......... (independiente, institucional o legal), por tanto, el procedimiento establecido para este caso es .......... b) El tribunal estará integrado por......... tres (3) árbitros, salvo que el asunto a debatir sea de menor cuantía caso en el cual el árbitro será solo uno (1); c) La organización interna del tribunal se sujetará a las reglas previstas en las disposiciones legales que regulan los centros de arbitraje y conciliación mercantiles d) El tribunal decidirá en (derecho, en conciencia o en principios técnicos) e) El tribunal funcionará en la ciudad de ........... en el centro de arbitraje denominado ................ </w:t>
      </w:r>
      <w:r w:rsidRPr="003A29BE">
        <w:rPr>
          <w:rStyle w:val="anchor"/>
          <w:rFonts w:ascii="Arial" w:hAnsi="Arial" w:cs="Arial"/>
          <w:color w:val="0D0D0D" w:themeColor="text1" w:themeTint="F2"/>
          <w:sz w:val="28"/>
          <w:szCs w:val="28"/>
          <w:lang w:val="es-ES"/>
        </w:rPr>
        <w:t>(6)</w:t>
      </w:r>
      <w:r w:rsidRPr="003A29BE">
        <w:rPr>
          <w:rFonts w:ascii="Arial" w:hAnsi="Arial" w:cs="Arial"/>
          <w:color w:val="0D0D0D" w:themeColor="text1" w:themeTint="F2"/>
          <w:sz w:val="28"/>
          <w:szCs w:val="28"/>
          <w:lang w:val="es-ES"/>
        </w:rPr>
        <w:t xml:space="preserve">. </w:t>
      </w:r>
      <w:r w:rsidRPr="003A29BE">
        <w:rPr>
          <w:rStyle w:val="Textoennegrita"/>
          <w:rFonts w:ascii="Arial" w:hAnsi="Arial" w:cs="Arial"/>
          <w:color w:val="0D0D0D" w:themeColor="text1" w:themeTint="F2"/>
          <w:sz w:val="28"/>
          <w:szCs w:val="28"/>
          <w:lang w:val="es-ES"/>
        </w:rPr>
        <w:t xml:space="preserve">NOVENA. Cláusulas </w:t>
      </w:r>
      <w:proofErr w:type="gramStart"/>
      <w:r w:rsidRPr="003A29BE">
        <w:rPr>
          <w:rStyle w:val="Textoennegrita"/>
          <w:rFonts w:ascii="Arial" w:hAnsi="Arial" w:cs="Arial"/>
          <w:color w:val="0D0D0D" w:themeColor="text1" w:themeTint="F2"/>
          <w:sz w:val="28"/>
          <w:szCs w:val="28"/>
          <w:lang w:val="es-ES"/>
        </w:rPr>
        <w:t>adicionales.—</w:t>
      </w:r>
      <w:proofErr w:type="gramEnd"/>
      <w:r w:rsidRPr="003A29BE">
        <w:rPr>
          <w:rStyle w:val="Textoennegrita"/>
          <w:rFonts w:ascii="Arial" w:hAnsi="Arial" w:cs="Arial"/>
          <w:color w:val="0D0D0D" w:themeColor="text1" w:themeTint="F2"/>
          <w:sz w:val="28"/>
          <w:szCs w:val="28"/>
          <w:lang w:val="es-ES"/>
        </w:rPr>
        <w:t>a) Cláusula de confidencialidad.—</w:t>
      </w:r>
      <w:r w:rsidRPr="003A29BE">
        <w:rPr>
          <w:rFonts w:ascii="Arial" w:hAnsi="Arial" w:cs="Arial"/>
          <w:color w:val="0D0D0D" w:themeColor="text1" w:themeTint="F2"/>
          <w:sz w:val="28"/>
          <w:szCs w:val="28"/>
          <w:lang w:val="es-ES"/>
        </w:rPr>
        <w:t xml:space="preserve">El contenido de este contrato, los documentos y la información que le es entregada al ABOGADO por la EMPRESA en este momento y que sea entregada en el futuro con ocasión del desarrollo y ejecución del mismo, gozan de confidencialidad por razón del secreto profesional </w:t>
      </w:r>
      <w:r w:rsidRPr="003A29BE">
        <w:rPr>
          <w:rStyle w:val="anchor"/>
          <w:rFonts w:ascii="Arial" w:hAnsi="Arial" w:cs="Arial"/>
          <w:color w:val="0D0D0D" w:themeColor="text1" w:themeTint="F2"/>
          <w:sz w:val="28"/>
          <w:szCs w:val="28"/>
          <w:lang w:val="es-ES"/>
        </w:rPr>
        <w:t>(7)</w:t>
      </w:r>
      <w:r w:rsidRPr="003A29BE">
        <w:rPr>
          <w:rFonts w:ascii="Arial" w:hAnsi="Arial" w:cs="Arial"/>
          <w:color w:val="0D0D0D" w:themeColor="text1" w:themeTint="F2"/>
          <w:sz w:val="28"/>
          <w:szCs w:val="28"/>
          <w:lang w:val="es-ES"/>
        </w:rPr>
        <w:t xml:space="preserve"> que es propio de su profesión. Es por ello, que toda la información a la que tenga acceso el ABOGADO, </w:t>
      </w:r>
      <w:proofErr w:type="spellStart"/>
      <w:r w:rsidRPr="003A29BE">
        <w:rPr>
          <w:rFonts w:ascii="Arial" w:hAnsi="Arial" w:cs="Arial"/>
          <w:color w:val="0D0D0D" w:themeColor="text1" w:themeTint="F2"/>
          <w:sz w:val="28"/>
          <w:szCs w:val="28"/>
          <w:lang w:val="es-ES"/>
        </w:rPr>
        <w:t>esta</w:t>
      </w:r>
      <w:proofErr w:type="spellEnd"/>
      <w:r w:rsidRPr="003A29BE">
        <w:rPr>
          <w:rFonts w:ascii="Arial" w:hAnsi="Arial" w:cs="Arial"/>
          <w:color w:val="0D0D0D" w:themeColor="text1" w:themeTint="F2"/>
          <w:sz w:val="28"/>
          <w:szCs w:val="28"/>
          <w:lang w:val="es-ES"/>
        </w:rPr>
        <w:t xml:space="preserve"> protegida por las normas que rigen el secreto profesional, </w:t>
      </w:r>
      <w:proofErr w:type="gramStart"/>
      <w:r w:rsidRPr="003A29BE">
        <w:rPr>
          <w:rFonts w:ascii="Arial" w:hAnsi="Arial" w:cs="Arial"/>
          <w:color w:val="0D0D0D" w:themeColor="text1" w:themeTint="F2"/>
          <w:sz w:val="28"/>
          <w:szCs w:val="28"/>
          <w:lang w:val="es-ES"/>
        </w:rPr>
        <w:t>y</w:t>
      </w:r>
      <w:proofErr w:type="gramEnd"/>
      <w:r w:rsidRPr="003A29BE">
        <w:rPr>
          <w:rFonts w:ascii="Arial" w:hAnsi="Arial" w:cs="Arial"/>
          <w:color w:val="0D0D0D" w:themeColor="text1" w:themeTint="F2"/>
          <w:sz w:val="28"/>
          <w:szCs w:val="28"/>
          <w:lang w:val="es-ES"/>
        </w:rPr>
        <w:t xml:space="preserve"> por tanto, solo podrá ser usada para los fines inherentes de su actividad. Cualquier violación de la misma podrá ser sancionada de maneral penal, civil, disciplinaria y en general según las normas que rigen la materia </w:t>
      </w:r>
      <w:r w:rsidRPr="003A29BE">
        <w:rPr>
          <w:rStyle w:val="anchor"/>
          <w:rFonts w:ascii="Arial" w:hAnsi="Arial" w:cs="Arial"/>
          <w:color w:val="0D0D0D" w:themeColor="text1" w:themeTint="F2"/>
          <w:sz w:val="28"/>
          <w:szCs w:val="28"/>
          <w:lang w:val="es-ES"/>
        </w:rPr>
        <w:t>(8)</w:t>
      </w:r>
      <w:r w:rsidRPr="003A29BE">
        <w:rPr>
          <w:rFonts w:ascii="Arial" w:hAnsi="Arial" w:cs="Arial"/>
          <w:color w:val="0D0D0D" w:themeColor="text1" w:themeTint="F2"/>
          <w:sz w:val="28"/>
          <w:szCs w:val="28"/>
          <w:lang w:val="es-ES"/>
        </w:rPr>
        <w:t xml:space="preserve">, b) </w:t>
      </w:r>
      <w:proofErr w:type="gramStart"/>
      <w:r w:rsidRPr="003A29BE">
        <w:rPr>
          <w:rFonts w:ascii="Arial" w:hAnsi="Arial" w:cs="Arial"/>
          <w:color w:val="0D0D0D" w:themeColor="text1" w:themeTint="F2"/>
          <w:sz w:val="28"/>
          <w:szCs w:val="28"/>
          <w:lang w:val="es-ES"/>
        </w:rPr>
        <w:t>...(</w:t>
      </w:r>
      <w:proofErr w:type="gramEnd"/>
      <w:r w:rsidRPr="003A29BE">
        <w:rPr>
          <w:rFonts w:ascii="Arial" w:hAnsi="Arial" w:cs="Arial"/>
          <w:color w:val="0D0D0D" w:themeColor="text1" w:themeTint="F2"/>
          <w:sz w:val="28"/>
          <w:szCs w:val="28"/>
          <w:lang w:val="es-ES"/>
        </w:rPr>
        <w:t>Las demás que las partes deseen incluir). En señal de asentimiento las partes suscriben el presente documento en dos ejemplares del mismo tenor, en .......... el .......... (fecha).</w:t>
      </w:r>
    </w:p>
    <w:p w14:paraId="3A663C54"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lastRenderedPageBreak/>
        <w:t>La empresa: ____________</w:t>
      </w:r>
    </w:p>
    <w:p w14:paraId="7F252353"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Representante: __________</w:t>
      </w:r>
    </w:p>
    <w:p w14:paraId="4EC92BED"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El abogado: _____________</w:t>
      </w:r>
    </w:p>
    <w:p w14:paraId="16A6F7D8" w14:textId="77777777" w:rsidR="00B06415" w:rsidRPr="003A29BE" w:rsidRDefault="00B06415" w:rsidP="00B06415">
      <w:pPr>
        <w:pStyle w:val="Ttulo2"/>
        <w:spacing w:before="180" w:beforeAutospacing="0" w:after="180" w:afterAutospacing="0"/>
        <w:jc w:val="both"/>
        <w:rPr>
          <w:rFonts w:ascii="Arial" w:eastAsia="Times New Roman" w:hAnsi="Arial" w:cs="Arial"/>
          <w:color w:val="0D0D0D" w:themeColor="text1" w:themeTint="F2"/>
          <w:sz w:val="28"/>
          <w:szCs w:val="28"/>
          <w:lang w:val="es-ES"/>
        </w:rPr>
      </w:pPr>
      <w:r w:rsidRPr="003A29BE">
        <w:rPr>
          <w:rStyle w:val="Textoennegrita"/>
          <w:rFonts w:ascii="Arial" w:eastAsia="Times New Roman" w:hAnsi="Arial" w:cs="Arial"/>
          <w:b/>
          <w:bCs/>
          <w:color w:val="0D0D0D" w:themeColor="text1" w:themeTint="F2"/>
          <w:sz w:val="28"/>
          <w:szCs w:val="28"/>
          <w:lang w:val="es-ES"/>
        </w:rPr>
        <w:t>NOTAS GENERALES</w:t>
      </w:r>
      <w:r w:rsidRPr="003A29BE">
        <w:rPr>
          <w:rFonts w:ascii="Arial" w:eastAsia="Times New Roman" w:hAnsi="Arial" w:cs="Arial"/>
          <w:color w:val="0D0D0D" w:themeColor="text1" w:themeTint="F2"/>
          <w:sz w:val="28"/>
          <w:szCs w:val="28"/>
          <w:lang w:val="es-ES"/>
        </w:rPr>
        <w:t xml:space="preserve"> </w:t>
      </w:r>
    </w:p>
    <w:p w14:paraId="1E7EDDA8" w14:textId="77777777" w:rsidR="00B06415" w:rsidRPr="003A29BE" w:rsidRDefault="00B06415" w:rsidP="00B06415">
      <w:pPr>
        <w:pStyle w:val="nueve"/>
        <w:rPr>
          <w:rFonts w:ascii="Arial" w:hAnsi="Arial" w:cs="Arial"/>
          <w:color w:val="0D0D0D" w:themeColor="text1" w:themeTint="F2"/>
          <w:sz w:val="28"/>
          <w:szCs w:val="28"/>
          <w:lang w:val="es-ES"/>
        </w:rPr>
      </w:pPr>
      <w:proofErr w:type="gramStart"/>
      <w:r w:rsidRPr="003A29BE">
        <w:rPr>
          <w:rStyle w:val="Textoennegrita"/>
          <w:rFonts w:ascii="Arial" w:hAnsi="Arial" w:cs="Arial"/>
          <w:color w:val="0D0D0D" w:themeColor="text1" w:themeTint="F2"/>
          <w:sz w:val="28"/>
          <w:szCs w:val="28"/>
          <w:lang w:val="es-ES"/>
        </w:rPr>
        <w:t>Descripción.—</w:t>
      </w:r>
      <w:proofErr w:type="gramEnd"/>
      <w:r w:rsidRPr="003A29BE">
        <w:rPr>
          <w:rFonts w:ascii="Arial" w:hAnsi="Arial" w:cs="Arial"/>
          <w:color w:val="0D0D0D" w:themeColor="text1" w:themeTint="F2"/>
          <w:sz w:val="28"/>
          <w:szCs w:val="28"/>
          <w:lang w:val="es-ES"/>
        </w:rPr>
        <w:t>Los profesionales pueden prestar servicios sobre asuntos relacionados con su especialidad mediante un contrato de trabajo o vinculándose por un contrato de prestación de servicios profesionales. Esta última forma de relación, supone la independencia del profesional, respecto del cliente. El Código Civil, en su artículo 2144, somete este tipo de prestación de servicios a las normas reguladoras del contrato de mandato. El mandatario, acorde con las prescripciones del Código Civil, responde hasta de culpa leve, siendo más estricta la apreciación de dicha responsabilidad cuando el mandato es remunerado.</w:t>
      </w:r>
    </w:p>
    <w:p w14:paraId="040A34C0"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Las obligaciones a cargo del profesional —en el presente caso, el abogado—, nacen desde la aceptación del encargo por parte suya, aceptación que puede ser expresa o tácita, según manifieste </w:t>
      </w:r>
      <w:proofErr w:type="spellStart"/>
      <w:r w:rsidRPr="003A29BE">
        <w:rPr>
          <w:rFonts w:ascii="Arial" w:hAnsi="Arial" w:cs="Arial"/>
          <w:color w:val="0D0D0D" w:themeColor="text1" w:themeTint="F2"/>
          <w:sz w:val="28"/>
          <w:szCs w:val="28"/>
          <w:lang w:val="es-ES"/>
        </w:rPr>
        <w:t>inequívocadamente</w:t>
      </w:r>
      <w:proofErr w:type="spellEnd"/>
      <w:r w:rsidRPr="003A29BE">
        <w:rPr>
          <w:rFonts w:ascii="Arial" w:hAnsi="Arial" w:cs="Arial"/>
          <w:color w:val="0D0D0D" w:themeColor="text1" w:themeTint="F2"/>
          <w:sz w:val="28"/>
          <w:szCs w:val="28"/>
          <w:lang w:val="es-ES"/>
        </w:rPr>
        <w:t xml:space="preserve"> su decisión de asumir el mandato o lo ejecute, infiriéndose de tal actitud el ánimo de ejercerlo; de todas formas, el mandatario debe decidir con prontitud si asume las gestiones encomendadas o no, pues “su silencio se mirará como aceptación”, quedando obligado a responder como si hubiera aceptado.</w:t>
      </w:r>
    </w:p>
    <w:p w14:paraId="16965E81"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El mandato puede ser general o especial. El mandato general versa sobre la totalidad de los negocios del mandante. El mandato especial se otorga para la realización de uno o más asuntos determinados y específicos.</w:t>
      </w:r>
    </w:p>
    <w:p w14:paraId="21B4298C"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El poder es un mandato. El mandato es un contrato a través del cual una parte denominada mandante confía a otra, el mandatario, la gestión de uno o más negocios, por cuenta y riesgo de la primera. Los negocios de que se encarga el mandatario no son actos materiales. Ellos son objeto de otros contratos como el contrato de trabajo y el contrato de obra. Este contrato puede ser gratuito o remunerado, en nuestro medio es usual pactar una remuneración. El mandato se llama especial cuando comprende uno o más negocios singularmente determinados; y si se </w:t>
      </w:r>
      <w:r w:rsidRPr="003A29BE">
        <w:rPr>
          <w:rFonts w:ascii="Arial" w:hAnsi="Arial" w:cs="Arial"/>
          <w:color w:val="0D0D0D" w:themeColor="text1" w:themeTint="F2"/>
          <w:sz w:val="28"/>
          <w:szCs w:val="28"/>
          <w:lang w:val="es-ES"/>
        </w:rPr>
        <w:lastRenderedPageBreak/>
        <w:t>confiere para todos los negocios del mandante, es general. Salvo algunas excepciones contempladas en la ley como el poder general, el mandato es un contrato consensual, esto es, que se perfecciona con el simple consentimiento de las partes sin necesidad de formalidad especial.</w:t>
      </w:r>
    </w:p>
    <w:p w14:paraId="17AA998F"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Style w:val="Textoennegrita"/>
          <w:rFonts w:ascii="Arial" w:eastAsia="Times New Roman" w:hAnsi="Arial" w:cs="Arial"/>
          <w:color w:val="0D0D0D" w:themeColor="text1" w:themeTint="F2"/>
          <w:sz w:val="28"/>
          <w:szCs w:val="28"/>
          <w:lang w:val="es-ES"/>
        </w:rPr>
        <w:t>El mandato es revocable.</w:t>
      </w:r>
      <w:r w:rsidRPr="003A29BE">
        <w:rPr>
          <w:rFonts w:ascii="Arial" w:eastAsia="Times New Roman" w:hAnsi="Arial" w:cs="Arial"/>
          <w:color w:val="0D0D0D" w:themeColor="text1" w:themeTint="F2"/>
          <w:sz w:val="28"/>
          <w:szCs w:val="28"/>
          <w:lang w:val="es-ES"/>
        </w:rPr>
        <w:t xml:space="preserve"> Cuando se revoca es usual pedirle al apoderado una certificación en la que conste el estado en que se deja el negocio respectivo y la circunstancia de haber cumplido el poderdante las obligaciones contraídas con el apoderado. Es lo que se conoce entre los abogados como paz y salvo.</w:t>
      </w:r>
    </w:p>
    <w:p w14:paraId="06D1B12F"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Este contrato, de acuerdo con el artículo 2189 del Código Civil, termina por el desempeño del negocio para el que fue constituido, por la expiración del término, por la revocación del mandante, por la renuncia del mandatario, por la muerte del mandante o del mandatario, por la iniciación del trámite de liquidación obligatoria o insolvencia del uno o del otro, por la interdicción del uno o del otro, o por la cesación de las funciones del mandante si el mandato ha sido dado en ejercicio de ellas</w:t>
      </w:r>
    </w:p>
    <w:p w14:paraId="35870E53"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Style w:val="Textoennegrita"/>
          <w:rFonts w:ascii="Arial" w:hAnsi="Arial" w:cs="Arial"/>
          <w:color w:val="0D0D0D" w:themeColor="text1" w:themeTint="F2"/>
          <w:sz w:val="28"/>
          <w:szCs w:val="28"/>
          <w:lang w:val="es-ES"/>
        </w:rPr>
        <w:t xml:space="preserve">Requisitos de </w:t>
      </w:r>
      <w:proofErr w:type="gramStart"/>
      <w:r w:rsidRPr="003A29BE">
        <w:rPr>
          <w:rStyle w:val="Textoennegrita"/>
          <w:rFonts w:ascii="Arial" w:hAnsi="Arial" w:cs="Arial"/>
          <w:color w:val="0D0D0D" w:themeColor="text1" w:themeTint="F2"/>
          <w:sz w:val="28"/>
          <w:szCs w:val="28"/>
          <w:lang w:val="es-ES"/>
        </w:rPr>
        <w:t>forma.—</w:t>
      </w:r>
      <w:proofErr w:type="gramEnd"/>
      <w:r w:rsidRPr="003A29BE">
        <w:rPr>
          <w:rFonts w:ascii="Arial" w:hAnsi="Arial" w:cs="Arial"/>
          <w:color w:val="0D0D0D" w:themeColor="text1" w:themeTint="F2"/>
          <w:sz w:val="28"/>
          <w:szCs w:val="28"/>
          <w:lang w:val="es-ES"/>
        </w:rPr>
        <w:t>El contrato de prestación de servicios profesionales, como especie de mandato que es, no reviste formalidad alguna. Es un contrato consensual, es decir, se perfecciona con el simple acuerdo de voluntades.</w:t>
      </w:r>
    </w:p>
    <w:p w14:paraId="193D4D1D" w14:textId="77777777" w:rsidR="00B06415" w:rsidRPr="003A29BE" w:rsidRDefault="00B06415" w:rsidP="00B06415">
      <w:pPr>
        <w:pStyle w:val="nueve"/>
        <w:rPr>
          <w:rFonts w:ascii="Arial" w:hAnsi="Arial" w:cs="Arial"/>
          <w:color w:val="0D0D0D" w:themeColor="text1" w:themeTint="F2"/>
          <w:sz w:val="28"/>
          <w:szCs w:val="28"/>
          <w:lang w:val="es-ES"/>
        </w:rPr>
      </w:pPr>
      <w:proofErr w:type="gramStart"/>
      <w:r w:rsidRPr="003A29BE">
        <w:rPr>
          <w:rStyle w:val="Textoennegrita"/>
          <w:rFonts w:ascii="Arial" w:hAnsi="Arial" w:cs="Arial"/>
          <w:color w:val="0D0D0D" w:themeColor="text1" w:themeTint="F2"/>
          <w:sz w:val="28"/>
          <w:szCs w:val="28"/>
          <w:lang w:val="es-ES"/>
        </w:rPr>
        <w:t>Recomendaciones.—</w:t>
      </w:r>
      <w:proofErr w:type="gramEnd"/>
      <w:r w:rsidRPr="003A29BE">
        <w:rPr>
          <w:rFonts w:ascii="Arial" w:hAnsi="Arial" w:cs="Arial"/>
          <w:color w:val="0D0D0D" w:themeColor="text1" w:themeTint="F2"/>
          <w:sz w:val="28"/>
          <w:szCs w:val="28"/>
          <w:lang w:val="es-ES"/>
        </w:rPr>
        <w:t>A pesar, de que el mandato es un contrato que no exige formalidad alguna, aconsejamos que se celebre por escrito, el cual debe contener, cuando menos, el tipo de servicios y la remuneración, así como aquellas estipulaciones especiales que se convenga pactar.</w:t>
      </w:r>
    </w:p>
    <w:p w14:paraId="5FC40589" w14:textId="77777777" w:rsidR="00B06415" w:rsidRPr="003A29BE" w:rsidRDefault="00B06415" w:rsidP="00B06415">
      <w:pPr>
        <w:pStyle w:val="Ttulo2"/>
        <w:spacing w:before="180" w:beforeAutospacing="0" w:after="180" w:afterAutospacing="0"/>
        <w:jc w:val="both"/>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LLAMADAS</w:t>
      </w:r>
    </w:p>
    <w:p w14:paraId="7E1534DA"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(1) </w:t>
      </w:r>
      <w:r w:rsidRPr="003A29BE">
        <w:rPr>
          <w:rStyle w:val="Textoennegrita"/>
          <w:rFonts w:ascii="Arial" w:eastAsia="Times New Roman" w:hAnsi="Arial" w:cs="Arial"/>
          <w:color w:val="0D0D0D" w:themeColor="text1" w:themeTint="F2"/>
          <w:sz w:val="28"/>
          <w:szCs w:val="28"/>
          <w:lang w:val="es-ES"/>
        </w:rPr>
        <w:t xml:space="preserve">Contrato civil o </w:t>
      </w:r>
      <w:proofErr w:type="gramStart"/>
      <w:r w:rsidRPr="003A29BE">
        <w:rPr>
          <w:rStyle w:val="Textoennegrita"/>
          <w:rFonts w:ascii="Arial" w:eastAsia="Times New Roman" w:hAnsi="Arial" w:cs="Arial"/>
          <w:color w:val="0D0D0D" w:themeColor="text1" w:themeTint="F2"/>
          <w:sz w:val="28"/>
          <w:szCs w:val="28"/>
          <w:lang w:val="es-ES"/>
        </w:rPr>
        <w:t>comercial.—</w:t>
      </w:r>
      <w:proofErr w:type="gramEnd"/>
      <w:r w:rsidRPr="003A29BE">
        <w:rPr>
          <w:rFonts w:ascii="Arial" w:eastAsia="Times New Roman" w:hAnsi="Arial" w:cs="Arial"/>
          <w:color w:val="0D0D0D" w:themeColor="text1" w:themeTint="F2"/>
          <w:sz w:val="28"/>
          <w:szCs w:val="28"/>
          <w:lang w:val="es-ES"/>
        </w:rPr>
        <w:t xml:space="preserve">El mandato es un contrato que puede ser regulado por la legislación civil o la comercial, dependiendo de que el encargo que allí se derive constituya un acto mercantil o no de acuerdo con los criterios consignados por los artículos 20 y siguientes del Código de Comercio. Es de anotar que la prestación de servicios inherentes a las profesiones liberales, entre ellas el ejercicio de la abogacía, no constituye la realización de un acto mercantil. En este </w:t>
      </w:r>
      <w:r w:rsidRPr="003A29BE">
        <w:rPr>
          <w:rFonts w:ascii="Arial" w:eastAsia="Times New Roman" w:hAnsi="Arial" w:cs="Arial"/>
          <w:color w:val="0D0D0D" w:themeColor="text1" w:themeTint="F2"/>
          <w:sz w:val="28"/>
          <w:szCs w:val="28"/>
          <w:lang w:val="es-ES"/>
        </w:rPr>
        <w:lastRenderedPageBreak/>
        <w:t xml:space="preserve">evento, el contrato de mandato se regirá por lo dispuesto en la legislación civil (C. Co., art. 23, </w:t>
      </w:r>
      <w:proofErr w:type="spellStart"/>
      <w:r w:rsidRPr="003A29BE">
        <w:rPr>
          <w:rFonts w:ascii="Arial" w:eastAsia="Times New Roman" w:hAnsi="Arial" w:cs="Arial"/>
          <w:color w:val="0D0D0D" w:themeColor="text1" w:themeTint="F2"/>
          <w:sz w:val="28"/>
          <w:szCs w:val="28"/>
          <w:lang w:val="es-ES"/>
        </w:rPr>
        <w:t>num</w:t>
      </w:r>
      <w:proofErr w:type="spellEnd"/>
      <w:r w:rsidRPr="003A29BE">
        <w:rPr>
          <w:rFonts w:ascii="Arial" w:eastAsia="Times New Roman" w:hAnsi="Arial" w:cs="Arial"/>
          <w:color w:val="0D0D0D" w:themeColor="text1" w:themeTint="F2"/>
          <w:sz w:val="28"/>
          <w:szCs w:val="28"/>
          <w:lang w:val="es-ES"/>
        </w:rPr>
        <w:t>. 5º).</w:t>
      </w:r>
    </w:p>
    <w:p w14:paraId="0E999878"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(2) </w:t>
      </w:r>
      <w:r w:rsidRPr="003A29BE">
        <w:rPr>
          <w:rStyle w:val="Textoennegrita"/>
          <w:rFonts w:ascii="Arial" w:eastAsia="Times New Roman" w:hAnsi="Arial" w:cs="Arial"/>
          <w:color w:val="0D0D0D" w:themeColor="text1" w:themeTint="F2"/>
          <w:sz w:val="28"/>
          <w:szCs w:val="28"/>
          <w:lang w:val="es-ES"/>
        </w:rPr>
        <w:t xml:space="preserve">Subordinación </w:t>
      </w:r>
      <w:proofErr w:type="gramStart"/>
      <w:r w:rsidRPr="003A29BE">
        <w:rPr>
          <w:rStyle w:val="Textoennegrita"/>
          <w:rFonts w:ascii="Arial" w:eastAsia="Times New Roman" w:hAnsi="Arial" w:cs="Arial"/>
          <w:color w:val="0D0D0D" w:themeColor="text1" w:themeTint="F2"/>
          <w:sz w:val="28"/>
          <w:szCs w:val="28"/>
          <w:lang w:val="es-ES"/>
        </w:rPr>
        <w:t>jurídica.—</w:t>
      </w:r>
      <w:proofErr w:type="gramEnd"/>
      <w:r w:rsidRPr="003A29BE">
        <w:rPr>
          <w:rFonts w:ascii="Arial" w:eastAsia="Times New Roman" w:hAnsi="Arial" w:cs="Arial"/>
          <w:color w:val="0D0D0D" w:themeColor="text1" w:themeTint="F2"/>
          <w:sz w:val="28"/>
          <w:szCs w:val="28"/>
          <w:lang w:val="es-ES"/>
        </w:rPr>
        <w:t xml:space="preserve">En un contrato de prestación de servicios profesionales, debe determinarse con claridad su naturaleza, para evitar que se configure un contrato de trabajo. El elemento diferenciador de uno y otro es la subordinación jurídica, </w:t>
      </w:r>
      <w:proofErr w:type="gramStart"/>
      <w:r w:rsidRPr="003A29BE">
        <w:rPr>
          <w:rFonts w:ascii="Arial" w:eastAsia="Times New Roman" w:hAnsi="Arial" w:cs="Arial"/>
          <w:color w:val="0D0D0D" w:themeColor="text1" w:themeTint="F2"/>
          <w:sz w:val="28"/>
          <w:szCs w:val="28"/>
          <w:lang w:val="es-ES"/>
        </w:rPr>
        <w:t>pues</w:t>
      </w:r>
      <w:proofErr w:type="gramEnd"/>
      <w:r w:rsidRPr="003A29BE">
        <w:rPr>
          <w:rFonts w:ascii="Arial" w:eastAsia="Times New Roman" w:hAnsi="Arial" w:cs="Arial"/>
          <w:color w:val="0D0D0D" w:themeColor="text1" w:themeTint="F2"/>
          <w:sz w:val="28"/>
          <w:szCs w:val="28"/>
          <w:lang w:val="es-ES"/>
        </w:rPr>
        <w:t xml:space="preserve"> aunque en ambos se presta un servicio personal —cuando la asesoría se pacta con personas jurídicas, no existe problema alguno—, en el contrato laboral se está ante este tipo de subordinación.</w:t>
      </w:r>
    </w:p>
    <w:p w14:paraId="357ADE14"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La subordinación o dependencia del trabajador con respecto al empleador se manifiesta en la facultad que tiene éste, para exigirle el cumplimiento de órdenes, en cualquier momento, en cuanto al modo, tiempo o cantidad de trabajo, o para imponerle reglamentos. Esta subordinación debe mantenerse por todo el tiempo de duración del contrato y no puede implicar la afectación del honor, la dignidad y los derechos mínimos del trabajador en concordancia con los tratados o convenios internacionales que sobre derechos humanos relativos a la materia obliguen al país.</w:t>
      </w:r>
    </w:p>
    <w:p w14:paraId="45A67EBB"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(3) </w:t>
      </w:r>
      <w:r w:rsidRPr="003A29BE">
        <w:rPr>
          <w:rStyle w:val="Textoennegrita"/>
          <w:rFonts w:ascii="Arial" w:eastAsia="Times New Roman" w:hAnsi="Arial" w:cs="Arial"/>
          <w:color w:val="0D0D0D" w:themeColor="text1" w:themeTint="F2"/>
          <w:sz w:val="28"/>
          <w:szCs w:val="28"/>
          <w:lang w:val="es-ES"/>
        </w:rPr>
        <w:t xml:space="preserve">Tarifas </w:t>
      </w:r>
      <w:proofErr w:type="gramStart"/>
      <w:r w:rsidRPr="003A29BE">
        <w:rPr>
          <w:rStyle w:val="Textoennegrita"/>
          <w:rFonts w:ascii="Arial" w:eastAsia="Times New Roman" w:hAnsi="Arial" w:cs="Arial"/>
          <w:color w:val="0D0D0D" w:themeColor="text1" w:themeTint="F2"/>
          <w:sz w:val="28"/>
          <w:szCs w:val="28"/>
          <w:lang w:val="es-ES"/>
        </w:rPr>
        <w:t>profesionales.—</w:t>
      </w:r>
      <w:proofErr w:type="gramEnd"/>
      <w:r w:rsidRPr="003A29BE">
        <w:rPr>
          <w:rFonts w:ascii="Arial" w:eastAsia="Times New Roman" w:hAnsi="Arial" w:cs="Arial"/>
          <w:color w:val="0D0D0D" w:themeColor="text1" w:themeTint="F2"/>
          <w:sz w:val="28"/>
          <w:szCs w:val="28"/>
          <w:lang w:val="es-ES"/>
        </w:rPr>
        <w:t>En general, en la regulación de los honorarios, los profesionales tienen como pauta la tarifa especial que para su tipo de actividad se señala generalmente por decreto. Sin embargo, esto no impide como tradicionalmente se hace que se pacten libremente.</w:t>
      </w:r>
    </w:p>
    <w:p w14:paraId="1F58A121"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(4) </w:t>
      </w:r>
      <w:r w:rsidRPr="003A29BE">
        <w:rPr>
          <w:rStyle w:val="Textoennegrita"/>
          <w:rFonts w:ascii="Arial" w:eastAsia="Times New Roman" w:hAnsi="Arial" w:cs="Arial"/>
          <w:color w:val="0D0D0D" w:themeColor="text1" w:themeTint="F2"/>
          <w:sz w:val="28"/>
          <w:szCs w:val="28"/>
          <w:lang w:val="es-ES"/>
        </w:rPr>
        <w:t xml:space="preserve">Responsabilidad del </w:t>
      </w:r>
      <w:proofErr w:type="gramStart"/>
      <w:r w:rsidRPr="003A29BE">
        <w:rPr>
          <w:rStyle w:val="Textoennegrita"/>
          <w:rFonts w:ascii="Arial" w:eastAsia="Times New Roman" w:hAnsi="Arial" w:cs="Arial"/>
          <w:color w:val="0D0D0D" w:themeColor="text1" w:themeTint="F2"/>
          <w:sz w:val="28"/>
          <w:szCs w:val="28"/>
          <w:lang w:val="es-ES"/>
        </w:rPr>
        <w:t>profesional.—</w:t>
      </w:r>
      <w:proofErr w:type="gramEnd"/>
      <w:r w:rsidRPr="003A29BE">
        <w:rPr>
          <w:rFonts w:ascii="Arial" w:eastAsia="Times New Roman" w:hAnsi="Arial" w:cs="Arial"/>
          <w:color w:val="0D0D0D" w:themeColor="text1" w:themeTint="F2"/>
          <w:sz w:val="28"/>
          <w:szCs w:val="28"/>
          <w:lang w:val="es-ES"/>
        </w:rPr>
        <w:t>El profesional, al desempeñar las funciones propias de un encargo relacionado con su especialidad, no limita su responsabilidad en igual grado que el de un mandante cualquiera, ya que su conducta se encuentra reglamentada por normas de contenido ético a las que se debe ceñir.</w:t>
      </w:r>
    </w:p>
    <w:p w14:paraId="262A369F"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En el caso de los abogados, el Decreto 196 de 1971 fija las pautas a las cuales deben adecuar su conducta los que han obtenido este título. Esta norma establece los deberes profesionales del abogado, dentro de los cuales se encuentran: Conservar la dignidad y el decoro de la profesión, colaborar legalmente en la recta y cumplida administración de justicia, así como, observar y exigir la mesura, la seriedad y el respeto debidos en sus relaciones con los funcionarios, con los colaboradores y </w:t>
      </w:r>
      <w:r w:rsidRPr="003A29BE">
        <w:rPr>
          <w:rFonts w:ascii="Arial" w:hAnsi="Arial" w:cs="Arial"/>
          <w:color w:val="0D0D0D" w:themeColor="text1" w:themeTint="F2"/>
          <w:sz w:val="28"/>
          <w:szCs w:val="28"/>
          <w:lang w:val="es-ES"/>
        </w:rPr>
        <w:lastRenderedPageBreak/>
        <w:t>auxiliares de la justicia, con la contraparte y sus abogados, y con las demás personas que intervengan en los asuntos de su profesión.</w:t>
      </w:r>
    </w:p>
    <w:p w14:paraId="3C7E3E1D"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De igual manera, son deberes de los abogados, obrar con absoluta lealtad y honradez en sus relaciones con los clientes, guardar el secreto profesional, atender con celosa diligencia sus encargos profesionales, y proceder lealmente con sus colegas.</w:t>
      </w:r>
    </w:p>
    <w:p w14:paraId="5221BBE5"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(5) </w:t>
      </w:r>
      <w:r w:rsidRPr="003A29BE">
        <w:rPr>
          <w:rStyle w:val="Textoennegrita"/>
          <w:rFonts w:ascii="Arial" w:eastAsia="Times New Roman" w:hAnsi="Arial" w:cs="Arial"/>
          <w:color w:val="0D0D0D" w:themeColor="text1" w:themeTint="F2"/>
          <w:sz w:val="28"/>
          <w:szCs w:val="28"/>
          <w:lang w:val="es-ES"/>
        </w:rPr>
        <w:t>Exigibilidad ante la justicia laboral.—</w:t>
      </w:r>
      <w:r w:rsidRPr="003A29BE">
        <w:rPr>
          <w:rFonts w:ascii="Arial" w:eastAsia="Times New Roman" w:hAnsi="Arial" w:cs="Arial"/>
          <w:color w:val="0D0D0D" w:themeColor="text1" w:themeTint="F2"/>
          <w:sz w:val="28"/>
          <w:szCs w:val="28"/>
          <w:lang w:val="es-ES"/>
        </w:rPr>
        <w:t>A pesar de que la naturaleza de este contrato es civil y en algunos casos comercial, en principio debería demandarse su incumplimiento ante los jueces civil y comerciales en los sitios donde existan, sin embargo, el Código Procesal del Trabajo en su artículo 2º modificado por la Ley 362 de 1997, le otorgó competencia a los jueces laborales para que conozcan de los conflictos originados en el reconocimiento y pago de honorarios y remuneraciones de servicios personales privados. A pesar de lo anterior, cuando se trate de honorarios derivados de contratos celebrados entre personas jurídicas, la jurisdicción competente para conocer de estos asuntos es la civil.</w:t>
      </w:r>
    </w:p>
    <w:p w14:paraId="73322677"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(6) </w:t>
      </w:r>
      <w:r w:rsidRPr="003A29BE">
        <w:rPr>
          <w:rStyle w:val="Textoennegrita"/>
          <w:rFonts w:ascii="Arial" w:eastAsia="Times New Roman" w:hAnsi="Arial" w:cs="Arial"/>
          <w:color w:val="0D0D0D" w:themeColor="text1" w:themeTint="F2"/>
          <w:sz w:val="28"/>
          <w:szCs w:val="28"/>
          <w:lang w:val="es-ES"/>
        </w:rPr>
        <w:t xml:space="preserve">Cláusula </w:t>
      </w:r>
      <w:proofErr w:type="gramStart"/>
      <w:r w:rsidRPr="003A29BE">
        <w:rPr>
          <w:rStyle w:val="Textoennegrita"/>
          <w:rFonts w:ascii="Arial" w:eastAsia="Times New Roman" w:hAnsi="Arial" w:cs="Arial"/>
          <w:color w:val="0D0D0D" w:themeColor="text1" w:themeTint="F2"/>
          <w:sz w:val="28"/>
          <w:szCs w:val="28"/>
          <w:lang w:val="es-ES"/>
        </w:rPr>
        <w:t>compromisoria.—</w:t>
      </w:r>
      <w:proofErr w:type="gramEnd"/>
      <w:r w:rsidRPr="003A29BE">
        <w:rPr>
          <w:rFonts w:ascii="Arial" w:eastAsia="Times New Roman" w:hAnsi="Arial" w:cs="Arial"/>
          <w:color w:val="0D0D0D" w:themeColor="text1" w:themeTint="F2"/>
          <w:sz w:val="28"/>
          <w:szCs w:val="28"/>
          <w:lang w:val="es-ES"/>
        </w:rPr>
        <w:t>Esta cláusula es opcional, dado que si las partes deciden dirimir sus diferencias ante la jurisdicción ordinaria, pueden hacerlo. Así mismo, si esta cláusula no es pactada y con posterioridad a la celebración del contrato, las partes deciden someter las diferencias que han surgido con ocasión de este contrato ante un tribunal arbitral, pueden realizar un compromiso.</w:t>
      </w:r>
    </w:p>
    <w:p w14:paraId="65FAA11C"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La cláusula compromisoria podrá formar parte de un contrato o constar en documento separado inequívocamente referido a él.</w:t>
      </w:r>
    </w:p>
    <w:p w14:paraId="5B038F01"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La cláusula compromisoria que se pacte en documento separado del contrato, para producir efectos jurídicos deberá expresar el nombre de las partes e indicar en forma precisa el contrato a que se refiere (L. 1653/2012, art. 4º).</w:t>
      </w:r>
    </w:p>
    <w:p w14:paraId="3291FF6B"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Style w:val="Textoennegrita"/>
          <w:rFonts w:ascii="Arial" w:eastAsia="Times New Roman" w:hAnsi="Arial" w:cs="Arial"/>
          <w:color w:val="0D0D0D" w:themeColor="text1" w:themeTint="F2"/>
          <w:sz w:val="28"/>
          <w:szCs w:val="28"/>
          <w:lang w:val="es-ES"/>
        </w:rPr>
        <w:t xml:space="preserve">Autonomía de la cláusula </w:t>
      </w:r>
      <w:proofErr w:type="gramStart"/>
      <w:r w:rsidRPr="003A29BE">
        <w:rPr>
          <w:rStyle w:val="Textoennegrita"/>
          <w:rFonts w:ascii="Arial" w:eastAsia="Times New Roman" w:hAnsi="Arial" w:cs="Arial"/>
          <w:color w:val="0D0D0D" w:themeColor="text1" w:themeTint="F2"/>
          <w:sz w:val="28"/>
          <w:szCs w:val="28"/>
          <w:lang w:val="es-ES"/>
        </w:rPr>
        <w:t>compromisoria.—</w:t>
      </w:r>
      <w:proofErr w:type="gramEnd"/>
      <w:r w:rsidRPr="003A29BE">
        <w:rPr>
          <w:rFonts w:ascii="Arial" w:eastAsia="Times New Roman" w:hAnsi="Arial" w:cs="Arial"/>
          <w:color w:val="0D0D0D" w:themeColor="text1" w:themeTint="F2"/>
          <w:sz w:val="28"/>
          <w:szCs w:val="28"/>
          <w:lang w:val="es-ES"/>
        </w:rPr>
        <w:t xml:space="preserve">La inexistencia, ineficacia o invalidez del contrato no afecta la cláusula compromisoria. En consecuencia, podrán someterse a arbitraje las controversias en las que se debata la existencia, eficacia o validez del contrato y la decisión del tribunal será </w:t>
      </w:r>
      <w:proofErr w:type="gramStart"/>
      <w:r w:rsidRPr="003A29BE">
        <w:rPr>
          <w:rFonts w:ascii="Arial" w:eastAsia="Times New Roman" w:hAnsi="Arial" w:cs="Arial"/>
          <w:color w:val="0D0D0D" w:themeColor="text1" w:themeTint="F2"/>
          <w:sz w:val="28"/>
          <w:szCs w:val="28"/>
          <w:lang w:val="es-ES"/>
        </w:rPr>
        <w:t>conducente</w:t>
      </w:r>
      <w:proofErr w:type="gramEnd"/>
      <w:r w:rsidRPr="003A29BE">
        <w:rPr>
          <w:rFonts w:ascii="Arial" w:eastAsia="Times New Roman" w:hAnsi="Arial" w:cs="Arial"/>
          <w:color w:val="0D0D0D" w:themeColor="text1" w:themeTint="F2"/>
          <w:sz w:val="28"/>
          <w:szCs w:val="28"/>
          <w:lang w:val="es-ES"/>
        </w:rPr>
        <w:t xml:space="preserve"> aunque el contrato sea inexistente, ineficaz o inválido.</w:t>
      </w:r>
    </w:p>
    <w:p w14:paraId="26006E7C"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lastRenderedPageBreak/>
        <w:t>La cesión de un contrato que contenga pacto arbitral comporta la cesión de la cláusula compromisoria (L. 1653/2012, art. 5º).</w:t>
      </w:r>
    </w:p>
    <w:p w14:paraId="799B50E0"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proofErr w:type="gramStart"/>
      <w:r w:rsidRPr="003A29BE">
        <w:rPr>
          <w:rStyle w:val="Textoennegrita"/>
          <w:rFonts w:ascii="Arial" w:eastAsia="Times New Roman" w:hAnsi="Arial" w:cs="Arial"/>
          <w:color w:val="0D0D0D" w:themeColor="text1" w:themeTint="F2"/>
          <w:sz w:val="28"/>
          <w:szCs w:val="28"/>
          <w:lang w:val="es-ES"/>
        </w:rPr>
        <w:t>Compromiso.—</w:t>
      </w:r>
      <w:proofErr w:type="gramEnd"/>
      <w:r w:rsidRPr="003A29BE">
        <w:rPr>
          <w:rFonts w:ascii="Arial" w:eastAsia="Times New Roman" w:hAnsi="Arial" w:cs="Arial"/>
          <w:color w:val="0D0D0D" w:themeColor="text1" w:themeTint="F2"/>
          <w:sz w:val="28"/>
          <w:szCs w:val="28"/>
          <w:lang w:val="es-ES"/>
        </w:rPr>
        <w:t>El compromiso es un negocio jurídico, por medio del cual las partes involucradas en un conflicto presente y determinado, convienen resolverlo a través de un tribunal arbitral, podrá constar en cualquier documento, que contenga:</w:t>
      </w:r>
    </w:p>
    <w:p w14:paraId="567AACAA"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1. Los nombres de las partes.</w:t>
      </w:r>
    </w:p>
    <w:p w14:paraId="3B3EE95F"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2. La indicación de las controversias que se someten al arbitraje.</w:t>
      </w:r>
    </w:p>
    <w:p w14:paraId="778BC5C3"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3. La indicación del proceso en curso, cuando a ello hubiere lugar. En este caso las partes podrán ampliar o restringir las pretensiones aducidas en aquel (L. 1653/2012, art. 6º).</w:t>
      </w:r>
    </w:p>
    <w:p w14:paraId="482ECB64"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Style w:val="Textoennegrita"/>
          <w:rFonts w:ascii="Arial" w:eastAsia="Times New Roman" w:hAnsi="Arial" w:cs="Arial"/>
          <w:color w:val="0D0D0D" w:themeColor="text1" w:themeTint="F2"/>
          <w:sz w:val="28"/>
          <w:szCs w:val="28"/>
          <w:lang w:val="es-ES"/>
        </w:rPr>
        <w:t xml:space="preserve">Definición de arbitraje, modalidades y </w:t>
      </w:r>
      <w:proofErr w:type="gramStart"/>
      <w:r w:rsidRPr="003A29BE">
        <w:rPr>
          <w:rStyle w:val="Textoennegrita"/>
          <w:rFonts w:ascii="Arial" w:eastAsia="Times New Roman" w:hAnsi="Arial" w:cs="Arial"/>
          <w:color w:val="0D0D0D" w:themeColor="text1" w:themeTint="F2"/>
          <w:sz w:val="28"/>
          <w:szCs w:val="28"/>
          <w:lang w:val="es-ES"/>
        </w:rPr>
        <w:t>principios.—</w:t>
      </w:r>
      <w:proofErr w:type="gramEnd"/>
      <w:r w:rsidRPr="003A29BE">
        <w:rPr>
          <w:rFonts w:ascii="Arial" w:eastAsia="Times New Roman" w:hAnsi="Arial" w:cs="Arial"/>
          <w:color w:val="0D0D0D" w:themeColor="text1" w:themeTint="F2"/>
          <w:sz w:val="28"/>
          <w:szCs w:val="28"/>
          <w:lang w:val="es-ES"/>
        </w:rPr>
        <w:t>El arbitraje es un mecanismo alternativo de solución de conflictos mediante el cual las partes defieren a árbitros la solución de una controversia relativa a asuntos de libre disposición o aquellos que la ley autorice.</w:t>
      </w:r>
    </w:p>
    <w:p w14:paraId="463D976A"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El arbitraje se rige por los principios y reglas de imparcialidad, idoneidad, celeridad, igualdad, oralidad, publicidad y contradicción.</w:t>
      </w:r>
    </w:p>
    <w:p w14:paraId="43E6A06A"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El laudo arbitral es la sentencia que profiere el tribunal de arbitraje. El laudo puede ser en derecho, en equidad o técnico (L. 1653/2012, art. 1º).</w:t>
      </w:r>
    </w:p>
    <w:p w14:paraId="01A4D35C"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El arbitraje en derecho es aquel en el cual los árbitros fundamentan su decisión en el derecho positivo vigente. El arbitraje en equidad es aquel en que los árbitros deciden según el sentido común y la equidad. Cuando los árbitros pronuncian su fallo en razón de sus específicos conocimientos en una determinada ciencia, arte u oficio, el arbitraje es técnico.</w:t>
      </w:r>
    </w:p>
    <w:p w14:paraId="2B4D2386"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En los tribunales en que intervenga una entidad pública o quien desempeñe funciones administrativas, si las controversias han surgido por causa o con ocasión de la celebración, desarrollo, ejecución, interpretación, terminación y liquidación de contratos estatales, incluyendo las consecuencias económicas de los actos administrativos </w:t>
      </w:r>
      <w:r w:rsidRPr="003A29BE">
        <w:rPr>
          <w:rFonts w:ascii="Arial" w:hAnsi="Arial" w:cs="Arial"/>
          <w:color w:val="0D0D0D" w:themeColor="text1" w:themeTint="F2"/>
          <w:sz w:val="28"/>
          <w:szCs w:val="28"/>
          <w:lang w:val="es-ES"/>
        </w:rPr>
        <w:lastRenderedPageBreak/>
        <w:t>expedidos en ejercicio de facultades excepcionales, el laudo deberá proferirse en derecho (L. 1653/2012, art. 1º).</w:t>
      </w:r>
    </w:p>
    <w:p w14:paraId="4958A0E0"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Style w:val="Textoennegrita"/>
          <w:rFonts w:ascii="Arial" w:eastAsia="Times New Roman" w:hAnsi="Arial" w:cs="Arial"/>
          <w:color w:val="0D0D0D" w:themeColor="text1" w:themeTint="F2"/>
          <w:sz w:val="28"/>
          <w:szCs w:val="28"/>
          <w:lang w:val="es-ES"/>
        </w:rPr>
        <w:t xml:space="preserve">Clases de </w:t>
      </w:r>
      <w:proofErr w:type="gramStart"/>
      <w:r w:rsidRPr="003A29BE">
        <w:rPr>
          <w:rStyle w:val="Textoennegrita"/>
          <w:rFonts w:ascii="Arial" w:eastAsia="Times New Roman" w:hAnsi="Arial" w:cs="Arial"/>
          <w:color w:val="0D0D0D" w:themeColor="text1" w:themeTint="F2"/>
          <w:sz w:val="28"/>
          <w:szCs w:val="28"/>
          <w:lang w:val="es-ES"/>
        </w:rPr>
        <w:t>arbitraje.—</w:t>
      </w:r>
      <w:proofErr w:type="gramEnd"/>
      <w:r w:rsidRPr="003A29BE">
        <w:rPr>
          <w:rFonts w:ascii="Arial" w:eastAsia="Times New Roman" w:hAnsi="Arial" w:cs="Arial"/>
          <w:color w:val="0D0D0D" w:themeColor="text1" w:themeTint="F2"/>
          <w:sz w:val="28"/>
          <w:szCs w:val="28"/>
          <w:lang w:val="es-ES"/>
        </w:rPr>
        <w:t>El arbitraje será ad hoc, si es conducido directamente por los árbitros, o institucional, si es administrado por un centro de arbitraje. A falta de acuerdo respecto de su naturaleza y cuando en el pacto arbitral las partes guarden silencio, el arbitraje será institucional. Cuando la controversia verse sobre contratos celebrados por una entidad pública o quien desempeñe funciones administrativas, el proceso se regirá por las reglas señaladas en la presente ley para el arbitraje institucional.</w:t>
      </w:r>
    </w:p>
    <w:p w14:paraId="68208481"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Los procesos arbitrales son de mayor cuantía cuando versen sobre pretensiones patrimoniales superiores a cuatrocientos salarios mínimos legales mensuales vigentes (400 </w:t>
      </w:r>
      <w:proofErr w:type="spellStart"/>
      <w:r w:rsidRPr="003A29BE">
        <w:rPr>
          <w:rFonts w:ascii="Arial" w:hAnsi="Arial" w:cs="Arial"/>
          <w:color w:val="0D0D0D" w:themeColor="text1" w:themeTint="F2"/>
          <w:sz w:val="28"/>
          <w:szCs w:val="28"/>
          <w:lang w:val="es-ES"/>
        </w:rPr>
        <w:t>smlmv</w:t>
      </w:r>
      <w:proofErr w:type="spellEnd"/>
      <w:r w:rsidRPr="003A29BE">
        <w:rPr>
          <w:rFonts w:ascii="Arial" w:hAnsi="Arial" w:cs="Arial"/>
          <w:color w:val="0D0D0D" w:themeColor="text1" w:themeTint="F2"/>
          <w:sz w:val="28"/>
          <w:szCs w:val="28"/>
          <w:lang w:val="es-ES"/>
        </w:rPr>
        <w:t>) y de menor cuantía, los demás.</w:t>
      </w:r>
    </w:p>
    <w:p w14:paraId="42884A31"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Cuando por razón de la cuantía o de la naturaleza del asunto no se requiera de abogado ante los jueces ordinarios, las partes podrán intervenir directamente en el arbitraje (L. 1653/2012, art. 1º).</w:t>
      </w:r>
    </w:p>
    <w:p w14:paraId="019300E9"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Style w:val="Textoennegrita"/>
          <w:rFonts w:ascii="Arial" w:eastAsia="Times New Roman" w:hAnsi="Arial" w:cs="Arial"/>
          <w:color w:val="0D0D0D" w:themeColor="text1" w:themeTint="F2"/>
          <w:sz w:val="28"/>
          <w:szCs w:val="28"/>
          <w:lang w:val="es-ES"/>
        </w:rPr>
        <w:t xml:space="preserve">Centros de </w:t>
      </w:r>
      <w:proofErr w:type="gramStart"/>
      <w:r w:rsidRPr="003A29BE">
        <w:rPr>
          <w:rStyle w:val="Textoennegrita"/>
          <w:rFonts w:ascii="Arial" w:eastAsia="Times New Roman" w:hAnsi="Arial" w:cs="Arial"/>
          <w:color w:val="0D0D0D" w:themeColor="text1" w:themeTint="F2"/>
          <w:sz w:val="28"/>
          <w:szCs w:val="28"/>
          <w:lang w:val="es-ES"/>
        </w:rPr>
        <w:t>arbitraje.—</w:t>
      </w:r>
      <w:proofErr w:type="gramEnd"/>
      <w:r w:rsidRPr="003A29BE">
        <w:rPr>
          <w:rFonts w:ascii="Arial" w:eastAsia="Times New Roman" w:hAnsi="Arial" w:cs="Arial"/>
          <w:color w:val="0D0D0D" w:themeColor="text1" w:themeTint="F2"/>
          <w:sz w:val="28"/>
          <w:szCs w:val="28"/>
          <w:lang w:val="es-ES"/>
        </w:rPr>
        <w:t>Las entidades públicas y las personas jurídicas sin ánimo de lucro podrán crear centros de arbitraje con autorización del Ministerio de Justicia y del Derecho, previo cumplimiento de los siguientes requisitos:</w:t>
      </w:r>
    </w:p>
    <w:p w14:paraId="7F96AC94"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1. Estudio de factibilidad desarrollado de acuerdo con la metodología que para el efecto determine el ministerio.</w:t>
      </w:r>
    </w:p>
    <w:p w14:paraId="5267A3F9"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2. Acreditar suficiencia de recursos administrativos y financieros (L. 1653/2012, art. 50).</w:t>
      </w:r>
    </w:p>
    <w:p w14:paraId="6D0A76B9"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(7) </w:t>
      </w:r>
      <w:r w:rsidRPr="003A29BE">
        <w:rPr>
          <w:rStyle w:val="Textoennegrita"/>
          <w:rFonts w:ascii="Arial" w:eastAsia="Times New Roman" w:hAnsi="Arial" w:cs="Arial"/>
          <w:color w:val="0D0D0D" w:themeColor="text1" w:themeTint="F2"/>
          <w:sz w:val="28"/>
          <w:szCs w:val="28"/>
          <w:lang w:val="es-ES"/>
        </w:rPr>
        <w:t xml:space="preserve">Secreto profesional y </w:t>
      </w:r>
      <w:proofErr w:type="gramStart"/>
      <w:r w:rsidRPr="003A29BE">
        <w:rPr>
          <w:rStyle w:val="Textoennegrita"/>
          <w:rFonts w:ascii="Arial" w:eastAsia="Times New Roman" w:hAnsi="Arial" w:cs="Arial"/>
          <w:color w:val="0D0D0D" w:themeColor="text1" w:themeTint="F2"/>
          <w:sz w:val="28"/>
          <w:szCs w:val="28"/>
          <w:lang w:val="es-ES"/>
        </w:rPr>
        <w:t>reserva.—</w:t>
      </w:r>
      <w:proofErr w:type="gramEnd"/>
      <w:r w:rsidRPr="003A29BE">
        <w:rPr>
          <w:rFonts w:ascii="Arial" w:eastAsia="Times New Roman" w:hAnsi="Arial" w:cs="Arial"/>
          <w:color w:val="0D0D0D" w:themeColor="text1" w:themeTint="F2"/>
          <w:sz w:val="28"/>
          <w:szCs w:val="28"/>
          <w:lang w:val="es-ES"/>
        </w:rPr>
        <w:t>No pueden confundirse el secreto profesional y la reserva, pues estas dos instituciones son muy diferentes y presentan diversas características y finalidades.</w:t>
      </w:r>
    </w:p>
    <w:p w14:paraId="45798D4B"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Style w:val="Textoennegrita"/>
          <w:rFonts w:ascii="Arial" w:eastAsia="Times New Roman" w:hAnsi="Arial" w:cs="Arial"/>
          <w:color w:val="0D0D0D" w:themeColor="text1" w:themeTint="F2"/>
          <w:sz w:val="28"/>
          <w:szCs w:val="28"/>
          <w:lang w:val="es-ES"/>
        </w:rPr>
        <w:t xml:space="preserve">El secreto profesional. </w:t>
      </w:r>
      <w:r w:rsidRPr="003A29BE">
        <w:rPr>
          <w:rFonts w:ascii="Arial" w:eastAsia="Times New Roman" w:hAnsi="Arial" w:cs="Arial"/>
          <w:color w:val="0D0D0D" w:themeColor="text1" w:themeTint="F2"/>
          <w:sz w:val="28"/>
          <w:szCs w:val="28"/>
          <w:lang w:val="es-ES"/>
        </w:rPr>
        <w:t xml:space="preserve">Se encuentra protegido en el artículo 74 de la Constitución de 1991, que señala "El secreto profesional es inviolable". Esta figura nace en las sociedades donde se han venido acentuando las divisiones de oficios y profesiones, que hacen que cada día se requieran utilizar los servicios de especialistas en diferentes ramos para </w:t>
      </w:r>
      <w:r w:rsidRPr="003A29BE">
        <w:rPr>
          <w:rFonts w:ascii="Arial" w:eastAsia="Times New Roman" w:hAnsi="Arial" w:cs="Arial"/>
          <w:color w:val="0D0D0D" w:themeColor="text1" w:themeTint="F2"/>
          <w:sz w:val="28"/>
          <w:szCs w:val="28"/>
          <w:lang w:val="es-ES"/>
        </w:rPr>
        <w:lastRenderedPageBreak/>
        <w:t>la satisfacción de necesidades. Es por ello que la información que se confía a las distintas personas profesionales y especialistas en una rama específica, exige cada vez más una protección a la confiabilidad de información, que es últimas se traduce en la aplicación del principio de solidaridad propio de las relaciones entre diversas personas.</w:t>
      </w:r>
    </w:p>
    <w:p w14:paraId="632E5A46"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Lo anterior significa, que cuando un profesional se entere de asuntos relacionados con el fuero íntimo de las personas que contratan sus servicios, ejerza la guarda y custodia de la información y se abstenga de revelarla pues con ello se puede afectar derechos fundamentales tales como el derecho al buen nombre, el derecho a la intimidad de las personas bien sea personal o familiar, etc. Ahora bien, esto no significa que el secreto profesional sea absoluto, pues ya la Corte Constitucional en reiteradas ocasiones ha establecido que no existen derechos absolutos, y esto conlleva que el secreto profesional tenga limitantes y no son otras que aquellas que surgen del sentido de la prudencia. Dentro de ellas se pueden enumerar algunos casos que la jurisprudencia de la Corte Constitucional ha señalado:</w:t>
      </w:r>
    </w:p>
    <w:p w14:paraId="044A1C14"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1. "El secreto profesional no puede servir de pretexto para encubrir hechos que atenten directa, grave e inminentemente contra el bien común y el interés general</w:t>
      </w:r>
      <w:proofErr w:type="gramStart"/>
      <w:r w:rsidRPr="003A29BE">
        <w:rPr>
          <w:rFonts w:ascii="Arial" w:hAnsi="Arial" w:cs="Arial"/>
          <w:color w:val="0D0D0D" w:themeColor="text1" w:themeTint="F2"/>
          <w:sz w:val="28"/>
          <w:szCs w:val="28"/>
          <w:lang w:val="es-ES"/>
        </w:rPr>
        <w:t>" .</w:t>
      </w:r>
      <w:proofErr w:type="gramEnd"/>
      <w:r w:rsidRPr="003A29BE">
        <w:rPr>
          <w:rFonts w:ascii="Arial" w:hAnsi="Arial" w:cs="Arial"/>
          <w:color w:val="0D0D0D" w:themeColor="text1" w:themeTint="F2"/>
          <w:sz w:val="28"/>
          <w:szCs w:val="28"/>
          <w:lang w:val="es-ES"/>
        </w:rPr>
        <w:t xml:space="preserve"> En estos casos se debe analizar la actualidad, gravedad e inminencia un ejemplo es la comisión de un delito.</w:t>
      </w:r>
    </w:p>
    <w:p w14:paraId="2A23ED47"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2. El secreto profesional debe ceder en los casos en que dando aplicación al principio de solidaridad social se protegen derechos fundamentales como la salud, la vida e integridad de las personas. En estos casos se busca evitar la consumación de un daño grave para el mismo que confió el secreto, por </w:t>
      </w:r>
      <w:proofErr w:type="gramStart"/>
      <w:r w:rsidRPr="003A29BE">
        <w:rPr>
          <w:rFonts w:ascii="Arial" w:hAnsi="Arial" w:cs="Arial"/>
          <w:color w:val="0D0D0D" w:themeColor="text1" w:themeTint="F2"/>
          <w:sz w:val="28"/>
          <w:szCs w:val="28"/>
          <w:lang w:val="es-ES"/>
        </w:rPr>
        <w:t>ejemplo</w:t>
      </w:r>
      <w:proofErr w:type="gramEnd"/>
      <w:r w:rsidRPr="003A29BE">
        <w:rPr>
          <w:rFonts w:ascii="Arial" w:hAnsi="Arial" w:cs="Arial"/>
          <w:color w:val="0D0D0D" w:themeColor="text1" w:themeTint="F2"/>
          <w:sz w:val="28"/>
          <w:szCs w:val="28"/>
          <w:lang w:val="es-ES"/>
        </w:rPr>
        <w:t xml:space="preserve"> el paciente que confía a su médico el propósito de suicidarse.</w:t>
      </w:r>
    </w:p>
    <w:p w14:paraId="3F52979B"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3. El secreto profesional puede levantarse en los casos en que el profesional está siendo extorsionado por su cliente. Aquí se busca evitar un daño propio grave e inminente.</w:t>
      </w:r>
    </w:p>
    <w:p w14:paraId="5E8EF4D7"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Estos casos sirven de ejemplo para establecer que el secreto profesional no es absoluto y existen circunstancias eximentes a la protección de este secreto. Pero esto no significa que el secreto se pueda violar, pues son dos aspectos diferentes, uno es la violación y otro la eximente, en el primero la información es revelada de manera </w:t>
      </w:r>
      <w:r w:rsidRPr="003A29BE">
        <w:rPr>
          <w:rFonts w:ascii="Arial" w:hAnsi="Arial" w:cs="Arial"/>
          <w:color w:val="0D0D0D" w:themeColor="text1" w:themeTint="F2"/>
          <w:sz w:val="28"/>
          <w:szCs w:val="28"/>
          <w:lang w:val="es-ES"/>
        </w:rPr>
        <w:lastRenderedPageBreak/>
        <w:t>pública a varias personas, en el segundo caso se busca revelar información de manera discreta a personas o autoridades indicadas por la prudencia.</w:t>
      </w:r>
    </w:p>
    <w:p w14:paraId="2D53CCA6"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Style w:val="Textoennegrita"/>
          <w:rFonts w:ascii="Arial" w:eastAsia="Times New Roman" w:hAnsi="Arial" w:cs="Arial"/>
          <w:color w:val="0D0D0D" w:themeColor="text1" w:themeTint="F2"/>
          <w:sz w:val="28"/>
          <w:szCs w:val="28"/>
          <w:lang w:val="es-ES"/>
        </w:rPr>
        <w:t xml:space="preserve">Reserva. </w:t>
      </w:r>
      <w:r w:rsidRPr="003A29BE">
        <w:rPr>
          <w:rFonts w:ascii="Arial" w:eastAsia="Times New Roman" w:hAnsi="Arial" w:cs="Arial"/>
          <w:color w:val="0D0D0D" w:themeColor="text1" w:themeTint="F2"/>
          <w:sz w:val="28"/>
          <w:szCs w:val="28"/>
          <w:lang w:val="es-ES"/>
        </w:rPr>
        <w:t>Es una excepción propia del acceso a ciertos documentos que en principio forman parte de la obligación de dar información. Es decir que la reserva se consagra como una limitación al derecho de información que tienen las personas que en aras de un interés general buscan conocer el contenido de diferentes documentos. Es por ello que la reserva debe ser regulada por el legislador y es éste quien determina los casos en que un documento es ajeno a la órbita del interés público y debe ser protegido por pertenecer al interés privado y a la intimidad de las personas.</w:t>
      </w:r>
    </w:p>
    <w:p w14:paraId="02DECF67"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De acuerdo con lo anterior, la reserva se creó con el fin de proteger el derecho a la intimidad y es éste el fundamento que debe tener el legislador para someter a reserva un documento, pues en estos casos se busca el respeto tanto de las autoridades como de los particulares por la información que no debe ser de conocimiento público. La reserva </w:t>
      </w:r>
      <w:proofErr w:type="gramStart"/>
      <w:r w:rsidRPr="003A29BE">
        <w:rPr>
          <w:rFonts w:ascii="Arial" w:hAnsi="Arial" w:cs="Arial"/>
          <w:color w:val="0D0D0D" w:themeColor="text1" w:themeTint="F2"/>
          <w:sz w:val="28"/>
          <w:szCs w:val="28"/>
          <w:lang w:val="es-ES"/>
        </w:rPr>
        <w:t>es</w:t>
      </w:r>
      <w:proofErr w:type="gramEnd"/>
      <w:r w:rsidRPr="003A29BE">
        <w:rPr>
          <w:rFonts w:ascii="Arial" w:hAnsi="Arial" w:cs="Arial"/>
          <w:color w:val="0D0D0D" w:themeColor="text1" w:themeTint="F2"/>
          <w:sz w:val="28"/>
          <w:szCs w:val="28"/>
          <w:lang w:val="es-ES"/>
        </w:rPr>
        <w:t xml:space="preserve"> por tanto, de carácter residual pues solo es aplicada como una excepción a la política legal de divulgación obligatoria de información, la cual se encuentra regulada en el artículo 74 de la Constitución Política.</w:t>
      </w:r>
    </w:p>
    <w:p w14:paraId="38C766C1"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Como se observa, la reserva ha venido siendo aplicada casi siempre para documentos privados, sin embargo, el legislador ha establecido algunos casos en que existen documentos públicos que ha querido sustraer de la esfera del conocimiento de todas las personas por dar prelación al interés de los intervinientes y por considerar que a pesar de ser documentos públicos existen derechos fundamentales de las personas que hay que proteger como el de la intimidad. Así mismo, es necesario aclarar que no todos los documentos privados están sujetos a reserva, pues existen casos en que a pesar de ser un documento privado se puede conocer por ciertas personas y en determinados casos, tal es el caso de la contabilidad de una empresa para efectos tributarios.</w:t>
      </w:r>
    </w:p>
    <w:p w14:paraId="54BDC6C4" w14:textId="77777777" w:rsidR="00B06415" w:rsidRPr="003A29BE" w:rsidRDefault="00B06415" w:rsidP="00B06415">
      <w:pPr>
        <w:pStyle w:val="nueve"/>
        <w:rPr>
          <w:rFonts w:ascii="Arial" w:hAnsi="Arial" w:cs="Arial"/>
          <w:color w:val="0D0D0D" w:themeColor="text1" w:themeTint="F2"/>
          <w:sz w:val="28"/>
          <w:szCs w:val="28"/>
          <w:lang w:val="es-ES"/>
        </w:rPr>
      </w:pPr>
      <w:r w:rsidRPr="003A29BE">
        <w:rPr>
          <w:rFonts w:ascii="Arial" w:hAnsi="Arial" w:cs="Arial"/>
          <w:color w:val="0D0D0D" w:themeColor="text1" w:themeTint="F2"/>
          <w:sz w:val="28"/>
          <w:szCs w:val="28"/>
          <w:lang w:val="es-ES"/>
        </w:rPr>
        <w:t xml:space="preserve">La reserva </w:t>
      </w:r>
      <w:proofErr w:type="gramStart"/>
      <w:r w:rsidRPr="003A29BE">
        <w:rPr>
          <w:rFonts w:ascii="Arial" w:hAnsi="Arial" w:cs="Arial"/>
          <w:color w:val="0D0D0D" w:themeColor="text1" w:themeTint="F2"/>
          <w:sz w:val="28"/>
          <w:szCs w:val="28"/>
          <w:lang w:val="es-ES"/>
        </w:rPr>
        <w:t>es</w:t>
      </w:r>
      <w:proofErr w:type="gramEnd"/>
      <w:r w:rsidRPr="003A29BE">
        <w:rPr>
          <w:rFonts w:ascii="Arial" w:hAnsi="Arial" w:cs="Arial"/>
          <w:color w:val="0D0D0D" w:themeColor="text1" w:themeTint="F2"/>
          <w:sz w:val="28"/>
          <w:szCs w:val="28"/>
          <w:lang w:val="es-ES"/>
        </w:rPr>
        <w:t xml:space="preserve"> por tanto, diferente a la figura del secreto profesional donde por regla general no se puede divulgar informaciones confiadas a profesionales y no es competencia del legislador su regulación sino </w:t>
      </w:r>
      <w:r w:rsidRPr="003A29BE">
        <w:rPr>
          <w:rFonts w:ascii="Arial" w:hAnsi="Arial" w:cs="Arial"/>
          <w:color w:val="0D0D0D" w:themeColor="text1" w:themeTint="F2"/>
          <w:sz w:val="28"/>
          <w:szCs w:val="28"/>
          <w:lang w:val="es-ES"/>
        </w:rPr>
        <w:lastRenderedPageBreak/>
        <w:t>que opera como un derecho fundamental de las personas que buscan proteger informaciones por considerar que son confidenciales y forman parte del derecho a la intimidad de quien ha confiado una información.</w:t>
      </w:r>
    </w:p>
    <w:p w14:paraId="0F7F3715" w14:textId="77777777" w:rsidR="00B06415" w:rsidRPr="003A29BE" w:rsidRDefault="00B06415" w:rsidP="00B06415">
      <w:pPr>
        <w:spacing w:before="180" w:after="100" w:afterAutospacing="1"/>
        <w:jc w:val="both"/>
        <w:outlineLvl w:val="2"/>
        <w:rPr>
          <w:rFonts w:ascii="Arial" w:eastAsia="Times New Roman" w:hAnsi="Arial" w:cs="Arial"/>
          <w:color w:val="0D0D0D" w:themeColor="text1" w:themeTint="F2"/>
          <w:sz w:val="28"/>
          <w:szCs w:val="28"/>
          <w:lang w:val="es-ES"/>
        </w:rPr>
      </w:pPr>
      <w:r w:rsidRPr="003A29BE">
        <w:rPr>
          <w:rFonts w:ascii="Arial" w:eastAsia="Times New Roman" w:hAnsi="Arial" w:cs="Arial"/>
          <w:color w:val="0D0D0D" w:themeColor="text1" w:themeTint="F2"/>
          <w:sz w:val="28"/>
          <w:szCs w:val="28"/>
          <w:lang w:val="es-ES"/>
        </w:rPr>
        <w:t xml:space="preserve">(8) </w:t>
      </w:r>
      <w:r w:rsidRPr="003A29BE">
        <w:rPr>
          <w:rStyle w:val="Textoennegrita"/>
          <w:rFonts w:ascii="Arial" w:eastAsia="Times New Roman" w:hAnsi="Arial" w:cs="Arial"/>
          <w:color w:val="0D0D0D" w:themeColor="text1" w:themeTint="F2"/>
          <w:sz w:val="28"/>
          <w:szCs w:val="28"/>
          <w:lang w:val="es-ES"/>
        </w:rPr>
        <w:t xml:space="preserve">Pago de perjuicios </w:t>
      </w:r>
      <w:proofErr w:type="gramStart"/>
      <w:r w:rsidRPr="003A29BE">
        <w:rPr>
          <w:rStyle w:val="Textoennegrita"/>
          <w:rFonts w:ascii="Arial" w:eastAsia="Times New Roman" w:hAnsi="Arial" w:cs="Arial"/>
          <w:color w:val="0D0D0D" w:themeColor="text1" w:themeTint="F2"/>
          <w:sz w:val="28"/>
          <w:szCs w:val="28"/>
          <w:lang w:val="es-ES"/>
        </w:rPr>
        <w:t>convencionales.—</w:t>
      </w:r>
      <w:proofErr w:type="gramEnd"/>
      <w:r w:rsidRPr="003A29BE">
        <w:rPr>
          <w:rFonts w:ascii="Arial" w:eastAsia="Times New Roman" w:hAnsi="Arial" w:cs="Arial"/>
          <w:color w:val="0D0D0D" w:themeColor="text1" w:themeTint="F2"/>
          <w:sz w:val="28"/>
          <w:szCs w:val="28"/>
          <w:lang w:val="es-ES"/>
        </w:rPr>
        <w:t xml:space="preserve">Además de las sanciones que existen en las diversas normas que rigen el secreto profesional, si las partes lo desean pueden llegar a pactar un valor anticipado de perjuicios por la eventual violación al secreto profesional o exigir como garantía de cumplimiento de la </w:t>
      </w:r>
      <w:proofErr w:type="spellStart"/>
      <w:r w:rsidRPr="003A29BE">
        <w:rPr>
          <w:rFonts w:ascii="Arial" w:eastAsia="Times New Roman" w:hAnsi="Arial" w:cs="Arial"/>
          <w:color w:val="0D0D0D" w:themeColor="text1" w:themeTint="F2"/>
          <w:sz w:val="28"/>
          <w:szCs w:val="28"/>
          <w:lang w:val="es-ES"/>
        </w:rPr>
        <w:t>clausula</w:t>
      </w:r>
      <w:proofErr w:type="spellEnd"/>
      <w:r w:rsidRPr="003A29BE">
        <w:rPr>
          <w:rFonts w:ascii="Arial" w:eastAsia="Times New Roman" w:hAnsi="Arial" w:cs="Arial"/>
          <w:color w:val="0D0D0D" w:themeColor="text1" w:themeTint="F2"/>
          <w:sz w:val="28"/>
          <w:szCs w:val="28"/>
          <w:lang w:val="es-ES"/>
        </w:rPr>
        <w:t xml:space="preserve"> de confidencialidad una póliza de seguro o garantías reales o bancarias.</w:t>
      </w:r>
    </w:p>
    <w:p w14:paraId="1E70C6FF" w14:textId="77777777" w:rsidR="00B06415" w:rsidRPr="003A29BE" w:rsidRDefault="00B06415" w:rsidP="00B06415">
      <w:pPr>
        <w:jc w:val="both"/>
        <w:rPr>
          <w:rFonts w:ascii="Arial" w:eastAsia="Times New Roman" w:hAnsi="Arial" w:cs="Arial"/>
          <w:color w:val="0D0D0D" w:themeColor="text1" w:themeTint="F2"/>
          <w:sz w:val="28"/>
          <w:szCs w:val="28"/>
        </w:rPr>
      </w:pPr>
      <w:r w:rsidRPr="003A29BE">
        <w:rPr>
          <w:rFonts w:ascii="Arial" w:eastAsia="Times New Roman" w:hAnsi="Arial" w:cs="Arial"/>
          <w:color w:val="0D0D0D" w:themeColor="text1" w:themeTint="F2"/>
          <w:sz w:val="28"/>
          <w:szCs w:val="28"/>
          <w:lang w:val="es-ES"/>
        </w:rPr>
        <w:pict w14:anchorId="5452683A"/>
      </w:r>
    </w:p>
    <w:p w14:paraId="5BE6B323" w14:textId="77777777" w:rsidR="005C241A" w:rsidRDefault="005C241A"/>
    <w:sectPr w:rsidR="005C24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415"/>
    <w:rsid w:val="005C241A"/>
    <w:rsid w:val="00B064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7A3C3"/>
  <w15:chartTrackingRefBased/>
  <w15:docId w15:val="{0C4CAF44-FFCA-44CE-8386-08358DB0E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415"/>
    <w:pPr>
      <w:spacing w:after="0" w:line="240" w:lineRule="auto"/>
    </w:pPr>
    <w:rPr>
      <w:rFonts w:ascii="Times New Roman" w:eastAsiaTheme="minorEastAsia" w:hAnsi="Times New Roman" w:cs="Times New Roman"/>
      <w:sz w:val="24"/>
      <w:szCs w:val="24"/>
      <w:lang w:eastAsia="es-CO"/>
    </w:rPr>
  </w:style>
  <w:style w:type="paragraph" w:styleId="Ttulo2">
    <w:name w:val="heading 2"/>
    <w:basedOn w:val="Normal"/>
    <w:link w:val="Ttulo2Car"/>
    <w:uiPriority w:val="9"/>
    <w:qFormat/>
    <w:rsid w:val="00B06415"/>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06415"/>
    <w:rPr>
      <w:rFonts w:ascii="Times New Roman" w:eastAsiaTheme="minorEastAsia" w:hAnsi="Times New Roman" w:cs="Times New Roman"/>
      <w:b/>
      <w:bCs/>
      <w:sz w:val="36"/>
      <w:szCs w:val="36"/>
      <w:lang w:eastAsia="es-CO"/>
    </w:rPr>
  </w:style>
  <w:style w:type="paragraph" w:customStyle="1" w:styleId="nueve">
    <w:name w:val="nueve"/>
    <w:basedOn w:val="Normal"/>
    <w:rsid w:val="00B06415"/>
    <w:pPr>
      <w:spacing w:before="180" w:after="100" w:afterAutospacing="1"/>
      <w:jc w:val="both"/>
    </w:pPr>
    <w:rPr>
      <w:rFonts w:ascii="Open Sans" w:hAnsi="Open Sans" w:cs="Open Sans"/>
      <w:sz w:val="32"/>
      <w:szCs w:val="32"/>
    </w:rPr>
  </w:style>
  <w:style w:type="character" w:customStyle="1" w:styleId="anchor">
    <w:name w:val="anchor"/>
    <w:basedOn w:val="Fuentedeprrafopredeter"/>
    <w:rsid w:val="00B06415"/>
    <w:rPr>
      <w:u w:val="single"/>
    </w:rPr>
  </w:style>
  <w:style w:type="character" w:styleId="Textoennegrita">
    <w:name w:val="Strong"/>
    <w:basedOn w:val="Fuentedeprrafopredeter"/>
    <w:uiPriority w:val="22"/>
    <w:qFormat/>
    <w:rsid w:val="00B064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11</Pages>
  <Words>3512</Words>
  <Characters>19317</Characters>
  <Application>Microsoft Office Word</Application>
  <DocSecurity>0</DocSecurity>
  <Lines>160</Lines>
  <Paragraphs>45</Paragraphs>
  <ScaleCrop>false</ScaleCrop>
  <Company/>
  <LinksUpToDate>false</LinksUpToDate>
  <CharactersWithSpaces>22784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2023-09-12T22:03:00Z</dcterms:created>
  <dcterms:modified xsi:type="dcterms:W3CDTF">2023-09-12T22:04:00Z</dcterms:modified>
</cp:coreProperties>
</file>