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7DE9" w:rsidRDefault="00F37DE9" w:rsidP="00F37DE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Bogotá, (fecha)</w:t>
      </w:r>
    </w:p>
    <w:p w:rsidR="00F37DE9" w:rsidRDefault="00F37DE9" w:rsidP="00F37DE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Doctor o señores:</w:t>
      </w:r>
    </w:p>
    <w:p w:rsidR="00F37DE9" w:rsidRDefault="00F37DE9" w:rsidP="00F37DE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Nombre del Funcionario</w:t>
      </w:r>
    </w:p>
    <w:p w:rsidR="00F37DE9" w:rsidRDefault="00F37DE9" w:rsidP="00F37DE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Cargo del Funcionario</w:t>
      </w:r>
    </w:p>
    <w:p w:rsidR="00F37DE9" w:rsidRDefault="00F37DE9" w:rsidP="00F37DE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Entidad</w:t>
      </w:r>
    </w:p>
    <w:p w:rsidR="00F37DE9" w:rsidRDefault="00F37DE9" w:rsidP="00F37DE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Bogotá</w:t>
      </w:r>
    </w:p>
    <w:p w:rsidR="00F37DE9" w:rsidRDefault="00F37DE9" w:rsidP="00F37DE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Asunto: Derecho de Petición </w:t>
      </w:r>
      <w:hyperlink r:id="rId4" w:anchor="vid/42867930/node/23" w:history="1">
        <w:r>
          <w:rPr>
            <w:rStyle w:val="user-highlighted-active"/>
            <w:rFonts w:ascii="Baskerville" w:hAnsi="Baskerville"/>
            <w:color w:val="127CC1"/>
            <w:sz w:val="27"/>
            <w:szCs w:val="27"/>
          </w:rPr>
          <w:t>articulo 23</w:t>
        </w:r>
      </w:hyperlink>
      <w:r>
        <w:rPr>
          <w:rStyle w:val="user-highlighted-active"/>
          <w:rFonts w:ascii="Baskerville" w:hAnsi="Baskerville"/>
          <w:color w:val="333333"/>
          <w:sz w:val="27"/>
          <w:szCs w:val="27"/>
        </w:rPr>
        <w:t> de la </w:t>
      </w:r>
      <w:hyperlink r:id="rId5" w:anchor="vid/42867930" w:history="1">
        <w:r>
          <w:rPr>
            <w:rStyle w:val="user-highlighted-active"/>
            <w:rFonts w:ascii="Baskerville" w:hAnsi="Baskerville"/>
            <w:color w:val="127CC1"/>
            <w:sz w:val="27"/>
            <w:szCs w:val="27"/>
          </w:rPr>
          <w:t>Constitución Política</w:t>
        </w:r>
      </w:hyperlink>
      <w:r>
        <w:rPr>
          <w:rStyle w:val="user-highlighted-active"/>
          <w:rFonts w:ascii="Baskerville" w:hAnsi="Baskerville"/>
          <w:color w:val="333333"/>
          <w:sz w:val="27"/>
          <w:szCs w:val="27"/>
        </w:rPr>
        <w:t> en concordancia con la </w:t>
      </w:r>
      <w:hyperlink r:id="rId6" w:anchor="vid/576602354" w:history="1">
        <w:r>
          <w:rPr>
            <w:rStyle w:val="user-highlighted-active"/>
            <w:rFonts w:ascii="Baskerville" w:hAnsi="Baskerville"/>
            <w:color w:val="127CC1"/>
            <w:sz w:val="27"/>
            <w:szCs w:val="27"/>
          </w:rPr>
          <w:t>Ley 1755 de 2015</w:t>
        </w:r>
      </w:hyperlink>
      <w:r>
        <w:rPr>
          <w:rStyle w:val="user-highlighted-active"/>
          <w:rFonts w:ascii="Baskerville" w:hAnsi="Baskerville"/>
          <w:color w:val="333333"/>
          <w:sz w:val="27"/>
          <w:szCs w:val="27"/>
        </w:rPr>
        <w:t>.</w:t>
      </w:r>
    </w:p>
    <w:p w:rsidR="00F37DE9" w:rsidRDefault="00F37DE9" w:rsidP="00F37DE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(Nombre del peticionario), identificado(a) como aparece al pie de la firma, residente en la dirección______________ en la _________ con teléfono________, en ejercicio del Derecho de Petición consagrado en el </w:t>
      </w:r>
      <w:hyperlink r:id="rId7" w:anchor="vid/42867930/node/23" w:history="1">
        <w:r>
          <w:rPr>
            <w:rStyle w:val="user-highlighted-active"/>
            <w:rFonts w:ascii="Baskerville" w:hAnsi="Baskerville"/>
            <w:color w:val="127CC1"/>
            <w:sz w:val="27"/>
            <w:szCs w:val="27"/>
          </w:rPr>
          <w:t>art 23</w:t>
        </w:r>
      </w:hyperlink>
      <w:r>
        <w:rPr>
          <w:rStyle w:val="user-highlighted-active"/>
          <w:rFonts w:ascii="Baskerville" w:hAnsi="Baskerville"/>
          <w:color w:val="333333"/>
          <w:sz w:val="27"/>
          <w:szCs w:val="27"/>
        </w:rPr>
        <w:t> de la </w:t>
      </w:r>
      <w:hyperlink r:id="rId8" w:anchor="vid/42867930" w:history="1">
        <w:r>
          <w:rPr>
            <w:rStyle w:val="user-highlighted-active"/>
            <w:rFonts w:ascii="Baskerville" w:hAnsi="Baskerville"/>
            <w:color w:val="127CC1"/>
            <w:sz w:val="27"/>
            <w:szCs w:val="27"/>
          </w:rPr>
          <w:t>Constitución Política de Colombia</w:t>
        </w:r>
      </w:hyperlink>
      <w:r>
        <w:rPr>
          <w:rStyle w:val="user-highlighted-active"/>
          <w:rFonts w:ascii="Baskerville" w:hAnsi="Baskerville"/>
          <w:color w:val="333333"/>
          <w:sz w:val="27"/>
          <w:szCs w:val="27"/>
        </w:rPr>
        <w:t> y con el lleno de los requisitos del art.5 del Código Contencioso de Procedimiento Administrativo y de lo Contencioso Administrativo, respetuosamente me dirijo a su despacho, con fundamento en los siguientes:</w:t>
      </w:r>
    </w:p>
    <w:p w:rsidR="00F37DE9" w:rsidRDefault="00F37DE9" w:rsidP="00F37DE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HECHOS:</w:t>
      </w:r>
    </w:p>
    <w:p w:rsidR="00F37DE9" w:rsidRDefault="00F37DE9" w:rsidP="00F37DE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A el paciente __________ identificado con _______número________ fue diagnosticado con una deficiencia peritoneal el día______ dicho paciente es de escasos recursos y requiere un tratamiento de diálisis, el tratamiento debe ser realizado en la instalaciones de la entidad ______ con dirección________, como mencione con anterioridad el paciente no cuenta con los recursos suficientes para acceder de manera efectiva al derecho a la salud y esta imposibilitado económicamente para sufragar el costo del transporte lo que genera un obstáculo para el debido ejercicio de sus derechos fundamentales a la salud y a una vida digna.</w:t>
      </w:r>
    </w:p>
    <w:p w:rsidR="00F37DE9" w:rsidRDefault="00F37DE9" w:rsidP="00F37DE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RAZONES QUE FUNDAMENTAN LA PETICIÓN</w:t>
      </w:r>
    </w:p>
    <w:p w:rsidR="00F37DE9" w:rsidRDefault="00F37DE9" w:rsidP="00F37DE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lastRenderedPageBreak/>
        <w:t>Fundamento la petición haciendo énfasis que en los eventos en los cuales, la entidad prestadora de salud vulnere o amenace derechos fundamentales del paciente, al negarse a suministrar el acceso al servicio de salud, por la imposibilidad económica de sufragar el costo del transporte. Por lo tanto, ésta es procedente para amparar los derechos fundamentales del paciente y asimismo, ordenar a la E.P.S que sufrague los gastos del traslado, pudiendo posteriormente, recobrar al FOSYGA.</w:t>
      </w:r>
    </w:p>
    <w:p w:rsidR="00F37DE9" w:rsidRDefault="00F37DE9" w:rsidP="00F37DE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Adicionalmente señalo que es evidente que el procedimiento médico de diálisis, es una afección que impacta gravemente la salud, que pone en peligro la vida y que hace que quien la padece requiera de cuidados extremos para mantener una vida digna. Es una enfermedad que requiere de atención y tratamiento no solo en lo que se refiere a la atención médica, sino además en lo que implica el mantenimiento de condiciones dignas para quien las padece, con el fin de que puedan sobrevivir en la mejor situación posible.</w:t>
      </w:r>
    </w:p>
    <w:p w:rsidR="00F37DE9" w:rsidRDefault="00F37DE9" w:rsidP="00F37DE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De acuerdo a lo anterior menciono que la jurisprudencia constitucional ha sostenido en </w:t>
      </w:r>
      <w:hyperlink r:id="rId9" w:anchor="vid/434909502" w:history="1">
        <w:r>
          <w:rPr>
            <w:rStyle w:val="user-highlighted-active"/>
            <w:rFonts w:ascii="Baskerville" w:hAnsi="Baskerville"/>
            <w:color w:val="127CC1"/>
            <w:sz w:val="27"/>
            <w:szCs w:val="27"/>
            <w:shd w:val="clear" w:color="auto" w:fill="E9E7E1"/>
          </w:rPr>
          <w:t>Sentencia T-161/13</w:t>
        </w:r>
      </w:hyperlink>
      <w:r>
        <w:rPr>
          <w:rStyle w:val="user-highlighted-active"/>
          <w:rFonts w:ascii="Baskerville" w:hAnsi="Baskerville"/>
          <w:color w:val="333333"/>
          <w:sz w:val="27"/>
          <w:szCs w:val="27"/>
        </w:rPr>
        <w:t> que cuando la dimensión de los gastos de traslado llega a desbordar la capacidad económica del paciente y de su familia, en cuyo caso se advierte la existencia de una barrera informal al acceso del servicio de salud que debe ser eliminada, según lo ordena el criterio de accesibilidad, pues en estos casos el disfrute material del derecho a la salud del individuo resulta entorpecido por un elemento de capacidad económica que en ningún caso puede restringir su plena satisfacción.</w:t>
      </w:r>
    </w:p>
    <w:p w:rsidR="00F37DE9" w:rsidRDefault="00F37DE9" w:rsidP="00F37DE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Ahora bien, como fue señalado en </w:t>
      </w:r>
      <w:hyperlink r:id="rId10" w:anchor="vid/43619766" w:history="1">
        <w:r>
          <w:rPr>
            <w:rStyle w:val="user-highlighted-active"/>
            <w:rFonts w:ascii="Baskerville" w:hAnsi="Baskerville"/>
            <w:color w:val="127CC1"/>
            <w:sz w:val="27"/>
            <w:szCs w:val="27"/>
            <w:shd w:val="clear" w:color="auto" w:fill="E9E7E1"/>
          </w:rPr>
          <w:t>sentencia T-295 de 2003</w:t>
        </w:r>
      </w:hyperlink>
      <w:r>
        <w:rPr>
          <w:rStyle w:val="user-highlighted-active"/>
          <w:rFonts w:ascii="Baskerville" w:hAnsi="Baskerville"/>
          <w:color w:val="333333"/>
          <w:sz w:val="27"/>
          <w:szCs w:val="27"/>
        </w:rPr>
        <w:t>, en aquellos eventos en los cuales el procedimiento médico sea practicado a un menor de edad, a un discapacitado o a una persona de la tercera edad, se hace indispensable, adicionalmente, cubrir los gastos de desplazamiento de un acompañante, dado el estado de indefensión y el grado de dependencia en que pueden encontrarse.</w:t>
      </w:r>
    </w:p>
    <w:p w:rsidR="00F37DE9" w:rsidRDefault="00F37DE9" w:rsidP="00F37DE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PETICIÓN</w:t>
      </w:r>
    </w:p>
    <w:p w:rsidR="00F37DE9" w:rsidRDefault="00F37DE9" w:rsidP="00F37DE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 xml:space="preserve">Me permito formular petición de manera muy respetuosa, con el fin de que se reconozca y ampare el pago de transportes de un paciente de escasos recursos que se dializa tres veces por semana, el cual está imposibilitado económicamente </w:t>
      </w:r>
      <w:r>
        <w:rPr>
          <w:rStyle w:val="user-highlighted-active"/>
          <w:rFonts w:ascii="Baskerville" w:hAnsi="Baskerville"/>
          <w:color w:val="333333"/>
          <w:sz w:val="27"/>
          <w:szCs w:val="27"/>
        </w:rPr>
        <w:lastRenderedPageBreak/>
        <w:t>para sufragar el costo del transporte por estos motivos solicito la prestación del servicio con anterioridad ante esta entidad.</w:t>
      </w:r>
    </w:p>
    <w:p w:rsidR="00F37DE9" w:rsidRDefault="00F37DE9" w:rsidP="00F37DE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FUNDAMENTOS DE DERECHO</w:t>
      </w:r>
    </w:p>
    <w:p w:rsidR="00F37DE9" w:rsidRDefault="00F37DE9" w:rsidP="00F37DE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Invoco como fundamentos de derecho los artículos </w:t>
      </w:r>
      <w:hyperlink r:id="rId11" w:anchor="vid/42867930/node/15" w:history="1">
        <w:r>
          <w:rPr>
            <w:rStyle w:val="user-highlighted-active"/>
            <w:rFonts w:ascii="Baskerville" w:hAnsi="Baskerville"/>
            <w:color w:val="127CC1"/>
            <w:sz w:val="27"/>
            <w:szCs w:val="27"/>
          </w:rPr>
          <w:t>15</w:t>
        </w:r>
      </w:hyperlink>
      <w:r>
        <w:rPr>
          <w:rStyle w:val="user-highlighted-active"/>
          <w:rFonts w:ascii="Baskerville" w:hAnsi="Baskerville"/>
          <w:color w:val="333333"/>
          <w:sz w:val="27"/>
          <w:szCs w:val="27"/>
        </w:rPr>
        <w:t> y </w:t>
      </w:r>
      <w:hyperlink r:id="rId12" w:anchor="vid/42867930/node/23" w:history="1">
        <w:r>
          <w:rPr>
            <w:rStyle w:val="user-highlighted-active"/>
            <w:rFonts w:ascii="Baskerville" w:hAnsi="Baskerville"/>
            <w:color w:val="127CC1"/>
            <w:sz w:val="27"/>
            <w:szCs w:val="27"/>
          </w:rPr>
          <w:t>23</w:t>
        </w:r>
      </w:hyperlink>
      <w:r>
        <w:rPr>
          <w:rStyle w:val="user-highlighted-active"/>
          <w:rFonts w:ascii="Baskerville" w:hAnsi="Baskerville"/>
          <w:color w:val="333333"/>
          <w:sz w:val="27"/>
          <w:szCs w:val="27"/>
        </w:rPr>
        <w:t> de la </w:t>
      </w:r>
      <w:hyperlink r:id="rId13" w:anchor="vid/42867930" w:history="1">
        <w:r>
          <w:rPr>
            <w:rStyle w:val="user-highlighted-active"/>
            <w:rFonts w:ascii="Baskerville" w:hAnsi="Baskerville"/>
            <w:color w:val="127CC1"/>
            <w:sz w:val="27"/>
            <w:szCs w:val="27"/>
          </w:rPr>
          <w:t>Constitución Política</w:t>
        </w:r>
      </w:hyperlink>
      <w:r>
        <w:rPr>
          <w:rStyle w:val="user-highlighted-active"/>
          <w:rFonts w:ascii="Baskerville" w:hAnsi="Baskerville"/>
          <w:color w:val="333333"/>
          <w:sz w:val="27"/>
          <w:szCs w:val="27"/>
        </w:rPr>
        <w:t>; articulos </w:t>
      </w:r>
      <w:hyperlink r:id="rId14" w:anchor="vid/43245491/node/5" w:history="1">
        <w:r>
          <w:rPr>
            <w:rStyle w:val="user-highlighted-active"/>
            <w:rFonts w:ascii="Baskerville" w:hAnsi="Baskerville"/>
            <w:color w:val="127CC1"/>
            <w:sz w:val="27"/>
            <w:szCs w:val="27"/>
          </w:rPr>
          <w:t>5</w:t>
        </w:r>
      </w:hyperlink>
      <w:r>
        <w:rPr>
          <w:rStyle w:val="user-highlighted-active"/>
          <w:rFonts w:ascii="Baskerville" w:hAnsi="Baskerville"/>
          <w:color w:val="333333"/>
          <w:sz w:val="27"/>
          <w:szCs w:val="27"/>
        </w:rPr>
        <w:t> y 309 del C.P.A.C.A, artículos </w:t>
      </w:r>
      <w:hyperlink r:id="rId15" w:anchor="vid/43245491/node/27" w:history="1">
        <w:r>
          <w:rPr>
            <w:rStyle w:val="user-highlighted-active"/>
            <w:rFonts w:ascii="Baskerville" w:hAnsi="Baskerville"/>
            <w:color w:val="127CC1"/>
            <w:sz w:val="27"/>
            <w:szCs w:val="27"/>
          </w:rPr>
          <w:t>27</w:t>
        </w:r>
      </w:hyperlink>
      <w:r>
        <w:rPr>
          <w:rStyle w:val="user-highlighted-active"/>
          <w:rFonts w:ascii="Baskerville" w:hAnsi="Baskerville"/>
          <w:color w:val="333333"/>
          <w:sz w:val="27"/>
          <w:szCs w:val="27"/>
        </w:rPr>
        <w:t> y la </w:t>
      </w:r>
      <w:hyperlink r:id="rId16" w:anchor="vid/43245491" w:history="1">
        <w:r>
          <w:rPr>
            <w:rStyle w:val="user-highlighted-active"/>
            <w:rFonts w:ascii="Baskerville" w:hAnsi="Baskerville"/>
            <w:color w:val="127CC1"/>
            <w:sz w:val="27"/>
            <w:szCs w:val="27"/>
          </w:rPr>
          <w:t>Ley 1122 de 2007</w:t>
        </w:r>
      </w:hyperlink>
      <w:r>
        <w:rPr>
          <w:rStyle w:val="user-highlighted-active"/>
          <w:rFonts w:ascii="Baskerville" w:hAnsi="Baskerville"/>
          <w:color w:val="333333"/>
          <w:sz w:val="27"/>
          <w:szCs w:val="27"/>
        </w:rPr>
        <w:t> en su </w:t>
      </w:r>
      <w:hyperlink r:id="rId17" w:anchor="vid/43245491/node/14" w:history="1">
        <w:r>
          <w:rPr>
            <w:rStyle w:val="user-highlighted-active"/>
            <w:rFonts w:ascii="Baskerville" w:hAnsi="Baskerville"/>
            <w:color w:val="127CC1"/>
            <w:sz w:val="27"/>
            <w:szCs w:val="27"/>
          </w:rPr>
          <w:t>artículo 14</w:t>
        </w:r>
      </w:hyperlink>
      <w:r>
        <w:rPr>
          <w:rStyle w:val="user-highlighted-active"/>
          <w:rFonts w:ascii="Baskerville" w:hAnsi="Baskerville"/>
          <w:color w:val="333333"/>
          <w:sz w:val="27"/>
          <w:szCs w:val="27"/>
        </w:rPr>
        <w:t> y basándome en las Sentencias </w:t>
      </w:r>
      <w:hyperlink r:id="rId18" w:anchor="vid/312463722" w:history="1">
        <w:r>
          <w:rPr>
            <w:rStyle w:val="user-highlighted-active"/>
            <w:rFonts w:ascii="Baskerville" w:hAnsi="Baskerville"/>
            <w:color w:val="127CC1"/>
            <w:sz w:val="27"/>
            <w:szCs w:val="27"/>
            <w:shd w:val="clear" w:color="auto" w:fill="E9E7E1"/>
          </w:rPr>
          <w:t>T-212/11</w:t>
        </w:r>
      </w:hyperlink>
      <w:r>
        <w:rPr>
          <w:rStyle w:val="user-highlighted-active"/>
          <w:rFonts w:ascii="Baskerville" w:hAnsi="Baskerville"/>
          <w:color w:val="333333"/>
          <w:sz w:val="27"/>
          <w:szCs w:val="27"/>
        </w:rPr>
        <w:t>, </w:t>
      </w:r>
      <w:hyperlink r:id="rId19" w:anchor="vid/322801879" w:history="1">
        <w:r>
          <w:rPr>
            <w:rStyle w:val="user-highlighted-active"/>
            <w:rFonts w:ascii="Baskerville" w:hAnsi="Baskerville"/>
            <w:color w:val="127CC1"/>
            <w:sz w:val="27"/>
            <w:szCs w:val="27"/>
            <w:shd w:val="clear" w:color="auto" w:fill="E9E7E1"/>
          </w:rPr>
          <w:t>T-523/11</w:t>
        </w:r>
      </w:hyperlink>
      <w:r>
        <w:rPr>
          <w:rStyle w:val="user-highlighted-active"/>
          <w:rFonts w:ascii="Baskerville" w:hAnsi="Baskerville"/>
          <w:color w:val="333333"/>
          <w:sz w:val="27"/>
          <w:szCs w:val="27"/>
        </w:rPr>
        <w:t>, </w:t>
      </w:r>
      <w:hyperlink r:id="rId20" w:anchor="vid/43476716" w:history="1">
        <w:r>
          <w:rPr>
            <w:rStyle w:val="user-highlighted-active"/>
            <w:rFonts w:ascii="Baskerville" w:hAnsi="Baskerville"/>
            <w:color w:val="127CC1"/>
            <w:sz w:val="27"/>
            <w:szCs w:val="27"/>
            <w:shd w:val="clear" w:color="auto" w:fill="E9E7E1"/>
          </w:rPr>
          <w:t>C-316/08</w:t>
        </w:r>
      </w:hyperlink>
      <w:r>
        <w:rPr>
          <w:rStyle w:val="user-highlighted-active"/>
          <w:rFonts w:ascii="Baskerville" w:hAnsi="Baskerville"/>
          <w:color w:val="333333"/>
          <w:sz w:val="27"/>
          <w:szCs w:val="27"/>
        </w:rPr>
        <w:t>, </w:t>
      </w:r>
      <w:hyperlink r:id="rId21" w:anchor="vid/434909502" w:history="1">
        <w:r>
          <w:rPr>
            <w:rStyle w:val="user-highlighted-active"/>
            <w:rFonts w:ascii="Baskerville" w:hAnsi="Baskerville"/>
            <w:color w:val="127CC1"/>
            <w:sz w:val="27"/>
            <w:szCs w:val="27"/>
            <w:shd w:val="clear" w:color="auto" w:fill="E9E7E1"/>
          </w:rPr>
          <w:t>T-161/13</w:t>
        </w:r>
      </w:hyperlink>
      <w:r>
        <w:rPr>
          <w:rStyle w:val="user-highlighted-active"/>
          <w:rFonts w:ascii="Baskerville" w:hAnsi="Baskerville"/>
          <w:color w:val="333333"/>
          <w:sz w:val="27"/>
          <w:szCs w:val="27"/>
        </w:rPr>
        <w:t>, </w:t>
      </w:r>
      <w:hyperlink r:id="rId22" w:anchor="vid/43619766" w:history="1">
        <w:r>
          <w:rPr>
            <w:rStyle w:val="user-highlighted-active"/>
            <w:rFonts w:ascii="Baskerville" w:hAnsi="Baskerville"/>
            <w:color w:val="127CC1"/>
            <w:sz w:val="27"/>
            <w:szCs w:val="27"/>
            <w:shd w:val="clear" w:color="auto" w:fill="E9E7E1"/>
          </w:rPr>
          <w:t>T-295/03</w:t>
        </w:r>
      </w:hyperlink>
      <w:r>
        <w:rPr>
          <w:rStyle w:val="user-highlighted-active"/>
          <w:rFonts w:ascii="Baskerville" w:hAnsi="Baskerville"/>
          <w:color w:val="333333"/>
          <w:sz w:val="27"/>
          <w:szCs w:val="27"/>
        </w:rPr>
        <w:t>.</w:t>
      </w:r>
    </w:p>
    <w:p w:rsidR="00F37DE9" w:rsidRDefault="00F37DE9" w:rsidP="00F37DE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RELACIÓN DE LOS DOCUMENTOS QUE SE ACOMPAÑAN</w:t>
      </w:r>
    </w:p>
    <w:p w:rsidR="00F37DE9" w:rsidRDefault="00F37DE9" w:rsidP="00F37DE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(En este espacio se relacionan los documentos que sirven de soporte probatorio)</w:t>
      </w:r>
    </w:p>
    <w:p w:rsidR="00F37DE9" w:rsidRDefault="00F37DE9" w:rsidP="00F37DE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Atentamente</w:t>
      </w:r>
    </w:p>
    <w:p w:rsidR="00F37DE9" w:rsidRDefault="00F37DE9" w:rsidP="00F37DE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(Nombre del Peticionario)</w:t>
      </w:r>
    </w:p>
    <w:p w:rsidR="00F37DE9" w:rsidRDefault="00F37DE9" w:rsidP="00F37DE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C.C. Nro.______ expedida en_______</w:t>
      </w:r>
    </w:p>
    <w:p w:rsidR="00F37DE9" w:rsidRDefault="00F37DE9" w:rsidP="00F37DE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C.C. (Entidades de Control o Superior Inmediato)</w:t>
      </w:r>
    </w:p>
    <w:p w:rsidR="00F37DE9" w:rsidRDefault="00F37DE9" w:rsidP="00F37DE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Anexo:_______ Copias_____</w:t>
      </w:r>
    </w:p>
    <w:p w:rsidR="00C34A41" w:rsidRDefault="00C34A41">
      <w:bookmarkStart w:id="0" w:name="_GoBack"/>
      <w:bookmarkEnd w:id="0"/>
    </w:p>
    <w:sectPr w:rsidR="00C34A41"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F0"/>
    <w:rsid w:val="00107720"/>
    <w:rsid w:val="00226F13"/>
    <w:rsid w:val="004F48F0"/>
    <w:rsid w:val="00707E27"/>
    <w:rsid w:val="00785955"/>
    <w:rsid w:val="007E7F20"/>
    <w:rsid w:val="008443C4"/>
    <w:rsid w:val="009C04A2"/>
    <w:rsid w:val="00B03BC7"/>
    <w:rsid w:val="00BB4003"/>
    <w:rsid w:val="00C34A41"/>
    <w:rsid w:val="00DA00B8"/>
    <w:rsid w:val="00E17E75"/>
    <w:rsid w:val="00F37D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771967D4"/>
  <w15:chartTrackingRefBased/>
  <w15:docId w15:val="{87CFDD6D-AD87-4A4E-B554-29311966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37DE9"/>
    <w:pPr>
      <w:spacing w:before="100" w:beforeAutospacing="1" w:after="100" w:afterAutospacing="1"/>
    </w:pPr>
    <w:rPr>
      <w:rFonts w:ascii="Times New Roman" w:eastAsia="Times New Roman" w:hAnsi="Times New Roman" w:cs="Times New Roman"/>
      <w:lang w:eastAsia="es-ES_tradnl"/>
    </w:rPr>
  </w:style>
  <w:style w:type="character" w:customStyle="1" w:styleId="user-highlighted-active">
    <w:name w:val="user-highlighted-active"/>
    <w:basedOn w:val="Fuentedeprrafopredeter"/>
    <w:rsid w:val="00F37D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139934">
      <w:bodyDiv w:val="1"/>
      <w:marLeft w:val="0"/>
      <w:marRight w:val="0"/>
      <w:marTop w:val="0"/>
      <w:marBottom w:val="0"/>
      <w:divBdr>
        <w:top w:val="none" w:sz="0" w:space="0" w:color="auto"/>
        <w:left w:val="none" w:sz="0" w:space="0" w:color="auto"/>
        <w:bottom w:val="none" w:sz="0" w:space="0" w:color="auto"/>
        <w:right w:val="none" w:sz="0" w:space="0" w:color="auto"/>
      </w:divBdr>
    </w:div>
    <w:div w:id="255603746">
      <w:bodyDiv w:val="1"/>
      <w:marLeft w:val="0"/>
      <w:marRight w:val="0"/>
      <w:marTop w:val="0"/>
      <w:marBottom w:val="0"/>
      <w:divBdr>
        <w:top w:val="none" w:sz="0" w:space="0" w:color="auto"/>
        <w:left w:val="none" w:sz="0" w:space="0" w:color="auto"/>
        <w:bottom w:val="none" w:sz="0" w:space="0" w:color="auto"/>
        <w:right w:val="none" w:sz="0" w:space="0" w:color="auto"/>
      </w:divBdr>
    </w:div>
    <w:div w:id="412969647">
      <w:bodyDiv w:val="1"/>
      <w:marLeft w:val="0"/>
      <w:marRight w:val="0"/>
      <w:marTop w:val="0"/>
      <w:marBottom w:val="0"/>
      <w:divBdr>
        <w:top w:val="none" w:sz="0" w:space="0" w:color="auto"/>
        <w:left w:val="none" w:sz="0" w:space="0" w:color="auto"/>
        <w:bottom w:val="none" w:sz="0" w:space="0" w:color="auto"/>
        <w:right w:val="none" w:sz="0" w:space="0" w:color="auto"/>
      </w:divBdr>
    </w:div>
    <w:div w:id="556210148">
      <w:bodyDiv w:val="1"/>
      <w:marLeft w:val="0"/>
      <w:marRight w:val="0"/>
      <w:marTop w:val="0"/>
      <w:marBottom w:val="0"/>
      <w:divBdr>
        <w:top w:val="none" w:sz="0" w:space="0" w:color="auto"/>
        <w:left w:val="none" w:sz="0" w:space="0" w:color="auto"/>
        <w:bottom w:val="none" w:sz="0" w:space="0" w:color="auto"/>
        <w:right w:val="none" w:sz="0" w:space="0" w:color="auto"/>
      </w:divBdr>
    </w:div>
    <w:div w:id="633603656">
      <w:bodyDiv w:val="1"/>
      <w:marLeft w:val="0"/>
      <w:marRight w:val="0"/>
      <w:marTop w:val="0"/>
      <w:marBottom w:val="0"/>
      <w:divBdr>
        <w:top w:val="none" w:sz="0" w:space="0" w:color="auto"/>
        <w:left w:val="none" w:sz="0" w:space="0" w:color="auto"/>
        <w:bottom w:val="none" w:sz="0" w:space="0" w:color="auto"/>
        <w:right w:val="none" w:sz="0" w:space="0" w:color="auto"/>
      </w:divBdr>
    </w:div>
    <w:div w:id="820854423">
      <w:bodyDiv w:val="1"/>
      <w:marLeft w:val="0"/>
      <w:marRight w:val="0"/>
      <w:marTop w:val="0"/>
      <w:marBottom w:val="0"/>
      <w:divBdr>
        <w:top w:val="none" w:sz="0" w:space="0" w:color="auto"/>
        <w:left w:val="none" w:sz="0" w:space="0" w:color="auto"/>
        <w:bottom w:val="none" w:sz="0" w:space="0" w:color="auto"/>
        <w:right w:val="none" w:sz="0" w:space="0" w:color="auto"/>
      </w:divBdr>
    </w:div>
    <w:div w:id="1339504781">
      <w:bodyDiv w:val="1"/>
      <w:marLeft w:val="0"/>
      <w:marRight w:val="0"/>
      <w:marTop w:val="0"/>
      <w:marBottom w:val="0"/>
      <w:divBdr>
        <w:top w:val="none" w:sz="0" w:space="0" w:color="auto"/>
        <w:left w:val="none" w:sz="0" w:space="0" w:color="auto"/>
        <w:bottom w:val="none" w:sz="0" w:space="0" w:color="auto"/>
        <w:right w:val="none" w:sz="0" w:space="0" w:color="auto"/>
      </w:divBdr>
    </w:div>
    <w:div w:id="1366709212">
      <w:bodyDiv w:val="1"/>
      <w:marLeft w:val="0"/>
      <w:marRight w:val="0"/>
      <w:marTop w:val="0"/>
      <w:marBottom w:val="0"/>
      <w:divBdr>
        <w:top w:val="none" w:sz="0" w:space="0" w:color="auto"/>
        <w:left w:val="none" w:sz="0" w:space="0" w:color="auto"/>
        <w:bottom w:val="none" w:sz="0" w:space="0" w:color="auto"/>
        <w:right w:val="none" w:sz="0" w:space="0" w:color="auto"/>
      </w:divBdr>
    </w:div>
    <w:div w:id="1609047587">
      <w:bodyDiv w:val="1"/>
      <w:marLeft w:val="0"/>
      <w:marRight w:val="0"/>
      <w:marTop w:val="0"/>
      <w:marBottom w:val="0"/>
      <w:divBdr>
        <w:top w:val="none" w:sz="0" w:space="0" w:color="auto"/>
        <w:left w:val="none" w:sz="0" w:space="0" w:color="auto"/>
        <w:bottom w:val="none" w:sz="0" w:space="0" w:color="auto"/>
        <w:right w:val="none" w:sz="0" w:space="0" w:color="auto"/>
      </w:divBdr>
    </w:div>
    <w:div w:id="1629360569">
      <w:bodyDiv w:val="1"/>
      <w:marLeft w:val="0"/>
      <w:marRight w:val="0"/>
      <w:marTop w:val="0"/>
      <w:marBottom w:val="0"/>
      <w:divBdr>
        <w:top w:val="none" w:sz="0" w:space="0" w:color="auto"/>
        <w:left w:val="none" w:sz="0" w:space="0" w:color="auto"/>
        <w:bottom w:val="none" w:sz="0" w:space="0" w:color="auto"/>
        <w:right w:val="none" w:sz="0" w:space="0" w:color="auto"/>
      </w:divBdr>
    </w:div>
    <w:div w:id="2038383180">
      <w:bodyDiv w:val="1"/>
      <w:marLeft w:val="0"/>
      <w:marRight w:val="0"/>
      <w:marTop w:val="0"/>
      <w:marBottom w:val="0"/>
      <w:divBdr>
        <w:top w:val="none" w:sz="0" w:space="0" w:color="auto"/>
        <w:left w:val="none" w:sz="0" w:space="0" w:color="auto"/>
        <w:bottom w:val="none" w:sz="0" w:space="0" w:color="auto"/>
        <w:right w:val="none" w:sz="0" w:space="0" w:color="auto"/>
      </w:divBdr>
    </w:div>
    <w:div w:id="21165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vlex.com.sibulgem.unilibre.edu.co/" TargetMode="External"/><Relationship Id="rId13" Type="http://schemas.openxmlformats.org/officeDocument/2006/relationships/hyperlink" Target="http://app.vlex.com.sibulgem.unilibre.edu.co/" TargetMode="External"/><Relationship Id="rId18" Type="http://schemas.openxmlformats.org/officeDocument/2006/relationships/hyperlink" Target="http://app.vlex.com.sibulgem.unilibre.edu.co/" TargetMode="External"/><Relationship Id="rId3" Type="http://schemas.openxmlformats.org/officeDocument/2006/relationships/webSettings" Target="webSettings.xml"/><Relationship Id="rId21" Type="http://schemas.openxmlformats.org/officeDocument/2006/relationships/hyperlink" Target="http://app.vlex.com.sibulgem.unilibre.edu.co/" TargetMode="External"/><Relationship Id="rId7" Type="http://schemas.openxmlformats.org/officeDocument/2006/relationships/hyperlink" Target="http://app.vlex.com.sibulgem.unilibre.edu.co/" TargetMode="External"/><Relationship Id="rId12" Type="http://schemas.openxmlformats.org/officeDocument/2006/relationships/hyperlink" Target="http://app.vlex.com.sibulgem.unilibre.edu.co/" TargetMode="External"/><Relationship Id="rId17" Type="http://schemas.openxmlformats.org/officeDocument/2006/relationships/hyperlink" Target="http://app.vlex.com.sibulgem.unilibre.edu.co/" TargetMode="External"/><Relationship Id="rId2" Type="http://schemas.openxmlformats.org/officeDocument/2006/relationships/settings" Target="settings.xml"/><Relationship Id="rId16" Type="http://schemas.openxmlformats.org/officeDocument/2006/relationships/hyperlink" Target="http://app.vlex.com.sibulgem.unilibre.edu.co/" TargetMode="External"/><Relationship Id="rId20" Type="http://schemas.openxmlformats.org/officeDocument/2006/relationships/hyperlink" Target="http://app.vlex.com.sibulgem.unilibre.edu.co/" TargetMode="External"/><Relationship Id="rId1" Type="http://schemas.openxmlformats.org/officeDocument/2006/relationships/styles" Target="styles.xml"/><Relationship Id="rId6" Type="http://schemas.openxmlformats.org/officeDocument/2006/relationships/hyperlink" Target="http://app.vlex.com.sibulgem.unilibre.edu.co/" TargetMode="External"/><Relationship Id="rId11" Type="http://schemas.openxmlformats.org/officeDocument/2006/relationships/hyperlink" Target="http://app.vlex.com.sibulgem.unilibre.edu.co/" TargetMode="External"/><Relationship Id="rId24" Type="http://schemas.openxmlformats.org/officeDocument/2006/relationships/theme" Target="theme/theme1.xml"/><Relationship Id="rId5" Type="http://schemas.openxmlformats.org/officeDocument/2006/relationships/hyperlink" Target="http://app.vlex.com.sibulgem.unilibre.edu.co/" TargetMode="External"/><Relationship Id="rId15" Type="http://schemas.openxmlformats.org/officeDocument/2006/relationships/hyperlink" Target="http://app.vlex.com.sibulgem.unilibre.edu.co/" TargetMode="External"/><Relationship Id="rId23" Type="http://schemas.openxmlformats.org/officeDocument/2006/relationships/fontTable" Target="fontTable.xml"/><Relationship Id="rId10" Type="http://schemas.openxmlformats.org/officeDocument/2006/relationships/hyperlink" Target="http://app.vlex.com.sibulgem.unilibre.edu.co/" TargetMode="External"/><Relationship Id="rId19" Type="http://schemas.openxmlformats.org/officeDocument/2006/relationships/hyperlink" Target="http://app.vlex.com.sibulgem.unilibre.edu.co/" TargetMode="External"/><Relationship Id="rId4" Type="http://schemas.openxmlformats.org/officeDocument/2006/relationships/hyperlink" Target="http://app.vlex.com.sibulgem.unilibre.edu.co/" TargetMode="External"/><Relationship Id="rId9" Type="http://schemas.openxmlformats.org/officeDocument/2006/relationships/hyperlink" Target="http://app.vlex.com.sibulgem.unilibre.edu.co/" TargetMode="External"/><Relationship Id="rId14" Type="http://schemas.openxmlformats.org/officeDocument/2006/relationships/hyperlink" Target="http://app.vlex.com.sibulgem.unilibre.edu.co/" TargetMode="External"/><Relationship Id="rId22" Type="http://schemas.openxmlformats.org/officeDocument/2006/relationships/hyperlink" Target="http://app.vlex.com.sibulgem.unilibre.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3</Pages>
  <Words>906</Words>
  <Characters>4983</Characters>
  <Application>Microsoft Office Word</Application>
  <DocSecurity>0</DocSecurity>
  <Lines>41</Lines>
  <Paragraphs>11</Paragraphs>
  <ScaleCrop>false</ScaleCrop>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2019-10-06T07:17:00Z</dcterms:created>
  <dcterms:modified xsi:type="dcterms:W3CDTF">2019-10-06T07:17:00Z</dcterms:modified>
</cp:coreProperties>
</file>