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3803" w:rsidRDefault="00793803">
      <w:pPr>
        <w:widowControl w:val="0"/>
        <w:pBdr>
          <w:top w:val="nil"/>
          <w:left w:val="nil"/>
          <w:bottom w:val="nil"/>
          <w:right w:val="nil"/>
          <w:between w:val="nil"/>
        </w:pBdr>
        <w:rPr>
          <w:rFonts w:ascii="Arial" w:eastAsia="Arial" w:hAnsi="Arial" w:cs="Arial"/>
          <w:color w:val="FF9900"/>
          <w:sz w:val="22"/>
          <w:szCs w:val="22"/>
        </w:rPr>
      </w:pPr>
    </w:p>
    <w:p w:rsidR="0019000B" w:rsidRDefault="003B23BB">
      <w:pPr>
        <w:widowControl w:val="0"/>
        <w:pBdr>
          <w:top w:val="nil"/>
          <w:left w:val="nil"/>
          <w:bottom w:val="nil"/>
          <w:right w:val="nil"/>
          <w:between w:val="nil"/>
        </w:pBdr>
        <w:rPr>
          <w:rFonts w:ascii="Arial" w:eastAsia="Arial" w:hAnsi="Arial" w:cs="Arial"/>
          <w:color w:val="FF9900"/>
          <w:sz w:val="22"/>
          <w:szCs w:val="22"/>
        </w:rPr>
      </w:pPr>
      <w:r>
        <w:rPr>
          <w:rFonts w:ascii="Arial" w:eastAsia="Arial" w:hAnsi="Arial" w:cs="Arial"/>
          <w:color w:val="FF9900"/>
          <w:sz w:val="22"/>
          <w:szCs w:val="22"/>
        </w:rPr>
        <w:t>Ciudad, fecha (día, mes y año).</w:t>
      </w:r>
    </w:p>
    <w:p w:rsidR="0019000B" w:rsidRDefault="0019000B">
      <w:pPr>
        <w:widowControl w:val="0"/>
        <w:pBdr>
          <w:top w:val="nil"/>
          <w:left w:val="nil"/>
          <w:bottom w:val="nil"/>
          <w:right w:val="nil"/>
          <w:between w:val="nil"/>
        </w:pBdr>
        <w:rPr>
          <w:rFonts w:ascii="Arial" w:eastAsia="Arial" w:hAnsi="Arial" w:cs="Arial"/>
          <w:color w:val="FF9900"/>
          <w:sz w:val="22"/>
          <w:szCs w:val="22"/>
        </w:rPr>
      </w:pPr>
    </w:p>
    <w:p w:rsidR="0019000B" w:rsidRDefault="003B23BB">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Señores</w:t>
      </w:r>
      <w:r>
        <w:rPr>
          <w:rFonts w:ascii="Arial" w:eastAsia="Arial" w:hAnsi="Arial" w:cs="Arial"/>
          <w:color w:val="FF9900"/>
          <w:sz w:val="23"/>
          <w:szCs w:val="23"/>
        </w:rPr>
        <w:br/>
        <w:t>SECRETARÍA DE MOVILIDAD DE __________________</w:t>
      </w:r>
    </w:p>
    <w:p w:rsidR="0019000B" w:rsidRDefault="003B23BB">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Dirección y Ciudad</w:t>
      </w:r>
    </w:p>
    <w:p w:rsidR="0019000B" w:rsidRDefault="003B23BB">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Teléfono</w:t>
      </w:r>
    </w:p>
    <w:p w:rsidR="0019000B" w:rsidRDefault="003B23BB">
      <w:pPr>
        <w:widowControl w:val="0"/>
        <w:pBdr>
          <w:top w:val="nil"/>
          <w:left w:val="nil"/>
          <w:bottom w:val="nil"/>
          <w:right w:val="nil"/>
          <w:between w:val="nil"/>
        </w:pBdr>
        <w:rPr>
          <w:rFonts w:ascii="Arial" w:eastAsia="Arial" w:hAnsi="Arial" w:cs="Arial"/>
          <w:color w:val="FF9900"/>
          <w:sz w:val="23"/>
          <w:szCs w:val="23"/>
        </w:rPr>
      </w:pPr>
      <w:r>
        <w:rPr>
          <w:rFonts w:ascii="Arial" w:eastAsia="Arial" w:hAnsi="Arial" w:cs="Arial"/>
          <w:color w:val="FF9900"/>
          <w:sz w:val="23"/>
          <w:szCs w:val="23"/>
        </w:rPr>
        <w:t>Correo electrónico</w:t>
      </w:r>
    </w:p>
    <w:p w:rsidR="0019000B" w:rsidRDefault="003B23BB">
      <w:pPr>
        <w:widowControl w:val="0"/>
        <w:pBdr>
          <w:top w:val="nil"/>
          <w:left w:val="nil"/>
          <w:bottom w:val="nil"/>
          <w:right w:val="nil"/>
          <w:between w:val="nil"/>
        </w:pBdr>
        <w:rPr>
          <w:rFonts w:ascii="Roboto" w:eastAsia="Roboto" w:hAnsi="Roboto" w:cs="Roboto"/>
          <w:color w:val="FF9900"/>
          <w:sz w:val="22"/>
          <w:szCs w:val="22"/>
        </w:rPr>
      </w:pPr>
      <w:r>
        <w:rPr>
          <w:rFonts w:ascii="Roboto" w:eastAsia="Roboto" w:hAnsi="Roboto" w:cs="Roboto"/>
          <w:color w:val="FF9900"/>
          <w:sz w:val="22"/>
          <w:szCs w:val="22"/>
        </w:rPr>
        <w:t>E.S.D.</w:t>
      </w:r>
    </w:p>
    <w:p w:rsidR="0019000B" w:rsidRDefault="0019000B">
      <w:pPr>
        <w:widowControl w:val="0"/>
        <w:pBdr>
          <w:top w:val="nil"/>
          <w:left w:val="nil"/>
          <w:bottom w:val="nil"/>
          <w:right w:val="nil"/>
          <w:between w:val="nil"/>
        </w:pBdr>
        <w:rPr>
          <w:rFonts w:ascii="Roboto" w:eastAsia="Roboto" w:hAnsi="Roboto" w:cs="Roboto"/>
          <w:color w:val="362108"/>
          <w:sz w:val="22"/>
          <w:szCs w:val="22"/>
        </w:rPr>
      </w:pPr>
    </w:p>
    <w:p w:rsidR="0019000B" w:rsidRDefault="003B23BB">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Asunto</w:t>
      </w:r>
      <w:r>
        <w:rPr>
          <w:rFonts w:ascii="Arial" w:eastAsia="Arial" w:hAnsi="Arial" w:cs="Arial"/>
          <w:color w:val="000000"/>
          <w:sz w:val="22"/>
          <w:szCs w:val="22"/>
        </w:rPr>
        <w:t xml:space="preserve">: Solicitud petición de </w:t>
      </w:r>
      <w:r>
        <w:rPr>
          <w:rFonts w:ascii="Arial" w:eastAsia="Arial" w:hAnsi="Arial" w:cs="Arial"/>
          <w:sz w:val="22"/>
          <w:szCs w:val="22"/>
        </w:rPr>
        <w:t>PRESCRIPCIÓN</w:t>
      </w:r>
      <w:r>
        <w:rPr>
          <w:rFonts w:ascii="Arial" w:eastAsia="Arial" w:hAnsi="Arial" w:cs="Arial"/>
          <w:color w:val="000000"/>
          <w:sz w:val="22"/>
          <w:szCs w:val="22"/>
        </w:rPr>
        <w:t xml:space="preserve">, con acto administrativo resuelve excepción de prescripción y pérdida de fuerza ejecutoria </w:t>
      </w:r>
      <w:r>
        <w:rPr>
          <w:rFonts w:ascii="Arial" w:eastAsia="Arial" w:hAnsi="Arial" w:cs="Arial"/>
          <w:sz w:val="22"/>
          <w:szCs w:val="22"/>
        </w:rPr>
        <w:t>del acto</w:t>
      </w:r>
      <w:r>
        <w:rPr>
          <w:rFonts w:ascii="Arial" w:eastAsia="Arial" w:hAnsi="Arial" w:cs="Arial"/>
          <w:color w:val="000000"/>
          <w:sz w:val="22"/>
          <w:szCs w:val="22"/>
        </w:rPr>
        <w:t xml:space="preserve"> administrativo se </w:t>
      </w:r>
      <w:r>
        <w:rPr>
          <w:rFonts w:ascii="Arial" w:eastAsia="Arial" w:hAnsi="Arial" w:cs="Arial"/>
          <w:sz w:val="22"/>
          <w:szCs w:val="22"/>
        </w:rPr>
        <w:t>pronuncie</w:t>
      </w:r>
      <w:r>
        <w:rPr>
          <w:rFonts w:ascii="Arial" w:eastAsia="Arial" w:hAnsi="Arial" w:cs="Arial"/>
          <w:color w:val="000000"/>
          <w:sz w:val="22"/>
          <w:szCs w:val="22"/>
        </w:rPr>
        <w:t>.</w:t>
      </w:r>
    </w:p>
    <w:p w:rsidR="0019000B" w:rsidRDefault="0019000B">
      <w:pPr>
        <w:ind w:right="1372"/>
        <w:jc w:val="both"/>
        <w:rPr>
          <w:rFonts w:ascii="Times New Roman" w:eastAsia="Times New Roman" w:hAnsi="Times New Roman" w:cs="Times New Roman"/>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Yo,</w:t>
      </w:r>
      <w:r>
        <w:rPr>
          <w:rFonts w:ascii="Arial" w:eastAsia="Arial" w:hAnsi="Arial" w:cs="Arial"/>
          <w:color w:val="FF0000"/>
          <w:sz w:val="22"/>
          <w:szCs w:val="22"/>
        </w:rPr>
        <w:t xml:space="preserve"> </w:t>
      </w:r>
      <w:r>
        <w:rPr>
          <w:rFonts w:ascii="Arial" w:eastAsia="Arial" w:hAnsi="Arial" w:cs="Arial"/>
          <w:color w:val="FF9900"/>
          <w:sz w:val="22"/>
          <w:szCs w:val="22"/>
        </w:rPr>
        <w:t xml:space="preserve">[Nombre completo], </w:t>
      </w:r>
      <w:r>
        <w:rPr>
          <w:rFonts w:ascii="Arial" w:eastAsia="Arial" w:hAnsi="Arial" w:cs="Arial"/>
          <w:sz w:val="22"/>
          <w:szCs w:val="22"/>
        </w:rPr>
        <w:t>identificado</w:t>
      </w:r>
      <w:r>
        <w:rPr>
          <w:rFonts w:ascii="Arial" w:eastAsia="Arial" w:hAnsi="Arial" w:cs="Arial"/>
          <w:color w:val="000000"/>
          <w:sz w:val="22"/>
          <w:szCs w:val="22"/>
        </w:rPr>
        <w:t xml:space="preserve"> con cédula de ciudadanía </w:t>
      </w:r>
      <w:r>
        <w:rPr>
          <w:rFonts w:ascii="Arial" w:eastAsia="Arial" w:hAnsi="Arial" w:cs="Arial"/>
          <w:color w:val="FF9900"/>
          <w:sz w:val="22"/>
          <w:szCs w:val="22"/>
        </w:rPr>
        <w:t>[Número de Cédula]</w:t>
      </w:r>
      <w:r>
        <w:rPr>
          <w:rFonts w:ascii="Arial" w:eastAsia="Arial" w:hAnsi="Arial" w:cs="Arial"/>
          <w:color w:val="000000"/>
          <w:sz w:val="22"/>
          <w:szCs w:val="22"/>
        </w:rPr>
        <w:t>, amparad en el ejercicio del derecho de petic</w:t>
      </w:r>
      <w:r>
        <w:rPr>
          <w:rFonts w:ascii="Arial" w:eastAsia="Arial" w:hAnsi="Arial" w:cs="Arial"/>
          <w:color w:val="000000"/>
          <w:sz w:val="22"/>
          <w:szCs w:val="22"/>
        </w:rPr>
        <w:t>ión consagrado en el artículo 23 de la Constitución Política de Colombia y 5 SS , el artículo 13 y SS de la ley 1437 de 2011 (código de procedimiento administrativo y de lo contencioso administrativo) y con el lleno de los requisitos contemplados en la 175</w:t>
      </w:r>
      <w:r>
        <w:rPr>
          <w:rFonts w:ascii="Arial" w:eastAsia="Arial" w:hAnsi="Arial" w:cs="Arial"/>
          <w:color w:val="000000"/>
          <w:sz w:val="22"/>
          <w:szCs w:val="22"/>
        </w:rPr>
        <w:t>5 del 2015, me dirijo a ustedes con el fin de formular la siguiente petición de prescripción, para que con ello, se haga un estudio jurídico integral, donde se pronuncien con acto administrativo que resuelva la solicitud de excepción prescripción y pérdida</w:t>
      </w:r>
      <w:r>
        <w:rPr>
          <w:rFonts w:ascii="Arial" w:eastAsia="Arial" w:hAnsi="Arial" w:cs="Arial"/>
          <w:color w:val="000000"/>
          <w:sz w:val="22"/>
          <w:szCs w:val="22"/>
        </w:rPr>
        <w:t xml:space="preserve"> de fuerza ejecutoria </w:t>
      </w:r>
      <w:r>
        <w:rPr>
          <w:rFonts w:ascii="Arial" w:eastAsia="Arial" w:hAnsi="Arial" w:cs="Arial"/>
          <w:sz w:val="22"/>
          <w:szCs w:val="22"/>
        </w:rPr>
        <w:t>del acto</w:t>
      </w:r>
      <w:r>
        <w:rPr>
          <w:rFonts w:ascii="Arial" w:eastAsia="Arial" w:hAnsi="Arial" w:cs="Arial"/>
          <w:color w:val="000000"/>
          <w:sz w:val="22"/>
          <w:szCs w:val="22"/>
        </w:rPr>
        <w:t xml:space="preserve"> administrativo sobre unas sanciones de tránsito que se darán a conocer seguidamente:</w:t>
      </w:r>
    </w:p>
    <w:p w:rsidR="0019000B" w:rsidRDefault="0019000B">
      <w:pPr>
        <w:ind w:right="1372"/>
        <w:jc w:val="both"/>
        <w:rPr>
          <w:rFonts w:ascii="Arial" w:eastAsia="Arial" w:hAnsi="Arial" w:cs="Arial"/>
          <w:color w:val="000000"/>
        </w:rPr>
      </w:pPr>
    </w:p>
    <w:tbl>
      <w:tblPr>
        <w:tblStyle w:val="a"/>
        <w:tblpPr w:leftFromText="141" w:rightFromText="141" w:vertAnchor="text" w:tblpX="26" w:tblpY="158"/>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09"/>
        <w:gridCol w:w="709"/>
        <w:gridCol w:w="1134"/>
        <w:gridCol w:w="1276"/>
        <w:gridCol w:w="2551"/>
        <w:gridCol w:w="1276"/>
      </w:tblGrid>
      <w:tr w:rsidR="0019000B">
        <w:trPr>
          <w:trHeight w:val="1217"/>
        </w:trPr>
        <w:tc>
          <w:tcPr>
            <w:tcW w:w="1129"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color w:val="000000"/>
                <w:sz w:val="10"/>
                <w:szCs w:val="10"/>
              </w:rPr>
              <w:t>FECHA DE COMPARENDO</w:t>
            </w:r>
          </w:p>
        </w:tc>
        <w:tc>
          <w:tcPr>
            <w:tcW w:w="709"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color w:val="000000"/>
                <w:sz w:val="10"/>
                <w:szCs w:val="10"/>
              </w:rPr>
            </w:pPr>
            <w:r>
              <w:rPr>
                <w:rFonts w:ascii="Arial" w:eastAsia="Arial" w:hAnsi="Arial" w:cs="Arial"/>
                <w:b/>
                <w:sz w:val="10"/>
                <w:szCs w:val="10"/>
              </w:rPr>
              <w:t>RESOLUCION DE FALLO</w:t>
            </w:r>
          </w:p>
        </w:tc>
        <w:tc>
          <w:tcPr>
            <w:tcW w:w="709"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color w:val="000000"/>
                <w:sz w:val="10"/>
                <w:szCs w:val="10"/>
              </w:rPr>
            </w:pPr>
            <w:r>
              <w:rPr>
                <w:rFonts w:ascii="Arial" w:eastAsia="Arial" w:hAnsi="Arial" w:cs="Arial"/>
                <w:b/>
                <w:color w:val="000000"/>
                <w:sz w:val="10"/>
                <w:szCs w:val="10"/>
              </w:rPr>
              <w:t>COMPARENDO</w:t>
            </w:r>
          </w:p>
        </w:tc>
        <w:tc>
          <w:tcPr>
            <w:tcW w:w="1134"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color w:val="000000"/>
                <w:sz w:val="10"/>
                <w:szCs w:val="10"/>
              </w:rPr>
            </w:pPr>
            <w:r>
              <w:rPr>
                <w:rFonts w:ascii="Arial" w:eastAsia="Arial" w:hAnsi="Arial" w:cs="Arial"/>
                <w:b/>
                <w:sz w:val="10"/>
                <w:szCs w:val="10"/>
              </w:rPr>
              <w:t>FECHA RESOLUCIÓN</w:t>
            </w:r>
          </w:p>
        </w:tc>
        <w:tc>
          <w:tcPr>
            <w:tcW w:w="1276"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sz w:val="10"/>
                <w:szCs w:val="10"/>
              </w:rPr>
              <w:t>FECHA DE NOTIFICACION DEL MANDAMIENTO DE PAGO</w:t>
            </w:r>
          </w:p>
        </w:tc>
        <w:tc>
          <w:tcPr>
            <w:tcW w:w="2551"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sz w:val="10"/>
                <w:szCs w:val="10"/>
              </w:rPr>
              <w:t>FECHA DE SUSPENSIÓN TÉRMINOS</w:t>
            </w:r>
          </w:p>
          <w:p w:rsidR="0019000B" w:rsidRDefault="003B23BB">
            <w:pPr>
              <w:jc w:val="center"/>
              <w:rPr>
                <w:rFonts w:ascii="Arial" w:eastAsia="Arial" w:hAnsi="Arial" w:cs="Arial"/>
                <w:b/>
                <w:sz w:val="10"/>
                <w:szCs w:val="10"/>
              </w:rPr>
            </w:pPr>
            <w:r>
              <w:rPr>
                <w:rFonts w:ascii="Arial" w:eastAsia="Arial" w:hAnsi="Arial" w:cs="Arial"/>
                <w:b/>
                <w:sz w:val="10"/>
                <w:szCs w:val="10"/>
              </w:rPr>
              <w:t>Resoluciones nacionales 2020 y Resolución distritales 2021: adiada 7 de enero de 2021, RES 27320 de 15 de abril de 2021, RES 29205 de 22 de abril de 2021, RES 30293 de 29 de abril d</w:t>
            </w:r>
            <w:r>
              <w:rPr>
                <w:rFonts w:ascii="Arial" w:eastAsia="Arial" w:hAnsi="Arial" w:cs="Arial"/>
                <w:b/>
                <w:sz w:val="10"/>
                <w:szCs w:val="10"/>
              </w:rPr>
              <w:t>e 2021, RES 33722 de 26 de mayo de 2021, RES 34133 de 01 de junio de 2021.</w:t>
            </w:r>
          </w:p>
          <w:p w:rsidR="0019000B" w:rsidRDefault="0019000B">
            <w:pPr>
              <w:jc w:val="center"/>
              <w:rPr>
                <w:rFonts w:ascii="Arial" w:eastAsia="Arial" w:hAnsi="Arial" w:cs="Arial"/>
                <w:b/>
                <w:color w:val="000000"/>
                <w:sz w:val="14"/>
                <w:szCs w:val="14"/>
              </w:rPr>
            </w:pPr>
          </w:p>
        </w:tc>
        <w:tc>
          <w:tcPr>
            <w:tcW w:w="1276"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sz w:val="10"/>
                <w:szCs w:val="10"/>
              </w:rPr>
              <w:t>FECHA DE PRESCRIPCION (3) años y/o CADUCIDAD (1) años</w:t>
            </w:r>
          </w:p>
          <w:p w:rsidR="0019000B" w:rsidRDefault="0019000B">
            <w:pPr>
              <w:jc w:val="center"/>
              <w:rPr>
                <w:rFonts w:ascii="Arial" w:eastAsia="Arial" w:hAnsi="Arial" w:cs="Arial"/>
                <w:b/>
                <w:color w:val="000000"/>
                <w:sz w:val="14"/>
                <w:szCs w:val="14"/>
              </w:rPr>
            </w:pPr>
          </w:p>
        </w:tc>
      </w:tr>
      <w:tr w:rsidR="0019000B">
        <w:trPr>
          <w:trHeight w:val="142"/>
        </w:trPr>
        <w:tc>
          <w:tcPr>
            <w:tcW w:w="1129"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9900"/>
                <w:sz w:val="15"/>
                <w:szCs w:val="15"/>
              </w:rPr>
            </w:pPr>
            <w:r>
              <w:rPr>
                <w:rFonts w:ascii="Arial" w:eastAsia="Arial" w:hAnsi="Arial" w:cs="Arial"/>
                <w:b/>
                <w:color w:val="FF9900"/>
                <w:sz w:val="15"/>
                <w:szCs w:val="15"/>
              </w:rPr>
              <w:t>XX/XX/20XX</w:t>
            </w: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9900"/>
                <w:sz w:val="15"/>
                <w:szCs w:val="15"/>
              </w:rPr>
            </w:pPr>
            <w:r>
              <w:rPr>
                <w:rFonts w:ascii="Arial" w:eastAsia="Arial" w:hAnsi="Arial" w:cs="Arial"/>
                <w:b/>
                <w:color w:val="FF9900"/>
                <w:sz w:val="15"/>
                <w:szCs w:val="15"/>
              </w:rPr>
              <w:t>XXXX</w:t>
            </w:r>
          </w:p>
          <w:p w:rsidR="0019000B" w:rsidRDefault="0019000B">
            <w:pPr>
              <w:jc w:val="center"/>
              <w:rPr>
                <w:rFonts w:ascii="Arial" w:eastAsia="Arial" w:hAnsi="Arial" w:cs="Arial"/>
                <w:b/>
                <w:color w:val="FF0000"/>
                <w:sz w:val="15"/>
                <w:szCs w:val="15"/>
              </w:rPr>
            </w:pP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9900"/>
                <w:sz w:val="15"/>
                <w:szCs w:val="15"/>
              </w:rPr>
            </w:pPr>
            <w:r>
              <w:rPr>
                <w:rFonts w:ascii="Arial" w:eastAsia="Arial" w:hAnsi="Arial" w:cs="Arial"/>
                <w:b/>
                <w:color w:val="FF9900"/>
                <w:sz w:val="15"/>
                <w:szCs w:val="15"/>
              </w:rPr>
              <w:t>XXXX</w:t>
            </w:r>
          </w:p>
        </w:tc>
        <w:tc>
          <w:tcPr>
            <w:tcW w:w="1134"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9900"/>
                <w:sz w:val="15"/>
                <w:szCs w:val="15"/>
              </w:rPr>
            </w:pPr>
            <w:r>
              <w:rPr>
                <w:rFonts w:ascii="Arial" w:eastAsia="Arial" w:hAnsi="Arial" w:cs="Arial"/>
                <w:b/>
                <w:color w:val="FF9900"/>
                <w:sz w:val="15"/>
                <w:szCs w:val="15"/>
              </w:rPr>
              <w:t>XX/XX/20XX</w:t>
            </w:r>
          </w:p>
          <w:p w:rsidR="0019000B" w:rsidRDefault="0019000B">
            <w:pPr>
              <w:jc w:val="center"/>
              <w:rPr>
                <w:rFonts w:ascii="Arial" w:eastAsia="Arial" w:hAnsi="Arial" w:cs="Arial"/>
                <w:b/>
                <w:color w:val="FF0000"/>
                <w:sz w:val="15"/>
                <w:szCs w:val="15"/>
              </w:rPr>
            </w:pP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9900"/>
                <w:sz w:val="15"/>
                <w:szCs w:val="15"/>
              </w:rPr>
            </w:pPr>
            <w:r>
              <w:rPr>
                <w:rFonts w:ascii="Arial" w:eastAsia="Arial" w:hAnsi="Arial" w:cs="Arial"/>
                <w:b/>
                <w:color w:val="FF9900"/>
                <w:sz w:val="15"/>
                <w:szCs w:val="15"/>
              </w:rPr>
              <w:t>XX/XX/20XX</w:t>
            </w:r>
          </w:p>
        </w:tc>
        <w:tc>
          <w:tcPr>
            <w:tcW w:w="2551"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color w:val="FF0000"/>
                <w:sz w:val="15"/>
                <w:szCs w:val="15"/>
              </w:rPr>
            </w:pPr>
            <w:r>
              <w:rPr>
                <w:rFonts w:ascii="Arial" w:eastAsia="Arial" w:hAnsi="Arial" w:cs="Arial"/>
                <w:color w:val="000000"/>
                <w:sz w:val="15"/>
                <w:szCs w:val="15"/>
              </w:rPr>
              <w:t>5 MESES 13 DIAS</w:t>
            </w: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9900"/>
                <w:sz w:val="15"/>
                <w:szCs w:val="15"/>
              </w:rPr>
            </w:pPr>
            <w:r>
              <w:rPr>
                <w:rFonts w:ascii="Arial" w:eastAsia="Arial" w:hAnsi="Arial" w:cs="Arial"/>
                <w:b/>
                <w:color w:val="FF9900"/>
                <w:sz w:val="15"/>
                <w:szCs w:val="15"/>
              </w:rPr>
              <w:t>XX/XX/20XX</w:t>
            </w:r>
          </w:p>
          <w:p w:rsidR="0019000B" w:rsidRDefault="0019000B">
            <w:pPr>
              <w:jc w:val="center"/>
              <w:rPr>
                <w:rFonts w:ascii="Arial" w:eastAsia="Arial" w:hAnsi="Arial" w:cs="Arial"/>
                <w:color w:val="FF0000"/>
                <w:sz w:val="15"/>
                <w:szCs w:val="15"/>
              </w:rPr>
            </w:pPr>
          </w:p>
        </w:tc>
      </w:tr>
    </w:tbl>
    <w:p w:rsidR="0019000B" w:rsidRDefault="0019000B">
      <w:pPr>
        <w:ind w:right="1372"/>
        <w:jc w:val="center"/>
        <w:rPr>
          <w:rFonts w:ascii="Arial" w:eastAsia="Arial" w:hAnsi="Arial" w:cs="Arial"/>
          <w:color w:val="000000"/>
        </w:rPr>
      </w:pPr>
    </w:p>
    <w:p w:rsidR="0019000B" w:rsidRDefault="003B23BB">
      <w:pPr>
        <w:widowControl w:val="0"/>
        <w:pBdr>
          <w:top w:val="nil"/>
          <w:left w:val="nil"/>
          <w:bottom w:val="nil"/>
          <w:right w:val="nil"/>
          <w:between w:val="nil"/>
        </w:pBdr>
        <w:jc w:val="both"/>
        <w:rPr>
          <w:rFonts w:ascii="Arial" w:eastAsia="Arial" w:hAnsi="Arial" w:cs="Arial"/>
          <w:color w:val="FF9900"/>
          <w:sz w:val="22"/>
          <w:szCs w:val="22"/>
        </w:rPr>
      </w:pPr>
      <w:r>
        <w:rPr>
          <w:rFonts w:ascii="Arial" w:eastAsia="Arial" w:hAnsi="Arial" w:cs="Arial"/>
          <w:b/>
          <w:color w:val="FF0000"/>
          <w:sz w:val="22"/>
          <w:szCs w:val="22"/>
        </w:rPr>
        <w:t>NOTA:</w:t>
      </w:r>
      <w:r>
        <w:rPr>
          <w:rFonts w:ascii="Arial" w:eastAsia="Arial" w:hAnsi="Arial" w:cs="Arial"/>
          <w:color w:val="FF9900"/>
          <w:sz w:val="22"/>
          <w:szCs w:val="22"/>
        </w:rPr>
        <w:t xml:space="preserve"> Suman la fecha de notificación del mandamiento de pago + la fecha de suspensión y le dará como resultado la fecha de prescripción. (Borrar este texto)</w:t>
      </w:r>
    </w:p>
    <w:p w:rsidR="0019000B" w:rsidRDefault="0019000B">
      <w:pPr>
        <w:widowControl w:val="0"/>
        <w:pBdr>
          <w:top w:val="nil"/>
          <w:left w:val="nil"/>
          <w:bottom w:val="nil"/>
          <w:right w:val="nil"/>
          <w:between w:val="nil"/>
        </w:pBdr>
        <w:jc w:val="both"/>
        <w:rPr>
          <w:rFonts w:ascii="Arial" w:eastAsia="Arial" w:hAnsi="Arial" w:cs="Arial"/>
          <w:color w:val="000000"/>
          <w:sz w:val="22"/>
          <w:szCs w:val="22"/>
          <w:highlight w:val="yellow"/>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u w:val="single"/>
        </w:rPr>
        <w:t xml:space="preserve">Por lo anterior, el comparendo fue realizado el día </w:t>
      </w:r>
      <w:r>
        <w:rPr>
          <w:rFonts w:ascii="Arial" w:eastAsia="Arial" w:hAnsi="Arial" w:cs="Arial"/>
          <w:color w:val="FF9900"/>
          <w:sz w:val="22"/>
          <w:szCs w:val="22"/>
          <w:u w:val="single"/>
        </w:rPr>
        <w:t>XX/XX/20XX</w:t>
      </w:r>
      <w:r>
        <w:rPr>
          <w:rFonts w:ascii="Arial" w:eastAsia="Arial" w:hAnsi="Arial" w:cs="Arial"/>
          <w:color w:val="FF0000"/>
          <w:sz w:val="22"/>
          <w:szCs w:val="22"/>
          <w:u w:val="single"/>
        </w:rPr>
        <w:t xml:space="preserve"> </w:t>
      </w:r>
      <w:r>
        <w:rPr>
          <w:rFonts w:ascii="Arial" w:eastAsia="Arial" w:hAnsi="Arial" w:cs="Arial"/>
          <w:color w:val="000000"/>
          <w:sz w:val="22"/>
          <w:szCs w:val="22"/>
          <w:u w:val="single"/>
        </w:rPr>
        <w:t xml:space="preserve">en el caso hipotético que la expedición efectiva de los mandamiento de pago hubiera sido el día </w:t>
      </w:r>
      <w:r>
        <w:rPr>
          <w:rFonts w:ascii="Arial" w:eastAsia="Arial" w:hAnsi="Arial" w:cs="Arial"/>
          <w:color w:val="FF9900"/>
          <w:sz w:val="22"/>
          <w:szCs w:val="22"/>
          <w:u w:val="single"/>
        </w:rPr>
        <w:t xml:space="preserve">(SUMARLE 1 AÑO EXACTO: XX/XX/20XX) </w:t>
      </w:r>
      <w:r>
        <w:rPr>
          <w:rFonts w:ascii="Arial" w:eastAsia="Arial" w:hAnsi="Arial" w:cs="Arial"/>
          <w:color w:val="000000"/>
          <w:sz w:val="22"/>
          <w:szCs w:val="22"/>
          <w:u w:val="single"/>
        </w:rPr>
        <w:t>ya que si hubiera sido por fuera de estos término no podían ustedes seguir el proceso de cobro coactivo, toda vez que permiti</w:t>
      </w:r>
      <w:r>
        <w:rPr>
          <w:rFonts w:ascii="Arial" w:eastAsia="Arial" w:hAnsi="Arial" w:cs="Arial"/>
          <w:color w:val="000000"/>
          <w:sz w:val="22"/>
          <w:szCs w:val="22"/>
          <w:u w:val="single"/>
        </w:rPr>
        <w:t xml:space="preserve">eron la prescripción y se tendría que entender esta solicitud como revocatoria de parte del acto administrativo pero si hacemos de cuenta que  la expedición  efectiva del mandamiento de pago se dio el día </w:t>
      </w:r>
      <w:r>
        <w:rPr>
          <w:rFonts w:ascii="Arial" w:eastAsia="Arial" w:hAnsi="Arial" w:cs="Arial"/>
          <w:color w:val="FF9900"/>
          <w:sz w:val="22"/>
          <w:szCs w:val="22"/>
          <w:u w:val="single"/>
        </w:rPr>
        <w:t>(SUMARLE 2 AÑOS EXACTOS: XX/XX/20XX)</w:t>
      </w:r>
      <w:r>
        <w:rPr>
          <w:rFonts w:ascii="Arial" w:eastAsia="Arial" w:hAnsi="Arial" w:cs="Arial"/>
          <w:color w:val="000000"/>
          <w:sz w:val="22"/>
          <w:szCs w:val="22"/>
          <w:u w:val="single"/>
        </w:rPr>
        <w:t>, la prescripci</w:t>
      </w:r>
      <w:r>
        <w:rPr>
          <w:rFonts w:ascii="Arial" w:eastAsia="Arial" w:hAnsi="Arial" w:cs="Arial"/>
          <w:color w:val="000000"/>
          <w:sz w:val="22"/>
          <w:szCs w:val="22"/>
          <w:u w:val="single"/>
        </w:rPr>
        <w:t xml:space="preserve">ón hubiera sido el día </w:t>
      </w:r>
      <w:r>
        <w:rPr>
          <w:rFonts w:ascii="Arial" w:eastAsia="Arial" w:hAnsi="Arial" w:cs="Arial"/>
          <w:color w:val="FF9900"/>
          <w:sz w:val="22"/>
          <w:szCs w:val="22"/>
          <w:u w:val="single"/>
        </w:rPr>
        <w:t>(SUMARLE 3 AÑOS EXACTOS: XX/XX/20XX)</w:t>
      </w:r>
      <w:r>
        <w:rPr>
          <w:rFonts w:ascii="Arial" w:eastAsia="Arial" w:hAnsi="Arial" w:cs="Arial"/>
          <w:color w:val="000000"/>
          <w:sz w:val="22"/>
          <w:szCs w:val="22"/>
          <w:u w:val="single"/>
        </w:rPr>
        <w:t>, y si no  aceptan la mera excepción de prescripción, que entre otras debió ser de oficio, ustedes tenían 3 años para ejecutar ese acto administrativo garantizando el recaudo de dinero sino lo hici</w:t>
      </w:r>
      <w:r>
        <w:rPr>
          <w:rFonts w:ascii="Arial" w:eastAsia="Arial" w:hAnsi="Arial" w:cs="Arial"/>
          <w:color w:val="000000"/>
          <w:sz w:val="22"/>
          <w:szCs w:val="22"/>
          <w:u w:val="single"/>
        </w:rPr>
        <w:t xml:space="preserve">eron como sucedió, ya que no han podido recuperar el valor de la multa, estaríamos hablando entonces que la prescripción opero el día </w:t>
      </w:r>
      <w:r>
        <w:rPr>
          <w:rFonts w:ascii="Arial" w:eastAsia="Arial" w:hAnsi="Arial" w:cs="Arial"/>
          <w:color w:val="FF9900"/>
          <w:sz w:val="22"/>
          <w:szCs w:val="22"/>
          <w:u w:val="single"/>
        </w:rPr>
        <w:t>(SUMARLE 3 AÑOS EXACTOS: XX/XX/20XX)</w:t>
      </w:r>
      <w:r>
        <w:rPr>
          <w:rFonts w:ascii="Arial" w:eastAsia="Arial" w:hAnsi="Arial" w:cs="Arial"/>
          <w:color w:val="000000"/>
          <w:sz w:val="22"/>
          <w:szCs w:val="22"/>
          <w:u w:val="single"/>
        </w:rPr>
        <w:t>, siendo obligatorio que ustedes en virtud del artículo 6 constitucional  a la fecha d</w:t>
      </w:r>
      <w:r>
        <w:rPr>
          <w:rFonts w:ascii="Arial" w:eastAsia="Arial" w:hAnsi="Arial" w:cs="Arial"/>
          <w:color w:val="000000"/>
          <w:sz w:val="22"/>
          <w:szCs w:val="22"/>
          <w:u w:val="single"/>
        </w:rPr>
        <w:t>e radicación de esta solicitud accedan a la solicitud de excepción de prescripción del acto administrativo,</w:t>
      </w:r>
      <w:r>
        <w:rPr>
          <w:rFonts w:ascii="Arial" w:eastAsia="Arial" w:hAnsi="Arial" w:cs="Arial"/>
          <w:color w:val="000000"/>
          <w:sz w:val="22"/>
          <w:szCs w:val="22"/>
        </w:rPr>
        <w:t xml:space="preserve"> es por ello, que con el ánimo de llegar a una solución definitiva, haciendo uso del derecho que me confiere </w:t>
      </w:r>
      <w:r>
        <w:rPr>
          <w:rFonts w:ascii="Arial" w:eastAsia="Arial" w:hAnsi="Arial" w:cs="Arial"/>
          <w:color w:val="000000"/>
          <w:sz w:val="22"/>
          <w:szCs w:val="22"/>
        </w:rPr>
        <w:lastRenderedPageBreak/>
        <w:t xml:space="preserve">la Constitución Política en su artículo </w:t>
      </w:r>
      <w:r>
        <w:rPr>
          <w:rFonts w:ascii="Arial" w:eastAsia="Arial" w:hAnsi="Arial" w:cs="Arial"/>
          <w:color w:val="000000"/>
          <w:sz w:val="22"/>
          <w:szCs w:val="22"/>
        </w:rPr>
        <w:t>23, solicito mediante derecho de petición la prescripción de la sanción  que relaciono a continuación ya que ustedes no lo han hecho de oficio, acudo por intermedio de esta acción constitucional, para que se manifiesten a mi favor y decreten la prescripció</w:t>
      </w:r>
      <w:r>
        <w:rPr>
          <w:rFonts w:ascii="Arial" w:eastAsia="Arial" w:hAnsi="Arial" w:cs="Arial"/>
          <w:color w:val="000000"/>
          <w:sz w:val="22"/>
          <w:szCs w:val="22"/>
        </w:rPr>
        <w:t>n del derecho a ejercer la acción de cobro en mi contra, así:</w:t>
      </w:r>
    </w:p>
    <w:p w:rsidR="0019000B" w:rsidRDefault="0019000B">
      <w:pPr>
        <w:widowControl w:val="0"/>
        <w:pBdr>
          <w:top w:val="nil"/>
          <w:left w:val="nil"/>
          <w:bottom w:val="nil"/>
          <w:right w:val="nil"/>
          <w:between w:val="nil"/>
        </w:pBdr>
        <w:jc w:val="both"/>
        <w:rPr>
          <w:rFonts w:ascii="Arial" w:eastAsia="Arial" w:hAnsi="Arial" w:cs="Arial"/>
          <w:b/>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La anterior información se evidencia por el principio de publicidad en el SIMIT, en virtud del artículo 10 de la Ley 769 del 2002.</w:t>
      </w:r>
    </w:p>
    <w:p w:rsidR="0019000B" w:rsidRDefault="0019000B">
      <w:pPr>
        <w:widowControl w:val="0"/>
        <w:pBdr>
          <w:top w:val="nil"/>
          <w:left w:val="nil"/>
          <w:bottom w:val="nil"/>
          <w:right w:val="nil"/>
          <w:between w:val="nil"/>
        </w:pBdr>
        <w:jc w:val="both"/>
        <w:rPr>
          <w:rFonts w:ascii="Arial" w:eastAsia="Arial" w:hAnsi="Arial" w:cs="Arial"/>
          <w:b/>
          <w:color w:val="000000"/>
          <w:sz w:val="22"/>
          <w:szCs w:val="22"/>
        </w:rPr>
      </w:pPr>
    </w:p>
    <w:p w:rsidR="0019000B" w:rsidRDefault="0019000B">
      <w:pPr>
        <w:shd w:val="clear" w:color="auto" w:fill="FFFFFF"/>
        <w:spacing w:after="280"/>
        <w:jc w:val="both"/>
        <w:rPr>
          <w:rFonts w:ascii="Arial" w:eastAsia="Arial" w:hAnsi="Arial" w:cs="Arial"/>
          <w:color w:val="FF9900"/>
        </w:rPr>
      </w:pPr>
    </w:p>
    <w:p w:rsidR="0019000B" w:rsidRDefault="003B23BB">
      <w:pPr>
        <w:pBdr>
          <w:top w:val="nil"/>
          <w:left w:val="nil"/>
          <w:bottom w:val="nil"/>
          <w:right w:val="nil"/>
          <w:between w:val="nil"/>
        </w:pBdr>
        <w:shd w:val="clear" w:color="auto" w:fill="FFFFFF"/>
        <w:spacing w:after="280"/>
        <w:jc w:val="both"/>
        <w:rPr>
          <w:rFonts w:ascii="Arial" w:eastAsia="Arial" w:hAnsi="Arial" w:cs="Arial"/>
          <w:b/>
          <w:color w:val="000000"/>
        </w:rPr>
      </w:pPr>
      <w:r>
        <w:rPr>
          <w:rFonts w:ascii="Arial" w:eastAsia="Arial" w:hAnsi="Arial" w:cs="Arial"/>
          <w:color w:val="FF9900"/>
        </w:rPr>
        <w:t xml:space="preserve">((EJEMPLO DE PANTALLAZO DEL COMPARENDO, INGRESANDO A ESTE ENLACE: </w:t>
      </w:r>
      <w:hyperlink r:id="rId8">
        <w:r>
          <w:rPr>
            <w:rFonts w:ascii="Arial" w:eastAsia="Arial" w:hAnsi="Arial" w:cs="Arial"/>
            <w:color w:val="FF9900"/>
          </w:rPr>
          <w:t>https://www3.simit.org.co/Simit/indexA.jsp</w:t>
        </w:r>
      </w:hyperlink>
      <w:r>
        <w:rPr>
          <w:rFonts w:ascii="Arial" w:eastAsia="Arial" w:hAnsi="Arial" w:cs="Arial"/>
          <w:color w:val="FF9900"/>
        </w:rPr>
        <w:t xml:space="preserve"> - LO COPIAS Y PEGAS ACÁ)):</w:t>
      </w:r>
      <w:r>
        <w:rPr>
          <w:rFonts w:ascii="Arial" w:eastAsia="Arial" w:hAnsi="Arial" w:cs="Arial"/>
          <w:b/>
          <w:noProof/>
          <w:color w:val="000000"/>
        </w:rPr>
        <w:drawing>
          <wp:inline distT="0" distB="0" distL="0" distR="0">
            <wp:extent cx="5612130" cy="2472690"/>
            <wp:effectExtent l="0" t="0" r="0" b="0"/>
            <wp:docPr id="201769876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612130" cy="2472690"/>
                    </a:xfrm>
                    <a:prstGeom prst="rect">
                      <a:avLst/>
                    </a:prstGeom>
                    <a:ln/>
                  </pic:spPr>
                </pic:pic>
              </a:graphicData>
            </a:graphic>
          </wp:inline>
        </w:drawing>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3"/>
          <w:szCs w:val="23"/>
        </w:rPr>
      </w:pPr>
    </w:p>
    <w:p w:rsidR="0019000B" w:rsidRDefault="003B23BB">
      <w:pPr>
        <w:widowControl w:val="0"/>
        <w:numPr>
          <w:ilvl w:val="0"/>
          <w:numId w:val="1"/>
        </w:num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FUNDAMENTOS JURÍDICOS</w:t>
      </w:r>
    </w:p>
    <w:p w:rsidR="0019000B" w:rsidRDefault="0019000B">
      <w:pPr>
        <w:widowControl w:val="0"/>
        <w:pBdr>
          <w:top w:val="nil"/>
          <w:left w:val="nil"/>
          <w:bottom w:val="nil"/>
          <w:right w:val="nil"/>
          <w:between w:val="nil"/>
        </w:pBdr>
        <w:jc w:val="both"/>
        <w:rPr>
          <w:rFonts w:ascii="Arial" w:eastAsia="Arial" w:hAnsi="Arial" w:cs="Arial"/>
          <w:b/>
          <w:color w:val="000000"/>
          <w:sz w:val="23"/>
          <w:szCs w:val="23"/>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Tratándose del fenómeno de la pr</w:t>
      </w:r>
      <w:r>
        <w:rPr>
          <w:rFonts w:ascii="Arial" w:eastAsia="Arial" w:hAnsi="Arial" w:cs="Arial"/>
          <w:color w:val="000000"/>
          <w:sz w:val="22"/>
          <w:szCs w:val="22"/>
        </w:rPr>
        <w:t>escripción en el procedimiento contravencional y el cobro coactivo, me permito colocar de precedente que los servidores públicos sólo podrán obrar conforme a la Constitución, la ley y la fuerza vinculante de la Jurisprudencia, donde además toda actuación n</w:t>
      </w:r>
      <w:r>
        <w:rPr>
          <w:rFonts w:ascii="Arial" w:eastAsia="Arial" w:hAnsi="Arial" w:cs="Arial"/>
          <w:color w:val="000000"/>
          <w:sz w:val="22"/>
          <w:szCs w:val="22"/>
        </w:rPr>
        <w:t xml:space="preserve">o podrá hacerse con causales de abuso de la Función Pública, resaltando lo dicho por la máxima autoridad reguladora según </w:t>
      </w:r>
      <w:r>
        <w:rPr>
          <w:rFonts w:ascii="Arial" w:eastAsia="Arial" w:hAnsi="Arial" w:cs="Arial"/>
          <w:color w:val="000000"/>
          <w:sz w:val="22"/>
          <w:szCs w:val="22"/>
          <w:u w:val="single"/>
        </w:rPr>
        <w:t>el artículo 1 del Decreto 87 de 2011</w:t>
      </w:r>
      <w:r>
        <w:rPr>
          <w:rFonts w:ascii="Arial" w:eastAsia="Arial" w:hAnsi="Arial" w:cs="Arial"/>
          <w:color w:val="000000"/>
          <w:sz w:val="22"/>
          <w:szCs w:val="22"/>
        </w:rPr>
        <w:t xml:space="preserve"> “Por el cual se modifica la estructura del Ministerio de Transporte, y se determinan las funciones de sus dependencias”, el Ministerio de Transporte que tiene como objetivo primordial la formulación y adopción de las políticas, planes, programas, proyecto</w:t>
      </w:r>
      <w:r>
        <w:rPr>
          <w:rFonts w:ascii="Arial" w:eastAsia="Arial" w:hAnsi="Arial" w:cs="Arial"/>
          <w:color w:val="000000"/>
          <w:sz w:val="22"/>
          <w:szCs w:val="22"/>
        </w:rPr>
        <w:t xml:space="preserve">s y regulación económica en materia de transporte, tránsito e infraestructura en los modos de transporte, así como lo preceptuado por el organismo de vigilancia y control de Tránsito, en cabeza de la Superintendencia de Transporte, atendiendo lo dispuesto </w:t>
      </w:r>
      <w:r>
        <w:rPr>
          <w:rFonts w:ascii="Arial" w:eastAsia="Arial" w:hAnsi="Arial" w:cs="Arial"/>
          <w:color w:val="000000"/>
          <w:sz w:val="22"/>
          <w:szCs w:val="22"/>
        </w:rPr>
        <w:t>en el parágrafo 3º del artículo 3o de la Ley 769 de 2002 y las funciones delegadas mediante Decreto 101 del 2 de febrero de 2000, adicionado por el Decreto 1402 del mismo año y modificado por el Decreto 2741 de 2001.</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ind w:left="708"/>
        <w:jc w:val="both"/>
        <w:rPr>
          <w:rFonts w:ascii="Arial" w:eastAsia="Arial" w:hAnsi="Arial" w:cs="Arial"/>
          <w:b/>
          <w:color w:val="000000"/>
          <w:sz w:val="22"/>
          <w:szCs w:val="22"/>
          <w:u w:val="single"/>
        </w:rPr>
      </w:pPr>
      <w:r>
        <w:rPr>
          <w:rFonts w:ascii="Arial" w:eastAsia="Arial" w:hAnsi="Arial" w:cs="Arial"/>
          <w:b/>
          <w:color w:val="000000"/>
          <w:sz w:val="22"/>
          <w:szCs w:val="22"/>
          <w:u w:val="single"/>
        </w:rPr>
        <w:t xml:space="preserve">Por lo anterior me permito colocar en conocimiento los apartes del “Concepto Unificado Prescripción en materia de Tránsito” con radicado MT- </w:t>
      </w:r>
      <w:r>
        <w:rPr>
          <w:rFonts w:ascii="Arial" w:eastAsia="Arial" w:hAnsi="Arial" w:cs="Arial"/>
          <w:b/>
          <w:color w:val="000000"/>
          <w:sz w:val="22"/>
          <w:szCs w:val="22"/>
          <w:u w:val="single"/>
        </w:rPr>
        <w:lastRenderedPageBreak/>
        <w:t>20191340341551 del 17 de julio de 2019, emitido por el Ministerio de Transporte que señala:</w:t>
      </w:r>
    </w:p>
    <w:p w:rsidR="0019000B" w:rsidRDefault="0019000B">
      <w:pPr>
        <w:widowControl w:val="0"/>
        <w:pBdr>
          <w:top w:val="nil"/>
          <w:left w:val="nil"/>
          <w:bottom w:val="nil"/>
          <w:right w:val="nil"/>
          <w:between w:val="nil"/>
        </w:pBdr>
        <w:jc w:val="both"/>
        <w:rPr>
          <w:rFonts w:ascii="Arial" w:eastAsia="Arial" w:hAnsi="Arial" w:cs="Arial"/>
          <w:b/>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“Es pertinente señalar</w:t>
      </w:r>
      <w:r>
        <w:rPr>
          <w:rFonts w:ascii="Arial" w:eastAsia="Arial" w:hAnsi="Arial" w:cs="Arial"/>
          <w:color w:val="000000"/>
          <w:sz w:val="22"/>
          <w:szCs w:val="22"/>
        </w:rPr>
        <w:t xml:space="preserve"> que la prescripción de la acción de cobro se fundamenta en lo dispuesto en el artículo 159 de la Ley 769 de 2002- Código Nacional de Tránsito, modificado por el artículo 206 del Decreto 019 de 2012, el citado artículo establece: “Artículo 159. Modificado </w:t>
      </w:r>
      <w:r>
        <w:rPr>
          <w:rFonts w:ascii="Arial" w:eastAsia="Arial" w:hAnsi="Arial" w:cs="Arial"/>
          <w:color w:val="000000"/>
          <w:sz w:val="22"/>
          <w:szCs w:val="22"/>
        </w:rPr>
        <w:t>por el Decreto 19 de 2012, artículo 206. Cumplimiento. La ejecución de las sanciones que se impongan por violación de las normas de tránsito estará a cargo de las autoridades de tránsito de la jurisdicción donde se cometió el hecho, quienes estarán investi</w:t>
      </w:r>
      <w:r>
        <w:rPr>
          <w:rFonts w:ascii="Arial" w:eastAsia="Arial" w:hAnsi="Arial" w:cs="Arial"/>
          <w:color w:val="000000"/>
          <w:sz w:val="22"/>
          <w:szCs w:val="22"/>
        </w:rPr>
        <w:t>das de jurisdicción coactiva para el cobro, cuando ello fuere necesario.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Las sanciones impuestas por infracciones a las normas de tránsito prescribirán en tres (3) años contados a partir de la ocurrencia del hecho; la prescripción deberá ser declarada de </w:t>
      </w:r>
      <w:r>
        <w:rPr>
          <w:rFonts w:ascii="Arial" w:eastAsia="Arial" w:hAnsi="Arial" w:cs="Arial"/>
          <w:color w:val="000000"/>
          <w:sz w:val="22"/>
          <w:szCs w:val="22"/>
        </w:rPr>
        <w:t xml:space="preserve">oficio y se interrumpirá con la notificación del mandamiento de pago.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 autoridad de tránsito no podrá iniciar el cobro coactivo de sanciones respecto de las cuales se encuentren configurados los supuestos necesarios para declarar su prescripción.</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Las </w:t>
      </w:r>
      <w:r>
        <w:rPr>
          <w:rFonts w:ascii="Arial" w:eastAsia="Arial" w:hAnsi="Arial" w:cs="Arial"/>
          <w:color w:val="000000"/>
          <w:sz w:val="22"/>
          <w:szCs w:val="22"/>
        </w:rPr>
        <w:t>autoridades de tránsito deberán establecer públicamente a más tardar en el mes de enero de cada año, planes y programas destinados al cobro de dichas sanciones y dentro de este mismo periodo rendirán cuentas públicas sobre la ejecución de los mismos.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Pará</w:t>
      </w:r>
      <w:r>
        <w:rPr>
          <w:rFonts w:ascii="Arial" w:eastAsia="Arial" w:hAnsi="Arial" w:cs="Arial"/>
          <w:color w:val="000000"/>
          <w:sz w:val="22"/>
          <w:szCs w:val="22"/>
        </w:rPr>
        <w:t>grafo 1. Las autoridades de tránsito podrán contratar el cobro de las multas que se impongan por la comisión de infracciones de tránsito.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Parágrafo 2. Las multas serán de propiedad exclusiva de los organismos de tránsito donde se cometió la infracción de </w:t>
      </w:r>
      <w:r>
        <w:rPr>
          <w:rFonts w:ascii="Arial" w:eastAsia="Arial" w:hAnsi="Arial" w:cs="Arial"/>
          <w:color w:val="000000"/>
          <w:sz w:val="22"/>
          <w:szCs w:val="22"/>
        </w:rPr>
        <w:t>acuerdo con su jurisdicción. El monto de aquellas multas que sean impuestas sobre las vías nacionales, por parte del personal de la Policía Nacional de Colombia, adscrito a la Dirección de Tránsito y Transporte, se distribuirá en un cincuenta por ciento (5</w:t>
      </w:r>
      <w:r>
        <w:rPr>
          <w:rFonts w:ascii="Arial" w:eastAsia="Arial" w:hAnsi="Arial" w:cs="Arial"/>
          <w:color w:val="000000"/>
          <w:sz w:val="22"/>
          <w:szCs w:val="22"/>
        </w:rPr>
        <w:t>0%) para el municipio donde se entregue el correspondiente comparendo y el otro cincuenta por ciento (50%) para la Dirección de Tránsito y Transporte de la Policía.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De otra parte, la Ley 1066 de 2006 “Por la cual se dictan normas para la normalización de </w:t>
      </w:r>
      <w:r>
        <w:rPr>
          <w:rFonts w:ascii="Arial" w:eastAsia="Arial" w:hAnsi="Arial" w:cs="Arial"/>
          <w:color w:val="000000"/>
          <w:sz w:val="22"/>
          <w:szCs w:val="22"/>
        </w:rPr>
        <w:t>la cartera pública y se dictan otras disposiciones”, adicionado por el artículo 370 de la Ley 1819 de 2016, en cuanto a la gestión del recaudo de cartera pública, estipuló:</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“Artículo 1o. GESTIÓN DEL RECAUDO DE CARTERA PÚBLICA. Conforme a los principios qu</w:t>
      </w:r>
      <w:r>
        <w:rPr>
          <w:rFonts w:ascii="Arial" w:eastAsia="Arial" w:hAnsi="Arial" w:cs="Arial"/>
          <w:color w:val="000000"/>
          <w:sz w:val="22"/>
          <w:szCs w:val="22"/>
        </w:rPr>
        <w:t>e regulan la Administración Pública contenidos en el artículo 209 de la Constitución Política, los servidores públicos que tengan a su cargo el recaudo de obligaciones a favor del Tesoro Público deberán realizar su gestión de manera ágil, eficaz, eficiente</w:t>
      </w:r>
      <w:r>
        <w:rPr>
          <w:rFonts w:ascii="Arial" w:eastAsia="Arial" w:hAnsi="Arial" w:cs="Arial"/>
          <w:color w:val="000000"/>
          <w:sz w:val="22"/>
          <w:szCs w:val="22"/>
        </w:rPr>
        <w:t xml:space="preserve"> y oportuna, con el fin de obtener liquidez para el Tesoro Público.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Una vez notificado el mandamiento de pago, para determinar a la interrupción del término de prescripción, el Estatuto Tributario preceptúa en su artículo 818, lo siguiente:</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“ARTÍCULO 818. INTERRUPCIÓN Y SUSPENSIÓN DEL TÉRMINO DE PRESCRIPCIÓN”</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&lt;Artículo m</w:t>
      </w:r>
      <w:r>
        <w:rPr>
          <w:rFonts w:ascii="Arial" w:eastAsia="Arial" w:hAnsi="Arial" w:cs="Arial"/>
          <w:color w:val="000000"/>
          <w:sz w:val="22"/>
          <w:szCs w:val="22"/>
        </w:rPr>
        <w:t>odificado por el artículo 81 de la Ley 6 de 1992. El nuevo texto es el siguiente:&gt; El término de la prescripción de la acción de cobro se interrumpe por la notificación del mandamiento de pago, por el otorgamiento de facilidades para el pago, por la admisi</w:t>
      </w:r>
      <w:r>
        <w:rPr>
          <w:rFonts w:ascii="Arial" w:eastAsia="Arial" w:hAnsi="Arial" w:cs="Arial"/>
          <w:color w:val="000000"/>
          <w:sz w:val="22"/>
          <w:szCs w:val="22"/>
        </w:rPr>
        <w:t>ón de la solicitud del concordato y por la declaratoria oficial de la liquidación forzosa administrativa.</w:t>
      </w: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Interrumpida la prescripción en la forma aquí prevista, el término empezará a correr de nuevo desde el día siguiente a la notificación del mandamiento</w:t>
      </w:r>
      <w:r>
        <w:rPr>
          <w:rFonts w:ascii="Arial" w:eastAsia="Arial" w:hAnsi="Arial" w:cs="Arial"/>
          <w:color w:val="000000"/>
          <w:sz w:val="22"/>
          <w:szCs w:val="22"/>
        </w:rPr>
        <w:t xml:space="preserve"> de pago, desde la terminación del concordato o desde la terminación de la liquidación forzosa administrativa. </w:t>
      </w: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ind w:left="708"/>
        <w:jc w:val="both"/>
        <w:rPr>
          <w:rFonts w:ascii="Arial" w:eastAsia="Arial" w:hAnsi="Arial" w:cs="Arial"/>
          <w:color w:val="000000"/>
          <w:sz w:val="22"/>
          <w:szCs w:val="22"/>
        </w:rPr>
      </w:pPr>
      <w:r>
        <w:rPr>
          <w:rFonts w:ascii="Arial" w:eastAsia="Arial" w:hAnsi="Arial" w:cs="Arial"/>
          <w:b/>
          <w:i/>
          <w:color w:val="000000"/>
          <w:sz w:val="22"/>
          <w:szCs w:val="22"/>
        </w:rPr>
        <w:t>Así mismo, en relación con el término que empieza a correr nuevamente una vez notificado el mandamiento de pago, se pronunció el Juzgado</w:t>
      </w:r>
      <w:r>
        <w:rPr>
          <w:rFonts w:ascii="Arial" w:eastAsia="Arial" w:hAnsi="Arial" w:cs="Arial"/>
          <w:b/>
          <w:i/>
          <w:color w:val="000000"/>
          <w:sz w:val="22"/>
          <w:szCs w:val="22"/>
        </w:rPr>
        <w:t xml:space="preserve"> 11 Administrativo Oral del Circuito de Bucaramanga radicado 2015-0025 del 7 de septiembre de 2015,</w:t>
      </w:r>
      <w:r>
        <w:rPr>
          <w:rFonts w:ascii="Arial" w:eastAsia="Arial" w:hAnsi="Arial" w:cs="Arial"/>
          <w:b/>
          <w:color w:val="000000"/>
          <w:sz w:val="22"/>
          <w:szCs w:val="22"/>
        </w:rPr>
        <w:t xml:space="preserve"> </w:t>
      </w:r>
      <w:r>
        <w:rPr>
          <w:rFonts w:ascii="Arial" w:eastAsia="Arial" w:hAnsi="Arial" w:cs="Arial"/>
          <w:color w:val="000000"/>
          <w:sz w:val="22"/>
          <w:szCs w:val="22"/>
        </w:rPr>
        <w:t>señalando: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“No obstante, el Código Nacional de Tránsito no establece un término para que los organismos de tránsito realicen el cobro coactivo, razón por la cual, se hace necesario remitirse al Estatuto Tributario, el cual, en su artículo 818...” </w:t>
      </w:r>
      <w:r>
        <w:rPr>
          <w:rFonts w:ascii="Arial" w:eastAsia="Arial" w:hAnsi="Arial" w:cs="Arial"/>
          <w:b/>
          <w:i/>
          <w:color w:val="000000"/>
          <w:sz w:val="22"/>
          <w:szCs w:val="22"/>
        </w:rPr>
        <w:t xml:space="preserve">“Teniendo en cuenta </w:t>
      </w:r>
      <w:r>
        <w:rPr>
          <w:rFonts w:ascii="Arial" w:eastAsia="Arial" w:hAnsi="Arial" w:cs="Arial"/>
          <w:b/>
          <w:i/>
          <w:color w:val="000000"/>
          <w:sz w:val="22"/>
          <w:szCs w:val="22"/>
        </w:rPr>
        <w:t>lo anterior, el término de prescripción para la acción de cobro, una vez interrumpida con la notificación del mandamiento de pago, comienza a correr nuevamente por el término de tres (3) años, criterio concordante con el expuesto por el Ministerio Público”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ind w:left="708"/>
        <w:jc w:val="both"/>
        <w:rPr>
          <w:rFonts w:ascii="Arial" w:eastAsia="Arial" w:hAnsi="Arial" w:cs="Arial"/>
          <w:b/>
          <w:i/>
          <w:color w:val="000000"/>
          <w:sz w:val="22"/>
          <w:szCs w:val="22"/>
        </w:rPr>
      </w:pPr>
      <w:r>
        <w:rPr>
          <w:rFonts w:ascii="Arial" w:eastAsia="Arial" w:hAnsi="Arial" w:cs="Arial"/>
          <w:b/>
          <w:i/>
          <w:color w:val="000000"/>
          <w:sz w:val="22"/>
          <w:szCs w:val="22"/>
        </w:rPr>
        <w:t>Sin embargo, es de aclarar que la prescripción de las multas de tránsito tiene una regulación especial en la ley 769 del 2002, por tanto, se aplica la norma especial antes que el estatuto tributario.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i/>
          <w:color w:val="000000"/>
          <w:sz w:val="22"/>
          <w:szCs w:val="22"/>
        </w:rPr>
      </w:pPr>
      <w:r>
        <w:rPr>
          <w:rFonts w:ascii="Arial" w:eastAsia="Arial" w:hAnsi="Arial" w:cs="Arial"/>
          <w:color w:val="000000"/>
          <w:sz w:val="22"/>
          <w:szCs w:val="22"/>
        </w:rPr>
        <w:t>Esta aclaración se hace en vista a que algunas autori</w:t>
      </w:r>
      <w:r>
        <w:rPr>
          <w:rFonts w:ascii="Arial" w:eastAsia="Arial" w:hAnsi="Arial" w:cs="Arial"/>
          <w:color w:val="000000"/>
          <w:sz w:val="22"/>
          <w:szCs w:val="22"/>
        </w:rPr>
        <w:t xml:space="preserve">dades de tránsito y jueces han sido renuentes y por ello han sido sancionados, en el pretendido aplicar el estatuto tributario íntegramente para gobernar la prescripción de las infracciones de tránsito, lo cual no es correcto a la luz del debido proceso y </w:t>
      </w:r>
      <w:r>
        <w:rPr>
          <w:rFonts w:ascii="Arial" w:eastAsia="Arial" w:hAnsi="Arial" w:cs="Arial"/>
          <w:color w:val="000000"/>
          <w:sz w:val="22"/>
          <w:szCs w:val="22"/>
        </w:rPr>
        <w:t xml:space="preserve">errando los mismos teniendo que pronunciarse por ellos </w:t>
      </w:r>
      <w:r>
        <w:rPr>
          <w:rFonts w:ascii="Arial" w:eastAsia="Arial" w:hAnsi="Arial" w:cs="Arial"/>
          <w:b/>
          <w:i/>
          <w:color w:val="000000"/>
          <w:sz w:val="22"/>
          <w:szCs w:val="22"/>
        </w:rPr>
        <w:t>con la sentencia de tutela 03248 del 11 de febrero de 2016 del Consejo de Estado sección primera, quien en uno de sus apartes afirma: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El cobro de las multas de tránsito corresponde de conformidad con el artículo 159 de la ley 769 de 2002, modificado por el artículo 26 de la Ley 1383 de 2010 y por el artículo 206 del decreto ley 019 de 2012.</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ind w:left="708"/>
        <w:jc w:val="both"/>
        <w:rPr>
          <w:rFonts w:ascii="Arial" w:eastAsia="Arial" w:hAnsi="Arial" w:cs="Arial"/>
          <w:b/>
          <w:i/>
          <w:color w:val="000000"/>
          <w:sz w:val="22"/>
          <w:szCs w:val="22"/>
        </w:rPr>
      </w:pPr>
      <w:r>
        <w:rPr>
          <w:rFonts w:ascii="Arial" w:eastAsia="Arial" w:hAnsi="Arial" w:cs="Arial"/>
          <w:b/>
          <w:i/>
          <w:color w:val="000000"/>
          <w:sz w:val="22"/>
          <w:szCs w:val="22"/>
        </w:rPr>
        <w:t>“interrumpida la prescripción en la forma aquí</w:t>
      </w:r>
      <w:r>
        <w:rPr>
          <w:rFonts w:ascii="Arial" w:eastAsia="Arial" w:hAnsi="Arial" w:cs="Arial"/>
          <w:b/>
          <w:i/>
          <w:color w:val="000000"/>
          <w:sz w:val="22"/>
          <w:szCs w:val="22"/>
        </w:rPr>
        <w:t xml:space="preserve"> prevista, el término empezará a correr de nuevo desde el día siguiente a la notificación del mandamiento de pago...”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i/>
          <w:color w:val="000000"/>
          <w:sz w:val="22"/>
          <w:szCs w:val="22"/>
        </w:rPr>
      </w:pPr>
      <w:r>
        <w:rPr>
          <w:rFonts w:ascii="Arial" w:eastAsia="Arial" w:hAnsi="Arial" w:cs="Arial"/>
          <w:b/>
          <w:i/>
          <w:color w:val="000000"/>
          <w:sz w:val="22"/>
          <w:szCs w:val="22"/>
        </w:rPr>
        <w:t>Es decir, que los tres (3) años de prescripción empiezan a contar de nuevo desde el día siguiente a la fecha en que se notifica el mandam</w:t>
      </w:r>
      <w:r>
        <w:rPr>
          <w:rFonts w:ascii="Arial" w:eastAsia="Arial" w:hAnsi="Arial" w:cs="Arial"/>
          <w:b/>
          <w:i/>
          <w:color w:val="000000"/>
          <w:sz w:val="22"/>
          <w:szCs w:val="22"/>
        </w:rPr>
        <w:t>iento de pago (..)</w:t>
      </w: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Por lo anterior es de considerar, que las ordenes de comparendo mencionadas al inicio de esta Acción, a la fecha de la recepción de esta Acción Constitucional están más que prescritas y en consecuencias debe cesar la acción de cobro coac</w:t>
      </w:r>
      <w:r>
        <w:rPr>
          <w:rFonts w:ascii="Arial" w:eastAsia="Arial" w:hAnsi="Arial" w:cs="Arial"/>
          <w:color w:val="000000"/>
          <w:sz w:val="22"/>
          <w:szCs w:val="22"/>
        </w:rPr>
        <w:t>tivo y ordenar a la entidad competente extinguir estos reportes de las bases de datos como el SIMIT y sin el cobro de ninguna costa procesal ya que lo accesorio es perseguido o corre la misma suerte que lo principal, y en este caso al operar la prescripció</w:t>
      </w:r>
      <w:r>
        <w:rPr>
          <w:rFonts w:ascii="Arial" w:eastAsia="Arial" w:hAnsi="Arial" w:cs="Arial"/>
          <w:color w:val="000000"/>
          <w:sz w:val="22"/>
          <w:szCs w:val="22"/>
        </w:rPr>
        <w:t xml:space="preserve">n deberá cesar cualquier cobro. (...)”;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Esto en atención y concordancia a lo señalado en la Constitución Nacional en su </w:t>
      </w:r>
      <w:r>
        <w:rPr>
          <w:rFonts w:ascii="Arial" w:eastAsia="Arial" w:hAnsi="Arial" w:cs="Arial"/>
          <w:b/>
          <w:color w:val="000000"/>
          <w:sz w:val="22"/>
          <w:szCs w:val="22"/>
        </w:rPr>
        <w:t>artículo 28</w:t>
      </w:r>
      <w:r>
        <w:rPr>
          <w:rFonts w:ascii="Arial" w:eastAsia="Arial" w:hAnsi="Arial" w:cs="Arial"/>
          <w:color w:val="000000"/>
          <w:sz w:val="22"/>
          <w:szCs w:val="22"/>
        </w:rPr>
        <w:t>. El cual señala “Toda persona es libre. Nadie puede ser molestado en su persona o familia, ni reducido a prisión o arrest</w:t>
      </w:r>
      <w:r>
        <w:rPr>
          <w:rFonts w:ascii="Arial" w:eastAsia="Arial" w:hAnsi="Arial" w:cs="Arial"/>
          <w:color w:val="000000"/>
          <w:sz w:val="22"/>
          <w:szCs w:val="22"/>
        </w:rPr>
        <w:t xml:space="preserve">o, ni detenido, ni su domicilio registrado, sino en virtud de mandamiento escrito de autoridad judicial competente, con las formalidades legales y por motivo previamente definido en la ley. La persona detenida preventivamente será puesta a disposición del </w:t>
      </w:r>
      <w:r>
        <w:rPr>
          <w:rFonts w:ascii="Arial" w:eastAsia="Arial" w:hAnsi="Arial" w:cs="Arial"/>
          <w:color w:val="000000"/>
          <w:sz w:val="22"/>
          <w:szCs w:val="22"/>
        </w:rPr>
        <w:t xml:space="preserve">juez competente dentro de las treinta y seis horas siguientes, para que éste adopte la decisión correspondiente en el término que establezca la ley. En ningún caso podrá haber detención, prisión ni arresto por deudas, </w:t>
      </w:r>
      <w:r>
        <w:rPr>
          <w:rFonts w:ascii="Arial" w:eastAsia="Arial" w:hAnsi="Arial" w:cs="Arial"/>
          <w:b/>
          <w:i/>
          <w:color w:val="000000"/>
          <w:sz w:val="22"/>
          <w:szCs w:val="22"/>
          <w:u w:val="single"/>
        </w:rPr>
        <w:t>ni penas y medidas de seguridad impres</w:t>
      </w:r>
      <w:r>
        <w:rPr>
          <w:rFonts w:ascii="Arial" w:eastAsia="Arial" w:hAnsi="Arial" w:cs="Arial"/>
          <w:b/>
          <w:i/>
          <w:color w:val="000000"/>
          <w:sz w:val="22"/>
          <w:szCs w:val="22"/>
          <w:u w:val="single"/>
        </w:rPr>
        <w:t>criptibles.</w:t>
      </w:r>
      <w:r>
        <w:rPr>
          <w:rFonts w:ascii="Arial" w:eastAsia="Arial" w:hAnsi="Arial" w:cs="Arial"/>
          <w:color w:val="000000"/>
          <w:sz w:val="22"/>
          <w:szCs w:val="22"/>
        </w:rPr>
        <w:t xml:space="preserve"> (Subrayas y negrilla fuera del texto original)” lo anterior con el fin de que se le dé plena aplicación a las normas sancionatorias especiales en materia de tránsito que nada tienen que ver con impuestos, y con ello se ordene en virtud de la ap</w:t>
      </w:r>
      <w:r>
        <w:rPr>
          <w:rFonts w:ascii="Arial" w:eastAsia="Arial" w:hAnsi="Arial" w:cs="Arial"/>
          <w:color w:val="000000"/>
          <w:sz w:val="22"/>
          <w:szCs w:val="22"/>
        </w:rPr>
        <w:t>licación normativa cesar cualquier acción de cobro inmersa dentro del presupuestos de la prescripción, las cuales han sido incumplidas por las autoridades encargadas de su ejecución.</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center"/>
        <w:rPr>
          <w:rFonts w:ascii="Arial" w:eastAsia="Arial" w:hAnsi="Arial" w:cs="Arial"/>
          <w:b/>
          <w:color w:val="000000"/>
          <w:sz w:val="22"/>
          <w:szCs w:val="22"/>
          <w:u w:val="single"/>
        </w:rPr>
      </w:pPr>
      <w:r>
        <w:rPr>
          <w:rFonts w:ascii="Arial" w:eastAsia="Arial" w:hAnsi="Arial" w:cs="Arial"/>
          <w:b/>
          <w:color w:val="000000"/>
          <w:sz w:val="22"/>
          <w:szCs w:val="22"/>
          <w:u w:val="single"/>
        </w:rPr>
        <w:t>DECRETO 624 DE 1989 ESTATUTO TRIBUTARIO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Artículo 817.</w:t>
      </w:r>
      <w:r>
        <w:rPr>
          <w:rFonts w:ascii="Arial" w:eastAsia="Arial" w:hAnsi="Arial" w:cs="Arial"/>
          <w:color w:val="000000"/>
          <w:sz w:val="22"/>
          <w:szCs w:val="22"/>
        </w:rPr>
        <w:t xml:space="preserve"> Modificado por el art. 86, Ley 788 de 2002, Modificado por el art. 8, Ley 1066 de 2006. </w:t>
      </w:r>
      <w:r>
        <w:rPr>
          <w:rFonts w:ascii="Arial" w:eastAsia="Arial" w:hAnsi="Arial" w:cs="Arial"/>
          <w:b/>
          <w:color w:val="000000"/>
          <w:sz w:val="22"/>
          <w:szCs w:val="22"/>
        </w:rPr>
        <w:t>TÉRMINO DE LA PRESCRIPCIÓN.</w:t>
      </w:r>
      <w:r>
        <w:rPr>
          <w:rFonts w:ascii="Arial" w:eastAsia="Arial" w:hAnsi="Arial" w:cs="Arial"/>
          <w:color w:val="000000"/>
          <w:sz w:val="22"/>
          <w:szCs w:val="22"/>
        </w:rPr>
        <w:t xml:space="preserve"> Modificado por el art. 53, Ley 1739 de 2014. La acción de cobro de las obligaciones f</w:t>
      </w:r>
      <w:r>
        <w:rPr>
          <w:rFonts w:ascii="Arial" w:eastAsia="Arial" w:hAnsi="Arial" w:cs="Arial"/>
          <w:color w:val="000000"/>
          <w:sz w:val="22"/>
          <w:szCs w:val="22"/>
        </w:rPr>
        <w:t xml:space="preserve">iscales prescribe en el término de </w:t>
      </w:r>
      <w:r>
        <w:rPr>
          <w:rFonts w:ascii="Arial" w:eastAsia="Arial" w:hAnsi="Arial" w:cs="Arial"/>
          <w:color w:val="000000"/>
          <w:sz w:val="22"/>
          <w:szCs w:val="22"/>
          <w:u w:val="single"/>
        </w:rPr>
        <w:t>cinco (5) años</w:t>
      </w:r>
      <w:r>
        <w:rPr>
          <w:rFonts w:ascii="Arial" w:eastAsia="Arial" w:hAnsi="Arial" w:cs="Arial"/>
          <w:color w:val="000000"/>
          <w:sz w:val="22"/>
          <w:szCs w:val="22"/>
        </w:rPr>
        <w:t>, contados a partir de la fecha en que se hicieron legalmente exigibles. Los mayores valores u obligaciones determinados en actos administrativos, en el mismo término, contado a partir de la fecha de su ejec</w:t>
      </w:r>
      <w:r>
        <w:rPr>
          <w:rFonts w:ascii="Arial" w:eastAsia="Arial" w:hAnsi="Arial" w:cs="Arial"/>
          <w:color w:val="000000"/>
          <w:sz w:val="22"/>
          <w:szCs w:val="22"/>
        </w:rPr>
        <w:t>utoria. (Subrayas fuera del texto original)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este caso nos vemos avocados a discutir que apéndice jurisprudencial es aplicable al caso en relación, ¿se debe aplicar el término de prescripción de tres (3) años de que habla el Código Nacional de Tránsito </w:t>
      </w:r>
      <w:r>
        <w:rPr>
          <w:rFonts w:ascii="Arial" w:eastAsia="Arial" w:hAnsi="Arial" w:cs="Arial"/>
          <w:color w:val="000000"/>
          <w:sz w:val="22"/>
          <w:szCs w:val="22"/>
        </w:rPr>
        <w:t>o se aplica el de los cinco años de que habla el Estatuto Tributario?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Es importante para poder solucionar esta controversia traer a colación el </w:t>
      </w:r>
      <w:r>
        <w:rPr>
          <w:rFonts w:ascii="Arial" w:eastAsia="Arial" w:hAnsi="Arial" w:cs="Arial"/>
          <w:b/>
          <w:color w:val="000000"/>
          <w:sz w:val="22"/>
          <w:szCs w:val="22"/>
        </w:rPr>
        <w:t>artículo 100 de la ley 1437 de 2011</w:t>
      </w:r>
      <w:r>
        <w:rPr>
          <w:rFonts w:ascii="Arial" w:eastAsia="Arial" w:hAnsi="Arial" w:cs="Arial"/>
          <w:color w:val="000000"/>
          <w:sz w:val="22"/>
          <w:szCs w:val="22"/>
        </w:rPr>
        <w:t xml:space="preserve"> Código Contencioso Administrativo el cual estableció lo siguiente en cuanto</w:t>
      </w:r>
      <w:r>
        <w:rPr>
          <w:rFonts w:ascii="Arial" w:eastAsia="Arial" w:hAnsi="Arial" w:cs="Arial"/>
          <w:color w:val="000000"/>
          <w:sz w:val="22"/>
          <w:szCs w:val="22"/>
        </w:rPr>
        <w:t xml:space="preserve"> a las reglas de procedimiento que se deben aplicar en los cobros coactivos: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Artículo 100.</w:t>
      </w:r>
      <w:r>
        <w:rPr>
          <w:rFonts w:ascii="Arial" w:eastAsia="Arial" w:hAnsi="Arial" w:cs="Arial"/>
          <w:color w:val="000000"/>
          <w:sz w:val="22"/>
          <w:szCs w:val="22"/>
        </w:rPr>
        <w:t xml:space="preserve"> Reglas de procedimiento. Para los procedimientos de cobro coactivo se aplicarán las siguientes reglas: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2"/>
        </w:num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color w:val="000000"/>
          <w:sz w:val="22"/>
          <w:szCs w:val="22"/>
          <w:u w:val="single"/>
        </w:rPr>
        <w:t>Los que tengan reglas especiales se regirán por ellas.</w:t>
      </w:r>
    </w:p>
    <w:p w:rsidR="0019000B" w:rsidRDefault="003B23BB">
      <w:pPr>
        <w:widowControl w:val="0"/>
        <w:numPr>
          <w:ilvl w:val="0"/>
          <w:numId w:val="2"/>
        </w:num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color w:val="000000"/>
          <w:sz w:val="22"/>
          <w:szCs w:val="22"/>
          <w:u w:val="single"/>
        </w:rPr>
        <w:t>Los que no tengan reglas especiales se regirán por lo dispuesto en este título y en el Estatuto Tributario.</w:t>
      </w:r>
    </w:p>
    <w:p w:rsidR="0019000B" w:rsidRDefault="003B23BB">
      <w:pPr>
        <w:widowControl w:val="0"/>
        <w:numPr>
          <w:ilvl w:val="0"/>
          <w:numId w:val="2"/>
        </w:num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color w:val="000000"/>
          <w:sz w:val="22"/>
          <w:szCs w:val="22"/>
          <w:u w:val="single"/>
        </w:rPr>
        <w:t>A aquellos relativos al cobro de obligaciones de carácter tributario se aplicarán las disposiciones del Estatuto Tributario.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todo caso, para los aspectos no previstos en el Estatuto Tributario </w:t>
      </w:r>
      <w:r>
        <w:rPr>
          <w:rFonts w:ascii="Arial" w:eastAsia="Arial" w:hAnsi="Arial" w:cs="Arial"/>
          <w:color w:val="000000"/>
          <w:sz w:val="22"/>
          <w:szCs w:val="22"/>
          <w:u w:val="single"/>
        </w:rPr>
        <w:t>o en las respectivas normas especiales</w:t>
      </w:r>
      <w:r>
        <w:rPr>
          <w:rFonts w:ascii="Arial" w:eastAsia="Arial" w:hAnsi="Arial" w:cs="Arial"/>
          <w:color w:val="000000"/>
          <w:sz w:val="22"/>
          <w:szCs w:val="22"/>
        </w:rPr>
        <w:t>, en cuanto fueren co</w:t>
      </w:r>
      <w:r>
        <w:rPr>
          <w:rFonts w:ascii="Arial" w:eastAsia="Arial" w:hAnsi="Arial" w:cs="Arial"/>
          <w:color w:val="000000"/>
          <w:sz w:val="22"/>
          <w:szCs w:val="22"/>
        </w:rPr>
        <w:t>mpatibles con esos regímenes, se aplicarán las reglas de procedimiento establecidas en la Parte Primera de este Código y, en su defecto, el Código de Procedimiento Civil en lo relativo al proceso ejecutivo singular. (Subrayas fuera del texto original).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w:t>
      </w:r>
      <w:r>
        <w:rPr>
          <w:rFonts w:ascii="Arial" w:eastAsia="Arial" w:hAnsi="Arial" w:cs="Arial"/>
          <w:color w:val="000000"/>
          <w:sz w:val="22"/>
          <w:szCs w:val="22"/>
        </w:rPr>
        <w:t xml:space="preserve"> estas normas extraemos un importante principio que es ―lex specialis derogat legi generali‖ (LEY ESPECIAL PRIMA SOBRE LEY GENERAL).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este caso en particular podemos deducir que, si bien el Estatuto Tributario en su </w:t>
      </w:r>
      <w:r>
        <w:rPr>
          <w:rFonts w:ascii="Arial" w:eastAsia="Arial" w:hAnsi="Arial" w:cs="Arial"/>
          <w:b/>
          <w:color w:val="000000"/>
          <w:sz w:val="22"/>
          <w:szCs w:val="22"/>
        </w:rPr>
        <w:t>artículo 817</w:t>
      </w:r>
      <w:r>
        <w:rPr>
          <w:rFonts w:ascii="Arial" w:eastAsia="Arial" w:hAnsi="Arial" w:cs="Arial"/>
          <w:color w:val="000000"/>
          <w:sz w:val="22"/>
          <w:szCs w:val="22"/>
        </w:rPr>
        <w:t xml:space="preserve"> establece que la prescri</w:t>
      </w:r>
      <w:r>
        <w:rPr>
          <w:rFonts w:ascii="Arial" w:eastAsia="Arial" w:hAnsi="Arial" w:cs="Arial"/>
          <w:color w:val="000000"/>
          <w:sz w:val="22"/>
          <w:szCs w:val="22"/>
        </w:rPr>
        <w:t>pción de las obligaciones fiscales es de cinco (5) años, esta norma no puede ser traída a colación en este proceso en el cual se busca la prescripción de comparendos pues el Código Nacional de Tránsito posee una Ley especial la cual contiene información ún</w:t>
      </w:r>
      <w:r>
        <w:rPr>
          <w:rFonts w:ascii="Arial" w:eastAsia="Arial" w:hAnsi="Arial" w:cs="Arial"/>
          <w:color w:val="000000"/>
          <w:sz w:val="22"/>
          <w:szCs w:val="22"/>
        </w:rPr>
        <w:t>ica y exclusivamente del término de prescripción de las infracciones a las normas de tránsito resaltando que la misma es de tres (3) años.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EN CUANTO A LA SUSPENSIÓN DE TÉRMINOS OCASIONADAS POR LA EMERGENCIA SANITARIA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Teniendo en cuenta la emergencia san</w:t>
      </w:r>
      <w:r>
        <w:rPr>
          <w:rFonts w:ascii="Arial" w:eastAsia="Arial" w:hAnsi="Arial" w:cs="Arial"/>
          <w:color w:val="000000"/>
          <w:sz w:val="22"/>
          <w:szCs w:val="22"/>
        </w:rPr>
        <w:t>itaria ocasionada por la pandemia del COVID-19, declarada por el Ministerio de Salud Nacional a través de la Resolución 385 de marzo 17 de 2020, prorrogada por la Resolución 844 de 2020, y por la Resolución 1462 de agosto 25 de 2020, supone que desde el me</w:t>
      </w:r>
      <w:r>
        <w:rPr>
          <w:rFonts w:ascii="Arial" w:eastAsia="Arial" w:hAnsi="Arial" w:cs="Arial"/>
          <w:color w:val="000000"/>
          <w:sz w:val="22"/>
          <w:szCs w:val="22"/>
        </w:rPr>
        <w:t xml:space="preserve">s de marzo y hasta el 30 de noviembre del año 2020, </w:t>
      </w:r>
      <w:r>
        <w:rPr>
          <w:rFonts w:ascii="Arial" w:eastAsia="Arial" w:hAnsi="Arial" w:cs="Arial"/>
          <w:b/>
          <w:i/>
          <w:color w:val="000000"/>
          <w:sz w:val="22"/>
          <w:szCs w:val="22"/>
          <w:u w:val="single"/>
        </w:rPr>
        <w:t>las</w:t>
      </w:r>
      <w:r>
        <w:rPr>
          <w:rFonts w:ascii="Arial" w:eastAsia="Arial" w:hAnsi="Arial" w:cs="Arial"/>
          <w:color w:val="000000"/>
          <w:sz w:val="22"/>
          <w:szCs w:val="22"/>
        </w:rPr>
        <w:t xml:space="preserve"> </w:t>
      </w:r>
      <w:r>
        <w:rPr>
          <w:rFonts w:ascii="Arial" w:eastAsia="Arial" w:hAnsi="Arial" w:cs="Arial"/>
          <w:b/>
          <w:i/>
          <w:color w:val="000000"/>
          <w:sz w:val="22"/>
          <w:szCs w:val="22"/>
          <w:u w:val="single"/>
        </w:rPr>
        <w:t>condiciones disten mucho de ser normales afectando ello incluso a las actuaciones administrativas</w:t>
      </w:r>
      <w:r>
        <w:rPr>
          <w:rFonts w:ascii="Arial" w:eastAsia="Arial" w:hAnsi="Arial" w:cs="Arial"/>
          <w:color w:val="000000"/>
          <w:sz w:val="22"/>
          <w:szCs w:val="22"/>
        </w:rPr>
        <w:t>.</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Como consecuencia de ello, el Gobierno Nacional en el ejercicio de las atribuciones extraordinarias que le confiere el artículo 215 de la Constitución Política, expidió el Decreto 491 de marzo 28 de 2020, “Por el cual se adoptan medidas de urgencia para ga</w:t>
      </w:r>
      <w:r>
        <w:rPr>
          <w:rFonts w:ascii="Arial" w:eastAsia="Arial" w:hAnsi="Arial" w:cs="Arial"/>
          <w:color w:val="000000"/>
          <w:sz w:val="22"/>
          <w:szCs w:val="22"/>
        </w:rPr>
        <w:t>rantizar la atención y la prestación de los servicios por parte de las autoridades públicas y los particulares que cumplan funciones públicas y se toman medidas para la protección laboral y de los contratistas de prestación de servicios de las entidades pú</w:t>
      </w:r>
      <w:r>
        <w:rPr>
          <w:rFonts w:ascii="Arial" w:eastAsia="Arial" w:hAnsi="Arial" w:cs="Arial"/>
          <w:color w:val="000000"/>
          <w:sz w:val="22"/>
          <w:szCs w:val="22"/>
        </w:rPr>
        <w:t xml:space="preserve">blicas, en el marco del Estado de Emergencia Económica, Social y Ecológica”, </w:t>
      </w:r>
      <w:r>
        <w:rPr>
          <w:rFonts w:ascii="Arial" w:eastAsia="Arial" w:hAnsi="Arial" w:cs="Arial"/>
          <w:b/>
          <w:i/>
          <w:color w:val="000000"/>
          <w:sz w:val="22"/>
          <w:szCs w:val="22"/>
          <w:u w:val="single"/>
        </w:rPr>
        <w:t>cuya vigencia se extiende hasta tanto permanezca la vigencia de la emergencia sanitaria declarada por el Ministerio de Salud Nacional</w:t>
      </w:r>
      <w:r>
        <w:rPr>
          <w:rFonts w:ascii="Arial" w:eastAsia="Arial" w:hAnsi="Arial" w:cs="Arial"/>
          <w:color w:val="000000"/>
          <w:sz w:val="22"/>
          <w:szCs w:val="22"/>
        </w:rPr>
        <w:t xml:space="preserve"> y resulta de vital importancia para la gestió</w:t>
      </w:r>
      <w:r>
        <w:rPr>
          <w:rFonts w:ascii="Arial" w:eastAsia="Arial" w:hAnsi="Arial" w:cs="Arial"/>
          <w:color w:val="000000"/>
          <w:sz w:val="22"/>
          <w:szCs w:val="22"/>
        </w:rPr>
        <w:t xml:space="preserve">n de las actuaciones de las autoridades administrativas que deben actuar de conformidad con lo previsto en las disposiciones allí incorporadas. En lo que alude a los términos de las actuaciones administrativas o jurisdiccionales en sede administrativa, el </w:t>
      </w:r>
      <w:r>
        <w:rPr>
          <w:rFonts w:ascii="Arial" w:eastAsia="Arial" w:hAnsi="Arial" w:cs="Arial"/>
          <w:color w:val="000000"/>
          <w:sz w:val="22"/>
          <w:szCs w:val="22"/>
        </w:rPr>
        <w:t>artículo 6º del Decreto 491 de 2020, expresamente señala: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b/>
          <w:i/>
          <w:color w:val="000000"/>
          <w:sz w:val="22"/>
          <w:szCs w:val="22"/>
          <w:u w:val="single"/>
        </w:rPr>
        <w:t>Hasta tanto permanezca vigente la Emergencia Sanitaria</w:t>
      </w:r>
      <w:r>
        <w:rPr>
          <w:rFonts w:ascii="Arial" w:eastAsia="Arial" w:hAnsi="Arial" w:cs="Arial"/>
          <w:color w:val="000000"/>
          <w:sz w:val="22"/>
          <w:szCs w:val="22"/>
        </w:rPr>
        <w:t xml:space="preserve"> declarada por el Ministerio de Salud y Protección Social las autoridades administrativas a que se refiere el artículo 1 del presente Decr</w:t>
      </w:r>
      <w:r>
        <w:rPr>
          <w:rFonts w:ascii="Arial" w:eastAsia="Arial" w:hAnsi="Arial" w:cs="Arial"/>
          <w:color w:val="000000"/>
          <w:sz w:val="22"/>
          <w:szCs w:val="22"/>
        </w:rPr>
        <w:t xml:space="preserve">eto, por razón del servicio y como consecuencia de la emergencia, </w:t>
      </w:r>
      <w:r>
        <w:rPr>
          <w:rFonts w:ascii="Arial" w:eastAsia="Arial" w:hAnsi="Arial" w:cs="Arial"/>
          <w:b/>
          <w:color w:val="000000"/>
          <w:sz w:val="22"/>
          <w:szCs w:val="22"/>
          <w:u w:val="single"/>
        </w:rPr>
        <w:t>podrán suspender, mediante acto administrativo, los términos de las actuaciones administrativas o jurisdiccionales en sede administrativa</w:t>
      </w:r>
      <w:r>
        <w:rPr>
          <w:rFonts w:ascii="Arial" w:eastAsia="Arial" w:hAnsi="Arial" w:cs="Arial"/>
          <w:color w:val="000000"/>
          <w:sz w:val="22"/>
          <w:szCs w:val="22"/>
        </w:rPr>
        <w:t xml:space="preserve">. La suspensión afectará todos los términos legales, </w:t>
      </w:r>
      <w:r>
        <w:rPr>
          <w:rFonts w:ascii="Arial" w:eastAsia="Arial" w:hAnsi="Arial" w:cs="Arial"/>
          <w:color w:val="000000"/>
          <w:sz w:val="22"/>
          <w:szCs w:val="22"/>
        </w:rPr>
        <w:t xml:space="preserve">incluidos aquellos establecidos </w:t>
      </w:r>
      <w:r>
        <w:rPr>
          <w:rFonts w:ascii="Arial" w:eastAsia="Arial" w:hAnsi="Arial" w:cs="Arial"/>
          <w:b/>
          <w:color w:val="000000"/>
          <w:sz w:val="22"/>
          <w:szCs w:val="22"/>
          <w:u w:val="single"/>
        </w:rPr>
        <w:t>en términos de meses o años</w:t>
      </w:r>
      <w:r>
        <w:rPr>
          <w:rFonts w:ascii="Arial" w:eastAsia="Arial" w:hAnsi="Arial" w:cs="Arial"/>
          <w:color w:val="000000"/>
          <w:sz w:val="22"/>
          <w:szCs w:val="22"/>
        </w:rPr>
        <w:t xml:space="preserve"> (..)., (SUBRAYAS PROPIAS)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Nótese que se habla solo hasta que exista la emergencia y siempre deberá ser por acto administrativo declarado no por capricho de la autoridad   es de suspensión, nunca </w:t>
      </w:r>
      <w:r>
        <w:rPr>
          <w:rFonts w:ascii="Arial" w:eastAsia="Arial" w:hAnsi="Arial" w:cs="Arial"/>
          <w:color w:val="000000"/>
          <w:sz w:val="22"/>
          <w:szCs w:val="22"/>
        </w:rPr>
        <w:t>de reinicio del término o conteo como sucede cuando se notifica un mandamiento de pago o se realiza un acuerdo de pago , además de ello, ha establecido el conteo de meses y años, es por ello, a lo que se refiere a la prescripción, tiene que la Secretaria s</w:t>
      </w:r>
      <w:r>
        <w:rPr>
          <w:rFonts w:ascii="Arial" w:eastAsia="Arial" w:hAnsi="Arial" w:cs="Arial"/>
          <w:color w:val="000000"/>
          <w:sz w:val="22"/>
          <w:szCs w:val="22"/>
        </w:rPr>
        <w:t>olo contar el término de meses y días calendarios que se logró la suspensión y no días hábiles, ya que la institución jurídica de la prescripción no opera días hábiles, dónde esta actuación irregular haría incurrir a la autoridad en el delito de prevaricat</w:t>
      </w:r>
      <w:r>
        <w:rPr>
          <w:rFonts w:ascii="Arial" w:eastAsia="Arial" w:hAnsi="Arial" w:cs="Arial"/>
          <w:color w:val="000000"/>
          <w:sz w:val="22"/>
          <w:szCs w:val="22"/>
        </w:rPr>
        <w:t xml:space="preserve">o por acción y faltas disciplinarias graves que donde se produzcan tendremos que acudir al artículo 98 constitucional.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ese orden de ideas, la Secretaría Distrital de Movilidad suspendió los términos de los procesos administrativos, inclusive los de co</w:t>
      </w:r>
      <w:r>
        <w:rPr>
          <w:rFonts w:ascii="Arial" w:eastAsia="Arial" w:hAnsi="Arial" w:cs="Arial"/>
          <w:color w:val="000000"/>
          <w:sz w:val="22"/>
          <w:szCs w:val="22"/>
        </w:rPr>
        <w:t xml:space="preserve">bro coactivo competencia de la Dirección de Gestión de Cobro, desde la expedición de la Resolución 103 de marzo 16 de 2020, hasta el día 3 de septiembre de 2020, con la Resolución 240 de 1º de septiembre de 2020, ello implica que, se levantó la suspensión </w:t>
      </w:r>
      <w:r>
        <w:rPr>
          <w:rFonts w:ascii="Arial" w:eastAsia="Arial" w:hAnsi="Arial" w:cs="Arial"/>
          <w:color w:val="000000"/>
          <w:sz w:val="22"/>
          <w:szCs w:val="22"/>
        </w:rPr>
        <w:t xml:space="preserve">de términos, esto es a partir del 4 de septiembre de 2020. </w:t>
      </w:r>
      <w:r>
        <w:rPr>
          <w:rFonts w:ascii="Arial" w:eastAsia="Arial" w:hAnsi="Arial" w:cs="Arial"/>
          <w:b/>
          <w:i/>
          <w:color w:val="000000"/>
          <w:sz w:val="22"/>
          <w:szCs w:val="22"/>
          <w:u w:val="single"/>
        </w:rPr>
        <w:t xml:space="preserve">Es por ello que hay que precisar que la institución jurídica de la prescripción se cuenta en años, desde el día en que ocurrió la infracción, pero como la suspensión de la emergencia no supero los </w:t>
      </w:r>
      <w:r>
        <w:rPr>
          <w:rFonts w:ascii="Arial" w:eastAsia="Arial" w:hAnsi="Arial" w:cs="Arial"/>
          <w:b/>
          <w:i/>
          <w:color w:val="000000"/>
          <w:sz w:val="22"/>
          <w:szCs w:val="22"/>
          <w:u w:val="single"/>
        </w:rPr>
        <w:t xml:space="preserve">años, se debe establecer el conteo en días y meses calendario, entonces la suspensión es de 5 meses 13 días, que no se tendría en cuenta para contar el término de prescripción y estarían a favor de la secretaria de movilidad.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Aunado a ello, en sustento a</w:t>
      </w:r>
      <w:r>
        <w:rPr>
          <w:rFonts w:ascii="Arial" w:eastAsia="Arial" w:hAnsi="Arial" w:cs="Arial"/>
          <w:color w:val="000000"/>
          <w:sz w:val="22"/>
          <w:szCs w:val="22"/>
        </w:rPr>
        <w:t xml:space="preserve"> las medidas adicionales adoptadas por la Alcaldía Mayor de Bogotá para mitigar el riesgo de contagio por COVID-19, la Secretaría Distrital de Movilidad en procura de garantizar fundamentalmente el principio constitucional del debido proceso, emitió los si</w:t>
      </w:r>
      <w:r>
        <w:rPr>
          <w:rFonts w:ascii="Arial" w:eastAsia="Arial" w:hAnsi="Arial" w:cs="Arial"/>
          <w:color w:val="000000"/>
          <w:sz w:val="22"/>
          <w:szCs w:val="22"/>
        </w:rPr>
        <w:t>guientes actos administrativos, resolviendo declarar la suspensión de términos procesales en el siguiente orden:</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extent cx="4564569" cy="1640552"/>
            <wp:effectExtent l="0" t="0" r="0" b="0"/>
            <wp:docPr id="20176987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7290" t="53465" r="43739" b="32469"/>
                    <a:stretch>
                      <a:fillRect/>
                    </a:stretch>
                  </pic:blipFill>
                  <pic:spPr>
                    <a:xfrm>
                      <a:off x="0" y="0"/>
                      <a:ext cx="4564569" cy="1640552"/>
                    </a:xfrm>
                    <a:prstGeom prst="rect">
                      <a:avLst/>
                    </a:prstGeom>
                    <a:ln/>
                  </pic:spPr>
                </pic:pic>
              </a:graphicData>
            </a:graphic>
          </wp:inline>
        </w:drawing>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 xml:space="preserve">Es por ello que de acuerdo a la resoluciones fecha de suspensión términos invocadas en las resolución adiada 7 de enero de 2021 el periodo </w:t>
      </w:r>
      <w:r>
        <w:rPr>
          <w:rFonts w:ascii="Arial" w:eastAsia="Arial" w:hAnsi="Arial" w:cs="Arial"/>
          <w:b/>
          <w:color w:val="000000"/>
          <w:sz w:val="22"/>
          <w:szCs w:val="22"/>
        </w:rPr>
        <w:t>de suspensión fue del 8 al 12 de enero corrieron (5 días de suspensión) resolución 27320 de 15 de abril de 2021 el periodo de suspensión fue del 16 al 19 de abril corrieron (4 días de suspensión), resolución 29205 de 22 de abril de 2021 el periodo de suspe</w:t>
      </w:r>
      <w:r>
        <w:rPr>
          <w:rFonts w:ascii="Arial" w:eastAsia="Arial" w:hAnsi="Arial" w:cs="Arial"/>
          <w:b/>
          <w:color w:val="000000"/>
          <w:sz w:val="22"/>
          <w:szCs w:val="22"/>
        </w:rPr>
        <w:t>nsión fue del 23 al 26 de abril corrieron (4 días de suspensión), resolución 30293 de 29 de abril de 2021 el periodo de suspensión fue del 30 de abril a 3 de mayo corrieron (4 días de suspensión), resolución 33722 de 26 de mayo de 2021 el periodo de suspen</w:t>
      </w:r>
      <w:r>
        <w:rPr>
          <w:rFonts w:ascii="Arial" w:eastAsia="Arial" w:hAnsi="Arial" w:cs="Arial"/>
          <w:b/>
          <w:color w:val="000000"/>
          <w:sz w:val="22"/>
          <w:szCs w:val="22"/>
        </w:rPr>
        <w:t xml:space="preserve">sión fue del 27 y 28  al 31 de mayo del 2021 corrieron (5 días de suspensión), resolución 34133 de 01 de junio de 2021 el periodo de suspensión fue del 2,3,4, 8 hasta el 9 de junio del 2021 corrieron (7 días de suspensión). </w:t>
      </w:r>
    </w:p>
    <w:p w:rsidR="0019000B" w:rsidRDefault="003B23BB">
      <w:pPr>
        <w:widowControl w:val="0"/>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color w:val="000000"/>
          <w:sz w:val="22"/>
          <w:szCs w:val="22"/>
          <w:u w:val="single"/>
        </w:rPr>
        <w:t xml:space="preserve">Teniendo un total de suspensión de estas resoluciones de (29) días calendario que están a favor de la secretaría.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conclusión, estamos hablando de la sumatoria de meses y días calendario de las sumatorias de las resoluciones nacionales con numero Resol</w:t>
      </w:r>
      <w:r>
        <w:rPr>
          <w:rFonts w:ascii="Arial" w:eastAsia="Arial" w:hAnsi="Arial" w:cs="Arial"/>
          <w:color w:val="000000"/>
          <w:sz w:val="22"/>
          <w:szCs w:val="22"/>
        </w:rPr>
        <w:t xml:space="preserve">ución 844 de 2020, y por la Resolución 1462 de agosto 25 de 2020, supone que desde el mes de marzo y hasta el 30 de noviembre del año 2020 suman un total en el 2020 de </w:t>
      </w:r>
      <w:r>
        <w:rPr>
          <w:rFonts w:ascii="Arial" w:eastAsia="Arial" w:hAnsi="Arial" w:cs="Arial"/>
          <w:b/>
          <w:color w:val="000000"/>
          <w:sz w:val="22"/>
          <w:szCs w:val="22"/>
        </w:rPr>
        <w:t>(5 meses 13 días)</w:t>
      </w:r>
      <w:r>
        <w:rPr>
          <w:rFonts w:ascii="Arial" w:eastAsia="Arial" w:hAnsi="Arial" w:cs="Arial"/>
          <w:color w:val="000000"/>
          <w:sz w:val="22"/>
          <w:szCs w:val="22"/>
        </w:rPr>
        <w:t xml:space="preserve"> y si la sumamos con las resoluciones del 2021 emitidas por la secretar</w:t>
      </w:r>
      <w:r>
        <w:rPr>
          <w:rFonts w:ascii="Arial" w:eastAsia="Arial" w:hAnsi="Arial" w:cs="Arial"/>
          <w:color w:val="000000"/>
          <w:sz w:val="22"/>
          <w:szCs w:val="22"/>
        </w:rPr>
        <w:t>ia de movilidad de Bogotá invocadas en las resolución adiada 7 de enero de 2021, resolución 27320 de 15 de abril de 2021, resolución 29205 de 22 de abril de 2021, resolución 30293 de 29 de abril de 2021, resolución 33722 de 26 de mayo de 2021, resolución 3</w:t>
      </w:r>
      <w:r>
        <w:rPr>
          <w:rFonts w:ascii="Arial" w:eastAsia="Arial" w:hAnsi="Arial" w:cs="Arial"/>
          <w:color w:val="000000"/>
          <w:sz w:val="22"/>
          <w:szCs w:val="22"/>
        </w:rPr>
        <w:t xml:space="preserve">4133 de 01 de junio de 2021, </w:t>
      </w:r>
      <w:r>
        <w:rPr>
          <w:rFonts w:ascii="Arial" w:eastAsia="Arial" w:hAnsi="Arial" w:cs="Arial"/>
          <w:b/>
          <w:color w:val="000000"/>
          <w:sz w:val="22"/>
          <w:szCs w:val="22"/>
          <w:u w:val="single"/>
        </w:rPr>
        <w:t>teniendo un total de suspensión de estas resoluciones de (29) días calendario, sumadas las resoluciones nacionales y la resolución distrital estaríamos hablando de un total de (6 meses 12 días) que están a favor de la secretari</w:t>
      </w:r>
      <w:r>
        <w:rPr>
          <w:rFonts w:ascii="Arial" w:eastAsia="Arial" w:hAnsi="Arial" w:cs="Arial"/>
          <w:b/>
          <w:color w:val="000000"/>
          <w:sz w:val="22"/>
          <w:szCs w:val="22"/>
          <w:u w:val="single"/>
        </w:rPr>
        <w:t>a y donde no ha operado la prescripción.</w:t>
      </w:r>
      <w:r>
        <w:rPr>
          <w:rFonts w:ascii="Arial" w:eastAsia="Arial" w:hAnsi="Arial" w:cs="Arial"/>
          <w:color w:val="000000"/>
          <w:sz w:val="22"/>
          <w:szCs w:val="22"/>
        </w:rPr>
        <w:t xml:space="preserve">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ind w:left="708"/>
        <w:jc w:val="both"/>
        <w:rPr>
          <w:rFonts w:ascii="Arial" w:eastAsia="Arial" w:hAnsi="Arial" w:cs="Arial"/>
          <w:b/>
          <w:color w:val="000000"/>
          <w:sz w:val="22"/>
          <w:szCs w:val="22"/>
        </w:rPr>
      </w:pPr>
      <w:r>
        <w:rPr>
          <w:rFonts w:ascii="Arial" w:eastAsia="Arial" w:hAnsi="Arial" w:cs="Arial"/>
          <w:b/>
          <w:color w:val="000000"/>
          <w:sz w:val="22"/>
          <w:szCs w:val="22"/>
        </w:rPr>
        <w:t>NORMAS CON FUERZA MATERIAL DE LEY (O ACTO ADMINISTRATIVO) INCUMPLIDAS, POR PARTE DE ESTA SECRETARÍA: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Primero: Constitución Política de Colombia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w:t>
      </w:r>
      <w:r>
        <w:rPr>
          <w:rFonts w:ascii="Arial" w:eastAsia="Arial" w:hAnsi="Arial" w:cs="Arial"/>
          <w:b/>
          <w:color w:val="000000"/>
          <w:sz w:val="22"/>
          <w:szCs w:val="22"/>
        </w:rPr>
        <w:t>artículo 28</w:t>
      </w:r>
      <w:r>
        <w:rPr>
          <w:rFonts w:ascii="Arial" w:eastAsia="Arial" w:hAnsi="Arial" w:cs="Arial"/>
          <w:color w:val="000000"/>
          <w:sz w:val="22"/>
          <w:szCs w:val="22"/>
        </w:rPr>
        <w:t xml:space="preserve"> de nuestra sagrada Constitución Política de Colombia establece:</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ARTICULO 28.</w:t>
      </w:r>
      <w:r>
        <w:rPr>
          <w:rFonts w:ascii="Arial" w:eastAsia="Arial" w:hAnsi="Arial" w:cs="Arial"/>
          <w:color w:val="000000"/>
          <w:sz w:val="22"/>
          <w:szCs w:val="22"/>
        </w:rPr>
        <w:t xml:space="preserve"> Toda persona es libre. Nadie puede ser molestado en su persona o familia, ni reducido a prisión o arresto, ni detenido, ni su domicilio registrado, sino en virtud de mandamiento</w:t>
      </w:r>
      <w:r>
        <w:rPr>
          <w:rFonts w:ascii="Arial" w:eastAsia="Arial" w:hAnsi="Arial" w:cs="Arial"/>
          <w:color w:val="000000"/>
          <w:sz w:val="22"/>
          <w:szCs w:val="22"/>
        </w:rPr>
        <w:t xml:space="preserve"> escrito de autoridad judicial competente, con las formalidades legales y por motivo previamente definido en la ley. La persona detenida preventivamente será puesta a disposición del juez competente dentro de las treinta y seis horas siguientes, para que é</w:t>
      </w:r>
      <w:r>
        <w:rPr>
          <w:rFonts w:ascii="Arial" w:eastAsia="Arial" w:hAnsi="Arial" w:cs="Arial"/>
          <w:color w:val="000000"/>
          <w:sz w:val="22"/>
          <w:szCs w:val="22"/>
        </w:rPr>
        <w:t xml:space="preserve">ste adopte la decisión correspondiente en el término que establezca la ley.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En ningún caso podrá haber detención, prisión ni arresto por deudas, </w:t>
      </w:r>
      <w:r>
        <w:rPr>
          <w:rFonts w:ascii="Arial" w:eastAsia="Arial" w:hAnsi="Arial" w:cs="Arial"/>
          <w:b/>
          <w:i/>
          <w:color w:val="000000"/>
          <w:sz w:val="22"/>
          <w:szCs w:val="22"/>
          <w:u w:val="single"/>
        </w:rPr>
        <w:t>ni penas y medidas de seguridad imprescriptibles</w:t>
      </w:r>
      <w:r>
        <w:rPr>
          <w:rFonts w:ascii="Arial" w:eastAsia="Arial" w:hAnsi="Arial" w:cs="Arial"/>
          <w:color w:val="000000"/>
          <w:sz w:val="22"/>
          <w:szCs w:val="22"/>
        </w:rPr>
        <w:t>. (Subrayas y negrilla fuera del texto original)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Del aparte subrayado podemos establecer con facilidad que la prescripción es un derecho fundamental que, entre otras cosas, busca que no se atente contra la seguridad jurídica y obliga a la administración a definir en algún momento la situación jurídica de</w:t>
      </w:r>
      <w:r>
        <w:rPr>
          <w:rFonts w:ascii="Arial" w:eastAsia="Arial" w:hAnsi="Arial" w:cs="Arial"/>
          <w:color w:val="000000"/>
          <w:sz w:val="22"/>
          <w:szCs w:val="22"/>
        </w:rPr>
        <w:t>l sancionado, para este caso en especial la prescripción debió ser declarada de oficio por parte de la entidad de Tránsito correspondiente, desde el año.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Segundo: Sentencia C – 240 de 1994</w:t>
      </w:r>
    </w:p>
    <w:p w:rsidR="0019000B" w:rsidRDefault="0019000B">
      <w:pPr>
        <w:widowControl w:val="0"/>
        <w:pBdr>
          <w:top w:val="nil"/>
          <w:left w:val="nil"/>
          <w:bottom w:val="nil"/>
          <w:right w:val="nil"/>
          <w:between w:val="nil"/>
        </w:pBdr>
        <w:jc w:val="both"/>
        <w:rPr>
          <w:rFonts w:ascii="Arial" w:eastAsia="Arial" w:hAnsi="Arial" w:cs="Arial"/>
          <w:b/>
          <w:color w:val="000000"/>
          <w:sz w:val="22"/>
          <w:szCs w:val="22"/>
          <w:u w:val="single"/>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la prescripción de la pena el Estado renuncia a su potestad r</w:t>
      </w:r>
      <w:r>
        <w:rPr>
          <w:rFonts w:ascii="Arial" w:eastAsia="Arial" w:hAnsi="Arial" w:cs="Arial"/>
          <w:color w:val="000000"/>
          <w:sz w:val="22"/>
          <w:szCs w:val="22"/>
        </w:rPr>
        <w:t xml:space="preserve">epresiva por el transcurso del tiempo, anulando de esta manera el interés de hacer efectiva una condena o sanción legalmente impuesta. </w:t>
      </w:r>
      <w:r>
        <w:rPr>
          <w:rFonts w:ascii="Arial" w:eastAsia="Arial" w:hAnsi="Arial" w:cs="Arial"/>
          <w:b/>
          <w:i/>
          <w:color w:val="000000"/>
          <w:sz w:val="22"/>
          <w:szCs w:val="22"/>
          <w:u w:val="single"/>
        </w:rPr>
        <w:t>De acuerdo con nuestro Ordenamiento Constitucional no hay penas imprescriptibles. Es decir, que a la luz de las normas co</w:t>
      </w:r>
      <w:r>
        <w:rPr>
          <w:rFonts w:ascii="Arial" w:eastAsia="Arial" w:hAnsi="Arial" w:cs="Arial"/>
          <w:b/>
          <w:i/>
          <w:color w:val="000000"/>
          <w:sz w:val="22"/>
          <w:szCs w:val="22"/>
          <w:u w:val="single"/>
        </w:rPr>
        <w:t>nstitucionales que hoy rigen no puede existir pena alguna, sea cual fuere su índole (criminal, disciplinaria, contravencional, policiva, fiscal, administrativa, tributaria, etc.),</w:t>
      </w:r>
      <w:r>
        <w:rPr>
          <w:rFonts w:ascii="Arial" w:eastAsia="Arial" w:hAnsi="Arial" w:cs="Arial"/>
          <w:color w:val="000000"/>
          <w:sz w:val="22"/>
          <w:szCs w:val="22"/>
        </w:rPr>
        <w:t xml:space="preserve"> que no prescriba. (Subrayas y negrilla fuera del texto original)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esta sentencia se enfatiza nuevamente que en nuestro ordenamiento jurídico no existen sanciones imprescriptibles. Ahora, la sentencia C – 556 de 2001 recalca algo mucho más importante en cuanto a la prescripción:</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PRESCRIPCION</w:t>
      </w:r>
      <w:r>
        <w:rPr>
          <w:rFonts w:ascii="Arial" w:eastAsia="Arial" w:hAnsi="Arial" w:cs="Arial"/>
          <w:color w:val="000000"/>
          <w:sz w:val="22"/>
          <w:szCs w:val="22"/>
        </w:rPr>
        <w:t xml:space="preserve"> - Definición La prescripci</w:t>
      </w:r>
      <w:r>
        <w:rPr>
          <w:rFonts w:ascii="Arial" w:eastAsia="Arial" w:hAnsi="Arial" w:cs="Arial"/>
          <w:color w:val="000000"/>
          <w:sz w:val="22"/>
          <w:szCs w:val="22"/>
        </w:rPr>
        <w:t xml:space="preserve">ón de la acción es un </w:t>
      </w:r>
      <w:r>
        <w:rPr>
          <w:rFonts w:ascii="Arial" w:eastAsia="Arial" w:hAnsi="Arial" w:cs="Arial"/>
          <w:b/>
          <w:color w:val="000000"/>
          <w:sz w:val="22"/>
          <w:szCs w:val="22"/>
          <w:u w:val="single"/>
        </w:rPr>
        <w:t>instituto</w:t>
      </w:r>
      <w:r>
        <w:rPr>
          <w:rFonts w:ascii="Arial" w:eastAsia="Arial" w:hAnsi="Arial" w:cs="Arial"/>
          <w:color w:val="000000"/>
          <w:sz w:val="22"/>
          <w:szCs w:val="22"/>
        </w:rPr>
        <w:t xml:space="preserve"> </w:t>
      </w:r>
      <w:r>
        <w:rPr>
          <w:rFonts w:ascii="Arial" w:eastAsia="Arial" w:hAnsi="Arial" w:cs="Arial"/>
          <w:b/>
          <w:color w:val="000000"/>
          <w:sz w:val="22"/>
          <w:szCs w:val="22"/>
          <w:u w:val="single"/>
        </w:rPr>
        <w:t>de</w:t>
      </w:r>
      <w:r>
        <w:rPr>
          <w:rFonts w:ascii="Arial" w:eastAsia="Arial" w:hAnsi="Arial" w:cs="Arial"/>
          <w:color w:val="000000"/>
          <w:sz w:val="22"/>
          <w:szCs w:val="22"/>
        </w:rPr>
        <w:t xml:space="preserve"> </w:t>
      </w:r>
      <w:r>
        <w:rPr>
          <w:rFonts w:ascii="Arial" w:eastAsia="Arial" w:hAnsi="Arial" w:cs="Arial"/>
          <w:b/>
          <w:color w:val="000000"/>
          <w:sz w:val="22"/>
          <w:szCs w:val="22"/>
          <w:u w:val="single"/>
        </w:rPr>
        <w:t>orden</w:t>
      </w:r>
      <w:r>
        <w:rPr>
          <w:rFonts w:ascii="Arial" w:eastAsia="Arial" w:hAnsi="Arial" w:cs="Arial"/>
          <w:color w:val="000000"/>
          <w:sz w:val="22"/>
          <w:szCs w:val="22"/>
        </w:rPr>
        <w:t xml:space="preserve"> </w:t>
      </w:r>
      <w:r>
        <w:rPr>
          <w:rFonts w:ascii="Arial" w:eastAsia="Arial" w:hAnsi="Arial" w:cs="Arial"/>
          <w:b/>
          <w:color w:val="000000"/>
          <w:sz w:val="22"/>
          <w:szCs w:val="22"/>
          <w:u w:val="single"/>
        </w:rPr>
        <w:t>público</w:t>
      </w:r>
      <w:r>
        <w:rPr>
          <w:rFonts w:ascii="Arial" w:eastAsia="Arial" w:hAnsi="Arial" w:cs="Arial"/>
          <w:color w:val="000000"/>
          <w:sz w:val="22"/>
          <w:szCs w:val="22"/>
        </w:rPr>
        <w:t>, por virtud del cual el Estado cesa su potestad punitiva -ius puniendi- por el cumplimiento del término señalado en la ley. (Subrayas y negrilla fuera del texto original)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Del aparte subrayado podemos extrae</w:t>
      </w:r>
      <w:r>
        <w:rPr>
          <w:rFonts w:ascii="Arial" w:eastAsia="Arial" w:hAnsi="Arial" w:cs="Arial"/>
          <w:color w:val="000000"/>
          <w:sz w:val="22"/>
          <w:szCs w:val="22"/>
        </w:rPr>
        <w:t>r algo muy importante y es el hecho de que la prescripción es considerada por la Corte Constitucional como un instituto de orden público lo que significa que las normas que la regulan no pueden ser interpretadas, modificadas ni dejarse de aplicar por parte</w:t>
      </w:r>
      <w:r>
        <w:rPr>
          <w:rFonts w:ascii="Arial" w:eastAsia="Arial" w:hAnsi="Arial" w:cs="Arial"/>
          <w:color w:val="000000"/>
          <w:sz w:val="22"/>
          <w:szCs w:val="22"/>
        </w:rPr>
        <w:t xml:space="preserve"> del ejecutivo en ninguno de sus niveles.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Tercero: Ley 769 de 2002 (Código Nacional de Tránsito)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w:t>
      </w:r>
      <w:r>
        <w:rPr>
          <w:rFonts w:ascii="Arial" w:eastAsia="Arial" w:hAnsi="Arial" w:cs="Arial"/>
          <w:b/>
          <w:color w:val="000000"/>
          <w:sz w:val="22"/>
          <w:szCs w:val="22"/>
        </w:rPr>
        <w:t>artículo 159</w:t>
      </w:r>
      <w:r>
        <w:rPr>
          <w:rFonts w:ascii="Arial" w:eastAsia="Arial" w:hAnsi="Arial" w:cs="Arial"/>
          <w:color w:val="000000"/>
          <w:sz w:val="22"/>
          <w:szCs w:val="22"/>
        </w:rPr>
        <w:t xml:space="preserve"> del Código Nacional de Tránsito, modificado por el artículo 26 de la ley 1383 de 2010 a su vez modificado por el artículo 206 del decreto 019 de 2012 establece que las sanciones por infracción a las normas de tránsito prescriben a los tres (3) años.</w:t>
      </w: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El </w:t>
      </w:r>
      <w:r>
        <w:rPr>
          <w:rFonts w:ascii="Arial" w:eastAsia="Arial" w:hAnsi="Arial" w:cs="Arial"/>
          <w:b/>
          <w:color w:val="000000"/>
          <w:sz w:val="22"/>
          <w:szCs w:val="22"/>
        </w:rPr>
        <w:t>ar</w:t>
      </w:r>
      <w:r>
        <w:rPr>
          <w:rFonts w:ascii="Arial" w:eastAsia="Arial" w:hAnsi="Arial" w:cs="Arial"/>
          <w:b/>
          <w:color w:val="000000"/>
          <w:sz w:val="22"/>
          <w:szCs w:val="22"/>
        </w:rPr>
        <w:t>tículo 159 de la Ley 769 de 2002</w:t>
      </w:r>
      <w:r>
        <w:rPr>
          <w:rFonts w:ascii="Arial" w:eastAsia="Arial" w:hAnsi="Arial" w:cs="Arial"/>
          <w:color w:val="000000"/>
          <w:sz w:val="22"/>
          <w:szCs w:val="22"/>
        </w:rPr>
        <w:t xml:space="preserve">, modificado por el </w:t>
      </w:r>
      <w:r>
        <w:rPr>
          <w:rFonts w:ascii="Arial" w:eastAsia="Arial" w:hAnsi="Arial" w:cs="Arial"/>
          <w:b/>
          <w:color w:val="000000"/>
          <w:sz w:val="22"/>
          <w:szCs w:val="22"/>
        </w:rPr>
        <w:t>artículo 26 de la Ley 1383 de 2010</w:t>
      </w:r>
      <w:r>
        <w:rPr>
          <w:rFonts w:ascii="Arial" w:eastAsia="Arial" w:hAnsi="Arial" w:cs="Arial"/>
          <w:color w:val="000000"/>
          <w:sz w:val="22"/>
          <w:szCs w:val="22"/>
        </w:rPr>
        <w:t>, quedará así: "</w:t>
      </w:r>
      <w:r>
        <w:rPr>
          <w:rFonts w:ascii="Arial" w:eastAsia="Arial" w:hAnsi="Arial" w:cs="Arial"/>
          <w:b/>
          <w:color w:val="000000"/>
          <w:sz w:val="22"/>
          <w:szCs w:val="22"/>
        </w:rPr>
        <w:t>Artículo 159</w:t>
      </w:r>
      <w:r>
        <w:rPr>
          <w:rFonts w:ascii="Arial" w:eastAsia="Arial" w:hAnsi="Arial" w:cs="Arial"/>
          <w:color w:val="000000"/>
          <w:sz w:val="22"/>
          <w:szCs w:val="22"/>
        </w:rPr>
        <w:t xml:space="preserve">. </w:t>
      </w:r>
      <w:r>
        <w:rPr>
          <w:rFonts w:ascii="Arial" w:eastAsia="Arial" w:hAnsi="Arial" w:cs="Arial"/>
          <w:b/>
          <w:color w:val="000000"/>
          <w:sz w:val="22"/>
          <w:szCs w:val="22"/>
        </w:rPr>
        <w:t>Cumplimiento</w:t>
      </w:r>
      <w:r>
        <w:rPr>
          <w:rFonts w:ascii="Arial" w:eastAsia="Arial" w:hAnsi="Arial" w:cs="Arial"/>
          <w:color w:val="000000"/>
          <w:sz w:val="22"/>
          <w:szCs w:val="22"/>
        </w:rPr>
        <w:t>. La ejecución de las sanciones que se impongan por violación de las normas de tránsito estará a cargo de las autoridades de trá</w:t>
      </w:r>
      <w:r>
        <w:rPr>
          <w:rFonts w:ascii="Arial" w:eastAsia="Arial" w:hAnsi="Arial" w:cs="Arial"/>
          <w:color w:val="000000"/>
          <w:sz w:val="22"/>
          <w:szCs w:val="22"/>
        </w:rPr>
        <w:t>nsito de la jurisdicción donde se cometió el hecho, quienes estarán investidas de jurisdicción coactiva para el cobro, cuando ello fuere necesario.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i/>
          <w:color w:val="000000"/>
          <w:sz w:val="22"/>
          <w:szCs w:val="22"/>
          <w:u w:val="single"/>
        </w:rPr>
        <w:t xml:space="preserve">Las sanciones impuestas por infracciones a las normas de tránsito prescribirán en tres (3) años contados a </w:t>
      </w:r>
      <w:r>
        <w:rPr>
          <w:rFonts w:ascii="Arial" w:eastAsia="Arial" w:hAnsi="Arial" w:cs="Arial"/>
          <w:i/>
          <w:color w:val="000000"/>
          <w:sz w:val="22"/>
          <w:szCs w:val="22"/>
          <w:u w:val="single"/>
        </w:rPr>
        <w:t>partir de la ocurrencia del hecho</w:t>
      </w:r>
      <w:r>
        <w:rPr>
          <w:rFonts w:ascii="Arial" w:eastAsia="Arial" w:hAnsi="Arial" w:cs="Arial"/>
          <w:i/>
          <w:color w:val="000000"/>
          <w:sz w:val="22"/>
          <w:szCs w:val="22"/>
        </w:rPr>
        <w:t>;</w:t>
      </w:r>
      <w:r>
        <w:rPr>
          <w:rFonts w:ascii="Arial" w:eastAsia="Arial" w:hAnsi="Arial" w:cs="Arial"/>
          <w:color w:val="000000"/>
          <w:sz w:val="22"/>
          <w:szCs w:val="22"/>
        </w:rPr>
        <w:t xml:space="preserve"> la prescripción deberá ser declarada de oficio y se interrumpirá con la notificación del mandamiento de pago. La autoridad de tránsito no podrá iniciar el cobro coactivo de sanciones respecto de las cuales se encuentren c</w:t>
      </w:r>
      <w:r>
        <w:rPr>
          <w:rFonts w:ascii="Arial" w:eastAsia="Arial" w:hAnsi="Arial" w:cs="Arial"/>
          <w:color w:val="000000"/>
          <w:sz w:val="22"/>
          <w:szCs w:val="22"/>
        </w:rPr>
        <w:t>onfigurados los supuestos necesarios para declarar su prescripción. (Subrayas fuera del texto original)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Del aparte subrayado podemos extraer que las sanciones impuestas por infracción a las normas de tránsito prescriben a los tres (3) años a partir de la </w:t>
      </w:r>
      <w:r>
        <w:rPr>
          <w:rFonts w:ascii="Arial" w:eastAsia="Arial" w:hAnsi="Arial" w:cs="Arial"/>
          <w:color w:val="000000"/>
          <w:sz w:val="22"/>
          <w:szCs w:val="22"/>
        </w:rPr>
        <w:t>ocurrencia del hecho. Pero más adelante la misma norma nos dice que dicha prescripción se interrumpirá con la notificación del mandamiento de pago, es decir, con el cobro coactivo, para este caso en concreto la orden de comparendo desde el año 2021 y 2022,</w:t>
      </w:r>
      <w:r>
        <w:rPr>
          <w:rFonts w:ascii="Arial" w:eastAsia="Arial" w:hAnsi="Arial" w:cs="Arial"/>
          <w:color w:val="000000"/>
          <w:sz w:val="22"/>
          <w:szCs w:val="22"/>
        </w:rPr>
        <w:t xml:space="preserve"> debió darse la prescripción y caducidad.</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BUENA FE DE ESTA ACCIÓN CONSTITUCIONAL: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Primero: Constitución Política de Colombia</w:t>
      </w:r>
    </w:p>
    <w:p w:rsidR="0019000B" w:rsidRDefault="0019000B">
      <w:pPr>
        <w:widowControl w:val="0"/>
        <w:pBdr>
          <w:top w:val="nil"/>
          <w:left w:val="nil"/>
          <w:bottom w:val="nil"/>
          <w:right w:val="nil"/>
          <w:between w:val="nil"/>
        </w:pBdr>
        <w:jc w:val="both"/>
        <w:rPr>
          <w:rFonts w:ascii="Arial" w:eastAsia="Arial" w:hAnsi="Arial" w:cs="Arial"/>
          <w:b/>
          <w:color w:val="000000"/>
          <w:sz w:val="22"/>
          <w:szCs w:val="22"/>
          <w:u w:val="single"/>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Artículo 83.</w:t>
      </w:r>
      <w:r>
        <w:rPr>
          <w:rFonts w:ascii="Arial" w:eastAsia="Arial" w:hAnsi="Arial" w:cs="Arial"/>
          <w:color w:val="000000"/>
          <w:sz w:val="22"/>
          <w:szCs w:val="22"/>
        </w:rPr>
        <w:t xml:space="preserve"> Las actuaciones de los particulares y de las autoridades públicas deberán ceñirse a los postulados de la buena fe, la cual se presumirá en todas las gestiones que aquéllos adelanten ante éstas, </w:t>
      </w:r>
      <w:r>
        <w:rPr>
          <w:rFonts w:ascii="Arial" w:eastAsia="Arial" w:hAnsi="Arial" w:cs="Arial"/>
          <w:b/>
          <w:i/>
          <w:color w:val="000000"/>
          <w:sz w:val="22"/>
          <w:szCs w:val="22"/>
          <w:u w:val="single"/>
        </w:rPr>
        <w:t xml:space="preserve">alejándose cualquier buena fe, si propenden a la perpetuidad </w:t>
      </w:r>
      <w:r>
        <w:rPr>
          <w:rFonts w:ascii="Arial" w:eastAsia="Arial" w:hAnsi="Arial" w:cs="Arial"/>
          <w:b/>
          <w:i/>
          <w:color w:val="000000"/>
          <w:sz w:val="22"/>
          <w:szCs w:val="22"/>
          <w:u w:val="single"/>
        </w:rPr>
        <w:t>de las sanciones como lo hace la SECRETARÍA</w:t>
      </w:r>
      <w:r>
        <w:rPr>
          <w:rFonts w:ascii="Arial" w:eastAsia="Arial" w:hAnsi="Arial" w:cs="Arial"/>
          <w:color w:val="000000"/>
          <w:sz w:val="22"/>
          <w:szCs w:val="22"/>
        </w:rPr>
        <w:t xml:space="preserve"> (Subrayas fuera del texto original)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Segundo: Sentencia C-131-04</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El mencionado principio es entendido, en términos amplios, como una exigencia de honestidad, confianza, rectitud, decoro y credibilidad que otorg</w:t>
      </w:r>
      <w:r>
        <w:rPr>
          <w:rFonts w:ascii="Arial" w:eastAsia="Arial" w:hAnsi="Arial" w:cs="Arial"/>
          <w:color w:val="000000"/>
          <w:sz w:val="22"/>
          <w:szCs w:val="22"/>
        </w:rPr>
        <w:t>a la palabra dada, a la cual deben someterse las diversas actuaciones de las autoridades públicas y de los particulares entre sí y ante éstas, la cual se presume, y constituye un soporte esencial del sistema jurídico; de igual manera, cada una de las norma</w:t>
      </w:r>
      <w:r>
        <w:rPr>
          <w:rFonts w:ascii="Arial" w:eastAsia="Arial" w:hAnsi="Arial" w:cs="Arial"/>
          <w:color w:val="000000"/>
          <w:sz w:val="22"/>
          <w:szCs w:val="22"/>
        </w:rPr>
        <w:t>s que componen el ordenamiento jurídico debe ser interpretada a luz del principio de la buena fe, de tal suerte que las disposiciones normativas que regulen el ejercicio de derechos y el cumplimiento de deberes legales, siempre deben ser entendidas en el s</w:t>
      </w:r>
      <w:r>
        <w:rPr>
          <w:rFonts w:ascii="Arial" w:eastAsia="Arial" w:hAnsi="Arial" w:cs="Arial"/>
          <w:color w:val="000000"/>
          <w:sz w:val="22"/>
          <w:szCs w:val="22"/>
        </w:rPr>
        <w:t>entido más congruente con el comportamiento leal, fiel y honesto que se deben los sujetos intervinientes en la misma. La buena fe incorpora el valor ético de la confianza y significa que el hombre cree y confía que una declaración de voluntad surtirá, en u</w:t>
      </w:r>
      <w:r>
        <w:rPr>
          <w:rFonts w:ascii="Arial" w:eastAsia="Arial" w:hAnsi="Arial" w:cs="Arial"/>
          <w:color w:val="000000"/>
          <w:sz w:val="22"/>
          <w:szCs w:val="22"/>
        </w:rPr>
        <w:t>n caso concreto, sus efectos usuales, es decir, los mismos que ordinaria y normalmente ha producido en casos análogos. De igual manera, la buena fe orienta el ejercicio de las facultades discrecionales de la administración pública y ayuda a colmar las lagu</w:t>
      </w:r>
      <w:r>
        <w:rPr>
          <w:rFonts w:ascii="Arial" w:eastAsia="Arial" w:hAnsi="Arial" w:cs="Arial"/>
          <w:color w:val="000000"/>
          <w:sz w:val="22"/>
          <w:szCs w:val="22"/>
        </w:rPr>
        <w:t>nas del sistema jurídico.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relación a lo expuesto anteriormente, podemos resaltar que las actuaciones de los particulares y de las autoridades públicas deben ceñirse a los postulados de buena fe, debiendo presumirse la misma en todas las gestiones adela</w:t>
      </w:r>
      <w:r>
        <w:rPr>
          <w:rFonts w:ascii="Arial" w:eastAsia="Arial" w:hAnsi="Arial" w:cs="Arial"/>
          <w:color w:val="000000"/>
          <w:sz w:val="22"/>
          <w:szCs w:val="22"/>
        </w:rPr>
        <w:t xml:space="preserve">ntadas por cualquiera de las partes intervinientes en un proceso. La buena fe además de considerarse como principio general del derecho, es comprendida también como postulado constitucional, adquiriendo implicaciones en cuanto a su función integradora del </w:t>
      </w:r>
      <w:r>
        <w:rPr>
          <w:rFonts w:ascii="Arial" w:eastAsia="Arial" w:hAnsi="Arial" w:cs="Arial"/>
          <w:color w:val="000000"/>
          <w:sz w:val="22"/>
          <w:szCs w:val="22"/>
        </w:rPr>
        <w:t>ordenamiento además de regular las relaciones entre los particulares y entre estos y el estado.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este entendido el principio de buena fe, es aquel que exige a los particulares y a las autoridades públicas ajustar sus comportamientos a una conducta hones</w:t>
      </w:r>
      <w:r>
        <w:rPr>
          <w:rFonts w:ascii="Arial" w:eastAsia="Arial" w:hAnsi="Arial" w:cs="Arial"/>
          <w:color w:val="000000"/>
          <w:sz w:val="22"/>
          <w:szCs w:val="22"/>
        </w:rPr>
        <w:t xml:space="preserve">ta, leal y conforme, en este entendido esta Acción constitucional, encuentra su fundamento en la buena fe por parte del peticionario, quien solicita se respeten </w:t>
      </w:r>
      <w:r>
        <w:rPr>
          <w:rFonts w:ascii="Arial" w:eastAsia="Arial" w:hAnsi="Arial" w:cs="Arial"/>
          <w:b/>
          <w:color w:val="000000"/>
          <w:sz w:val="22"/>
          <w:szCs w:val="22"/>
        </w:rPr>
        <w:t>los postulados jurisprudenciales por parte de la SECRETARÍA</w:t>
      </w:r>
      <w:r>
        <w:rPr>
          <w:rFonts w:ascii="Arial" w:eastAsia="Arial" w:hAnsi="Arial" w:cs="Arial"/>
          <w:color w:val="000000"/>
          <w:sz w:val="22"/>
          <w:szCs w:val="22"/>
        </w:rPr>
        <w:t xml:space="preserve"> quien ha desconocido el ordenamient</w:t>
      </w:r>
      <w:r>
        <w:rPr>
          <w:rFonts w:ascii="Arial" w:eastAsia="Arial" w:hAnsi="Arial" w:cs="Arial"/>
          <w:color w:val="000000"/>
          <w:sz w:val="22"/>
          <w:szCs w:val="22"/>
        </w:rPr>
        <w:t>o jurídico preexistente en cuanto a la prescripción y caducidad de órdenes de comparendo, desconociendo mis derechos.</w:t>
      </w:r>
    </w:p>
    <w:p w:rsidR="0019000B" w:rsidRDefault="0019000B">
      <w:pPr>
        <w:widowControl w:val="0"/>
        <w:pBdr>
          <w:top w:val="nil"/>
          <w:left w:val="nil"/>
          <w:bottom w:val="nil"/>
          <w:right w:val="nil"/>
          <w:between w:val="nil"/>
        </w:pBdr>
        <w:jc w:val="both"/>
        <w:rPr>
          <w:rFonts w:ascii="Arial" w:eastAsia="Arial" w:hAnsi="Arial" w:cs="Arial"/>
          <w:b/>
          <w:color w:val="000000"/>
          <w:sz w:val="22"/>
          <w:szCs w:val="22"/>
        </w:rPr>
      </w:pPr>
    </w:p>
    <w:p w:rsidR="0019000B" w:rsidRDefault="003B23BB">
      <w:pPr>
        <w:widowControl w:val="0"/>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ANTE LOS MISMOS HECHOS, SE DEBE APLICAR EL MISMO DERECHO: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Primero: Radicado CC-018920 Inspección de Transito de Barrancabermeja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Una vez se interpuso la respectiva solicitud de prescripción en el tiempo de la orden de comparendo No 99999999000001883968, la Inspección de Transito de Barrancabermeja, con fecha 14/08/2020, accede a la actualización de sistema de información interno SIO</w:t>
      </w:r>
      <w:r>
        <w:rPr>
          <w:rFonts w:ascii="Arial" w:eastAsia="Arial" w:hAnsi="Arial" w:cs="Arial"/>
          <w:color w:val="000000"/>
          <w:sz w:val="22"/>
          <w:szCs w:val="22"/>
        </w:rPr>
        <w:t>T, registrando la resolución 20201298 por medio de la cual fue prescrita el comparendo, mencionado con anterioridad, de igual forma se realizó el descargue del mismo del SIMIT dentro de los 3 días hábiles siguientes.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Segundo: Oficio 1507-20 Dirección de T</w:t>
      </w:r>
      <w:r>
        <w:rPr>
          <w:rFonts w:ascii="Arial" w:eastAsia="Arial" w:hAnsi="Arial" w:cs="Arial"/>
          <w:b/>
          <w:color w:val="000000"/>
          <w:sz w:val="22"/>
          <w:szCs w:val="22"/>
          <w:u w:val="single"/>
        </w:rPr>
        <w:t>ránsito Bucaramanga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La Dirección de Tránsito de Bucaramanga mediante el oficio en relación, de fecha 29/07/2020, declara comprobada y aprobada la prescripción de la acción de cobro en relación a los comparendos Nro. 5616128 de fecha (21/05/2013) – 5616129</w:t>
      </w:r>
      <w:r>
        <w:rPr>
          <w:rFonts w:ascii="Arial" w:eastAsia="Arial" w:hAnsi="Arial" w:cs="Arial"/>
          <w:color w:val="000000"/>
          <w:sz w:val="22"/>
          <w:szCs w:val="22"/>
        </w:rPr>
        <w:t xml:space="preserve"> de fecha (21/05/2013) – 5616130 de fecha (21/05/2013) -5617533 de fecha (26/05/2013) – 5617534 de fecha (26/05/2013) – 6278554 de fecha (13/01/2014), ordenando el descargue de los mismos de las bases de datos de la ciudad y el SIMIT.</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Tercero: RAD CONT CP</w:t>
      </w:r>
      <w:r>
        <w:rPr>
          <w:rFonts w:ascii="Arial" w:eastAsia="Arial" w:hAnsi="Arial" w:cs="Arial"/>
          <w:b/>
          <w:color w:val="000000"/>
          <w:sz w:val="22"/>
          <w:szCs w:val="22"/>
          <w:u w:val="single"/>
        </w:rPr>
        <w:t>: 0324-2020 Secretaría de Tránsito y Transporte de Curumaní</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Mediante respuesta de fecha 10/09/2020 al derecho de petición de radicado Nro. 305720200820, el Secretario Distrital de Tránsito y transporte, una vez revisado el expediente correspondiente, dete</w:t>
      </w:r>
      <w:r>
        <w:rPr>
          <w:rFonts w:ascii="Arial" w:eastAsia="Arial" w:hAnsi="Arial" w:cs="Arial"/>
          <w:color w:val="000000"/>
          <w:sz w:val="22"/>
          <w:szCs w:val="22"/>
        </w:rPr>
        <w:t>rminó procedente conceder la prescripción a la acción de cobro por acción emanada de la orden de comparendo Nro. 1045931 de fecha 01/11/2012, ordenando el descargue de mismo de la plataforma SIMIT.</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Cuarto: Oficio consecutivo Nro. 2242-20 Secretaria de Hac</w:t>
      </w:r>
      <w:r>
        <w:rPr>
          <w:rFonts w:ascii="Arial" w:eastAsia="Arial" w:hAnsi="Arial" w:cs="Arial"/>
          <w:b/>
          <w:color w:val="000000"/>
          <w:sz w:val="22"/>
          <w:szCs w:val="22"/>
          <w:u w:val="single"/>
        </w:rPr>
        <w:t>ienda Piedecuesta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Mediante respuesta de fecha 19/06/2020 al derecho de petición de radicado el día 10/06/2020, la Secretaría de Hacienda – Dirección de Tesorería e Impuestos, mediante resolución Nro. 0863 de fecha 19/06/2020, determinó procedente conceder</w:t>
      </w:r>
      <w:r>
        <w:rPr>
          <w:rFonts w:ascii="Arial" w:eastAsia="Arial" w:hAnsi="Arial" w:cs="Arial"/>
          <w:color w:val="000000"/>
          <w:sz w:val="22"/>
          <w:szCs w:val="22"/>
        </w:rPr>
        <w:t xml:space="preserve"> la prescripción a la acción de cobro por acción emanada de la orden de comparendo tema de la discusión, ordenando el descargue de mismo de la plataforma SIMIT.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Quinto: Resolución 057770 DGC del 13 de agosto de 2020 Bogotá DC.</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Mediante respuesta de fech</w:t>
      </w:r>
      <w:r>
        <w:rPr>
          <w:rFonts w:ascii="Arial" w:eastAsia="Arial" w:hAnsi="Arial" w:cs="Arial"/>
          <w:color w:val="000000"/>
          <w:sz w:val="22"/>
          <w:szCs w:val="22"/>
        </w:rPr>
        <w:t>a 19/06/2020 al Radicado SDQS1742542020 de 2020, se decreta la prescripción del derecho a ejercer la acción de cobro, al interior del procedimiento administrativo de cobro coactivo seguido en su contra por el no pago de obligaciones a favor de esta Secreta</w:t>
      </w:r>
      <w:r>
        <w:rPr>
          <w:rFonts w:ascii="Arial" w:eastAsia="Arial" w:hAnsi="Arial" w:cs="Arial"/>
          <w:color w:val="000000"/>
          <w:sz w:val="22"/>
          <w:szCs w:val="22"/>
        </w:rPr>
        <w:t>ría, cobro coactivo contra JOSE IGNACIO VELANDIA RESTREPO.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000000"/>
          <w:sz w:val="22"/>
          <w:szCs w:val="22"/>
          <w:u w:val="single"/>
        </w:rPr>
      </w:pPr>
      <w:r>
        <w:rPr>
          <w:rFonts w:ascii="Arial" w:eastAsia="Arial" w:hAnsi="Arial" w:cs="Arial"/>
          <w:b/>
          <w:color w:val="000000"/>
          <w:sz w:val="22"/>
          <w:szCs w:val="22"/>
          <w:u w:val="single"/>
        </w:rPr>
        <w:t>Sexto: Resolución 061801 DGC del 26 de agosto de 2020 Bogotá DC.</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Mediante respuesta de fecha 26/08/2020 se decreta la prescripción en el procedimiento coactivo seguido contra FRANCISCO JAVIER SAN</w:t>
      </w:r>
      <w:r>
        <w:rPr>
          <w:rFonts w:ascii="Arial" w:eastAsia="Arial" w:hAnsi="Arial" w:cs="Arial"/>
          <w:color w:val="000000"/>
          <w:sz w:val="22"/>
          <w:szCs w:val="22"/>
        </w:rPr>
        <w:t>TANA ABRIL, en este entendido se decreta la prescripción del derecho a ejercer la acción de cobro, al interior del procedimiento administrativo de cobro coactivo seguido en su contra por el no pago de obligaciones a favor de esta Secretaría.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concordanc</w:t>
      </w:r>
      <w:r>
        <w:rPr>
          <w:rFonts w:ascii="Arial" w:eastAsia="Arial" w:hAnsi="Arial" w:cs="Arial"/>
          <w:color w:val="000000"/>
          <w:sz w:val="22"/>
          <w:szCs w:val="22"/>
        </w:rPr>
        <w:t>ia con lo anterior, el Manual de Cobro Administrativa Coactivo de la SECRETARÍA DE MOVILIDAD DE BOGOTÁ , adoptado a través de la Resolución No. 476 del 24 de diciembre de 2019, estipula en el numeral 6.1.1.1: "(...) Una vez interrumpido el termino descrito</w:t>
      </w:r>
      <w:r>
        <w:rPr>
          <w:rFonts w:ascii="Arial" w:eastAsia="Arial" w:hAnsi="Arial" w:cs="Arial"/>
          <w:color w:val="000000"/>
          <w:sz w:val="22"/>
          <w:szCs w:val="22"/>
        </w:rPr>
        <w:t xml:space="preserve"> en el artículo 159 de la Ley 769, se articula con la norma general del Estatuto Tributario en su artículo 818 y teniendo en cuenta el concepto 20191340341551 expedido por el Ministerio de Transporte de fecha 17 de julio de 2019 el cual unifico el término </w:t>
      </w:r>
      <w:r>
        <w:rPr>
          <w:rFonts w:ascii="Arial" w:eastAsia="Arial" w:hAnsi="Arial" w:cs="Arial"/>
          <w:color w:val="000000"/>
          <w:sz w:val="22"/>
          <w:szCs w:val="22"/>
        </w:rPr>
        <w:t xml:space="preserve">de prescripción y aclarando el término que rige a partir del término interruptivo de que trata el artículo 818 del estatuto tributario, </w:t>
      </w:r>
      <w:r>
        <w:rPr>
          <w:rFonts w:ascii="Arial" w:eastAsia="Arial" w:hAnsi="Arial" w:cs="Arial"/>
          <w:b/>
          <w:color w:val="000000"/>
          <w:sz w:val="22"/>
          <w:szCs w:val="22"/>
          <w:u w:val="single"/>
        </w:rPr>
        <w:t>la Administración contara con tres años para hacer efectiva la obligación</w:t>
      </w:r>
      <w:r>
        <w:rPr>
          <w:rFonts w:ascii="Arial" w:eastAsia="Arial" w:hAnsi="Arial" w:cs="Arial"/>
          <w:color w:val="000000"/>
          <w:sz w:val="22"/>
          <w:szCs w:val="22"/>
        </w:rPr>
        <w:t>, salvo que tengan lugar otras circunstancias capaces de afectar el conteo del término,' (Negrillas y subrayas fuera de texto).</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1"/>
        </w:num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PRETENSIONES: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3"/>
        </w:numPr>
        <w:pBdr>
          <w:top w:val="nil"/>
          <w:left w:val="nil"/>
          <w:bottom w:val="nil"/>
          <w:right w:val="nil"/>
          <w:between w:val="nil"/>
        </w:pBdr>
        <w:jc w:val="both"/>
      </w:pPr>
      <w:r>
        <w:rPr>
          <w:rFonts w:ascii="Arial" w:eastAsia="Arial" w:hAnsi="Arial" w:cs="Arial"/>
          <w:color w:val="000000"/>
          <w:sz w:val="22"/>
          <w:szCs w:val="22"/>
        </w:rPr>
        <w:t>Solicito responder a este derecho de petición resolviendo cada solicitud punto por punto y no de manera general teniendo en cuenta el artículo 16, parágrafo único de la ley 1437 de 2011 que reza: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ind w:left="1416"/>
        <w:jc w:val="both"/>
        <w:rPr>
          <w:rFonts w:ascii="Arial" w:eastAsia="Arial" w:hAnsi="Arial" w:cs="Arial"/>
          <w:color w:val="000000"/>
          <w:sz w:val="22"/>
          <w:szCs w:val="22"/>
        </w:rPr>
      </w:pPr>
      <w:r>
        <w:rPr>
          <w:rFonts w:ascii="Arial" w:eastAsia="Arial" w:hAnsi="Arial" w:cs="Arial"/>
          <w:color w:val="000000"/>
          <w:sz w:val="22"/>
          <w:szCs w:val="22"/>
        </w:rPr>
        <w:t xml:space="preserve">PARÁGRAFO. </w:t>
      </w:r>
      <w:r>
        <w:rPr>
          <w:rFonts w:ascii="Arial" w:eastAsia="Arial" w:hAnsi="Arial" w:cs="Arial"/>
          <w:color w:val="000000"/>
          <w:sz w:val="22"/>
          <w:szCs w:val="22"/>
          <w:u w:val="single"/>
        </w:rPr>
        <w:t>La autoridad tiene la obligación de examinar integralmente la petición</w:t>
      </w:r>
      <w:r>
        <w:rPr>
          <w:rFonts w:ascii="Arial" w:eastAsia="Arial" w:hAnsi="Arial" w:cs="Arial"/>
          <w:color w:val="000000"/>
          <w:sz w:val="22"/>
          <w:szCs w:val="22"/>
        </w:rPr>
        <w:t>, y en ningún caso la estimara incompleta por falta de requisitos o documentos que no se encuentren dentro dl marco jurídico vigente y que no sean necesarios para resolverla.</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3"/>
        </w:numPr>
        <w:pBdr>
          <w:top w:val="nil"/>
          <w:left w:val="nil"/>
          <w:bottom w:val="nil"/>
          <w:right w:val="nil"/>
          <w:between w:val="nil"/>
        </w:pBdr>
        <w:jc w:val="both"/>
      </w:pPr>
      <w:r>
        <w:rPr>
          <w:rFonts w:ascii="Arial" w:eastAsia="Arial" w:hAnsi="Arial" w:cs="Arial"/>
          <w:b/>
          <w:i/>
          <w:color w:val="000000"/>
          <w:sz w:val="22"/>
          <w:szCs w:val="22"/>
          <w:u w:val="single"/>
        </w:rPr>
        <w:t>Solicito a</w:t>
      </w:r>
      <w:r>
        <w:rPr>
          <w:rFonts w:ascii="Arial" w:eastAsia="Arial" w:hAnsi="Arial" w:cs="Arial"/>
          <w:b/>
          <w:i/>
          <w:color w:val="000000"/>
          <w:sz w:val="22"/>
          <w:szCs w:val="22"/>
          <w:u w:val="single"/>
        </w:rPr>
        <w:t xml:space="preserve"> la entidad que se pronuncie con acto administrativo y resuelva la solicitud de prescripción sobre unas sanciones  que se darán a conocer seguidamente, donde  se declare la prescripción de los comparendos y sanciones de manera oportuna</w:t>
      </w:r>
      <w:r>
        <w:rPr>
          <w:rFonts w:ascii="Arial" w:eastAsia="Arial" w:hAnsi="Arial" w:cs="Arial"/>
          <w:color w:val="000000"/>
          <w:sz w:val="22"/>
          <w:szCs w:val="22"/>
        </w:rPr>
        <w:t xml:space="preserve">, esperando por mi parte el desarrollo de la administración de la justicia, aplicada en sentido estricto y encontrando sustento jurídico con la Jurisprudencia dentro de un debido proceso para poder solucionar mi situación, evitando por parte de ustedes el </w:t>
      </w:r>
      <w:r>
        <w:rPr>
          <w:rFonts w:ascii="Arial" w:eastAsia="Arial" w:hAnsi="Arial" w:cs="Arial"/>
          <w:color w:val="000000"/>
          <w:sz w:val="22"/>
          <w:szCs w:val="22"/>
        </w:rPr>
        <w:t>indebido ejercicio de la acción de cobro pues como lo he indicado en este escrito se ha cumplido lo establecido por la Ley 769 de 2002 en su artículo  159 Código Nacional de Tránsito, modificado por el artículo 206 del Decreto 019 de 2012, así mismo se rea</w:t>
      </w:r>
      <w:r>
        <w:rPr>
          <w:rFonts w:ascii="Arial" w:eastAsia="Arial" w:hAnsi="Arial" w:cs="Arial"/>
          <w:color w:val="000000"/>
          <w:sz w:val="22"/>
          <w:szCs w:val="22"/>
        </w:rPr>
        <w:t xml:space="preserve">licé la correspondiente actualización en la base de datos; para verificación de la anterior información anexare dentro de este, un cuadro en el cual relaciono la fecha en la fue impuesta la sanción con su respectiva fecha de prescripción y/o caducidad, en </w:t>
      </w:r>
      <w:r>
        <w:rPr>
          <w:rFonts w:ascii="Arial" w:eastAsia="Arial" w:hAnsi="Arial" w:cs="Arial"/>
          <w:color w:val="000000"/>
          <w:sz w:val="22"/>
          <w:szCs w:val="22"/>
        </w:rPr>
        <w:t xml:space="preserve">virtud del principio de publicidad que reporta la plataforma SICON.SIMIT- así:  </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tbl>
      <w:tblPr>
        <w:tblStyle w:val="a0"/>
        <w:tblpPr w:leftFromText="141" w:rightFromText="141" w:vertAnchor="text" w:tblpX="26" w:tblpY="158"/>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09"/>
        <w:gridCol w:w="709"/>
        <w:gridCol w:w="1134"/>
        <w:gridCol w:w="1276"/>
        <w:gridCol w:w="2551"/>
        <w:gridCol w:w="1276"/>
      </w:tblGrid>
      <w:tr w:rsidR="0019000B">
        <w:trPr>
          <w:trHeight w:val="1217"/>
        </w:trPr>
        <w:tc>
          <w:tcPr>
            <w:tcW w:w="1129"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color w:val="000000"/>
                <w:sz w:val="10"/>
                <w:szCs w:val="10"/>
              </w:rPr>
              <w:t>FECHA DE COMPARENDO</w:t>
            </w:r>
          </w:p>
        </w:tc>
        <w:tc>
          <w:tcPr>
            <w:tcW w:w="709"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color w:val="000000"/>
                <w:sz w:val="10"/>
                <w:szCs w:val="10"/>
              </w:rPr>
            </w:pPr>
            <w:r>
              <w:rPr>
                <w:rFonts w:ascii="Arial" w:eastAsia="Arial" w:hAnsi="Arial" w:cs="Arial"/>
                <w:b/>
                <w:sz w:val="10"/>
                <w:szCs w:val="10"/>
              </w:rPr>
              <w:t>RESOLUCION DE FALLO</w:t>
            </w:r>
          </w:p>
        </w:tc>
        <w:tc>
          <w:tcPr>
            <w:tcW w:w="709"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color w:val="000000"/>
                <w:sz w:val="10"/>
                <w:szCs w:val="10"/>
              </w:rPr>
            </w:pPr>
            <w:r>
              <w:rPr>
                <w:rFonts w:ascii="Arial" w:eastAsia="Arial" w:hAnsi="Arial" w:cs="Arial"/>
                <w:b/>
                <w:color w:val="000000"/>
                <w:sz w:val="10"/>
                <w:szCs w:val="10"/>
              </w:rPr>
              <w:t>COMPARENDO</w:t>
            </w:r>
          </w:p>
        </w:tc>
        <w:tc>
          <w:tcPr>
            <w:tcW w:w="1134"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color w:val="000000"/>
                <w:sz w:val="10"/>
                <w:szCs w:val="10"/>
              </w:rPr>
            </w:pPr>
            <w:r>
              <w:rPr>
                <w:rFonts w:ascii="Arial" w:eastAsia="Arial" w:hAnsi="Arial" w:cs="Arial"/>
                <w:b/>
                <w:sz w:val="10"/>
                <w:szCs w:val="10"/>
              </w:rPr>
              <w:t>FECHA RESOLUCIÓN</w:t>
            </w:r>
          </w:p>
        </w:tc>
        <w:tc>
          <w:tcPr>
            <w:tcW w:w="1276"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sz w:val="10"/>
                <w:szCs w:val="10"/>
              </w:rPr>
              <w:t>FECHA DE NOTIFICACION DEL MANDAMIENTO DE PAGO</w:t>
            </w:r>
          </w:p>
        </w:tc>
        <w:tc>
          <w:tcPr>
            <w:tcW w:w="2551"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sz w:val="10"/>
                <w:szCs w:val="10"/>
              </w:rPr>
              <w:t>FECHA DE SUSPENSIÓN TÉRMINOS</w:t>
            </w:r>
          </w:p>
          <w:p w:rsidR="0019000B" w:rsidRDefault="003B23BB">
            <w:pPr>
              <w:jc w:val="center"/>
              <w:rPr>
                <w:rFonts w:ascii="Arial" w:eastAsia="Arial" w:hAnsi="Arial" w:cs="Arial"/>
                <w:b/>
                <w:sz w:val="10"/>
                <w:szCs w:val="10"/>
              </w:rPr>
            </w:pPr>
            <w:r>
              <w:rPr>
                <w:rFonts w:ascii="Arial" w:eastAsia="Arial" w:hAnsi="Arial" w:cs="Arial"/>
                <w:b/>
                <w:sz w:val="10"/>
                <w:szCs w:val="10"/>
              </w:rPr>
              <w:t>Resoluciones nacionales 2020 y Resolución distritales 2021: adiada 7 de enero de 2021, RES 27320 de 15 de abril de 2021, RES 29205 de 22 de abril de 2021, RES 30293 de 29 de abril de 2021, RES 33722 de 26 de mayo de 2021, RES 34133 de 01 de junio de 2021.</w:t>
            </w:r>
          </w:p>
          <w:p w:rsidR="0019000B" w:rsidRDefault="0019000B">
            <w:pPr>
              <w:jc w:val="center"/>
              <w:rPr>
                <w:rFonts w:ascii="Arial" w:eastAsia="Arial" w:hAnsi="Arial" w:cs="Arial"/>
                <w:b/>
                <w:color w:val="000000"/>
                <w:sz w:val="14"/>
                <w:szCs w:val="14"/>
              </w:rPr>
            </w:pPr>
          </w:p>
        </w:tc>
        <w:tc>
          <w:tcPr>
            <w:tcW w:w="1276" w:type="dxa"/>
            <w:tcBorders>
              <w:top w:val="single" w:sz="4" w:space="0" w:color="000000"/>
              <w:left w:val="single" w:sz="4" w:space="0" w:color="000000"/>
              <w:bottom w:val="single" w:sz="4" w:space="0" w:color="000000"/>
              <w:right w:val="single" w:sz="4" w:space="0" w:color="000000"/>
            </w:tcBorders>
          </w:tcPr>
          <w:p w:rsidR="0019000B" w:rsidRDefault="003B23BB">
            <w:pPr>
              <w:jc w:val="center"/>
              <w:rPr>
                <w:rFonts w:ascii="Arial" w:eastAsia="Arial" w:hAnsi="Arial" w:cs="Arial"/>
                <w:b/>
                <w:sz w:val="10"/>
                <w:szCs w:val="10"/>
              </w:rPr>
            </w:pPr>
            <w:r>
              <w:rPr>
                <w:rFonts w:ascii="Arial" w:eastAsia="Arial" w:hAnsi="Arial" w:cs="Arial"/>
                <w:b/>
                <w:sz w:val="10"/>
                <w:szCs w:val="10"/>
              </w:rPr>
              <w:t>FECHA DE PRESCRIPCION (3) años y/o CADUCIDAD (1) años</w:t>
            </w:r>
          </w:p>
          <w:p w:rsidR="0019000B" w:rsidRDefault="0019000B">
            <w:pPr>
              <w:jc w:val="center"/>
              <w:rPr>
                <w:rFonts w:ascii="Arial" w:eastAsia="Arial" w:hAnsi="Arial" w:cs="Arial"/>
                <w:b/>
                <w:color w:val="000000"/>
                <w:sz w:val="14"/>
                <w:szCs w:val="14"/>
              </w:rPr>
            </w:pPr>
          </w:p>
        </w:tc>
      </w:tr>
      <w:tr w:rsidR="0019000B">
        <w:trPr>
          <w:trHeight w:val="142"/>
        </w:trPr>
        <w:tc>
          <w:tcPr>
            <w:tcW w:w="1129"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0000"/>
                <w:sz w:val="15"/>
                <w:szCs w:val="15"/>
              </w:rPr>
            </w:pPr>
            <w:r>
              <w:rPr>
                <w:rFonts w:ascii="Arial" w:eastAsia="Arial" w:hAnsi="Arial" w:cs="Arial"/>
                <w:b/>
                <w:color w:val="FF0000"/>
                <w:sz w:val="15"/>
                <w:szCs w:val="15"/>
              </w:rPr>
              <w:t>XX/XX/20XX</w:t>
            </w: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0000"/>
                <w:sz w:val="15"/>
                <w:szCs w:val="15"/>
              </w:rPr>
            </w:pPr>
            <w:r>
              <w:rPr>
                <w:rFonts w:ascii="Arial" w:eastAsia="Arial" w:hAnsi="Arial" w:cs="Arial"/>
                <w:b/>
                <w:color w:val="FF0000"/>
                <w:sz w:val="15"/>
                <w:szCs w:val="15"/>
              </w:rPr>
              <w:t>XXXX</w:t>
            </w:r>
          </w:p>
          <w:p w:rsidR="0019000B" w:rsidRDefault="0019000B">
            <w:pPr>
              <w:jc w:val="center"/>
              <w:rPr>
                <w:rFonts w:ascii="Arial" w:eastAsia="Arial" w:hAnsi="Arial" w:cs="Arial"/>
                <w:b/>
                <w:color w:val="FF0000"/>
                <w:sz w:val="15"/>
                <w:szCs w:val="15"/>
              </w:rPr>
            </w:pPr>
          </w:p>
        </w:tc>
        <w:tc>
          <w:tcPr>
            <w:tcW w:w="709"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0000"/>
                <w:sz w:val="15"/>
                <w:szCs w:val="15"/>
              </w:rPr>
            </w:pPr>
            <w:r>
              <w:rPr>
                <w:rFonts w:ascii="Arial" w:eastAsia="Arial" w:hAnsi="Arial" w:cs="Arial"/>
                <w:b/>
                <w:color w:val="FF0000"/>
                <w:sz w:val="15"/>
                <w:szCs w:val="15"/>
              </w:rPr>
              <w:t>XXXX</w:t>
            </w:r>
          </w:p>
        </w:tc>
        <w:tc>
          <w:tcPr>
            <w:tcW w:w="1134"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0000"/>
                <w:sz w:val="15"/>
                <w:szCs w:val="15"/>
              </w:rPr>
            </w:pPr>
            <w:r>
              <w:rPr>
                <w:rFonts w:ascii="Arial" w:eastAsia="Arial" w:hAnsi="Arial" w:cs="Arial"/>
                <w:b/>
                <w:color w:val="FF0000"/>
                <w:sz w:val="15"/>
                <w:szCs w:val="15"/>
              </w:rPr>
              <w:t>XX/XX/20XX</w:t>
            </w:r>
          </w:p>
          <w:p w:rsidR="0019000B" w:rsidRDefault="0019000B">
            <w:pPr>
              <w:jc w:val="center"/>
              <w:rPr>
                <w:rFonts w:ascii="Arial" w:eastAsia="Arial" w:hAnsi="Arial" w:cs="Arial"/>
                <w:b/>
                <w:color w:val="FF0000"/>
                <w:sz w:val="15"/>
                <w:szCs w:val="15"/>
              </w:rPr>
            </w:pP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0000"/>
                <w:sz w:val="15"/>
                <w:szCs w:val="15"/>
              </w:rPr>
            </w:pPr>
            <w:r>
              <w:rPr>
                <w:rFonts w:ascii="Arial" w:eastAsia="Arial" w:hAnsi="Arial" w:cs="Arial"/>
                <w:b/>
                <w:color w:val="FF0000"/>
                <w:sz w:val="15"/>
                <w:szCs w:val="15"/>
              </w:rPr>
              <w:t>XX/XX/20XX</w:t>
            </w:r>
          </w:p>
        </w:tc>
        <w:tc>
          <w:tcPr>
            <w:tcW w:w="2551"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color w:val="FF0000"/>
                <w:sz w:val="15"/>
                <w:szCs w:val="15"/>
              </w:rPr>
            </w:pPr>
            <w:r>
              <w:rPr>
                <w:rFonts w:ascii="Arial" w:eastAsia="Arial" w:hAnsi="Arial" w:cs="Arial"/>
                <w:color w:val="000000"/>
                <w:sz w:val="15"/>
                <w:szCs w:val="15"/>
              </w:rPr>
              <w:t>5 MESES 13 DIAS</w:t>
            </w:r>
          </w:p>
        </w:tc>
        <w:tc>
          <w:tcPr>
            <w:tcW w:w="1276" w:type="dxa"/>
            <w:tcBorders>
              <w:top w:val="single" w:sz="4" w:space="0" w:color="000000"/>
              <w:left w:val="single" w:sz="4" w:space="0" w:color="000000"/>
              <w:bottom w:val="single" w:sz="4" w:space="0" w:color="000000"/>
              <w:right w:val="single" w:sz="4" w:space="0" w:color="000000"/>
            </w:tcBorders>
            <w:tcMar>
              <w:left w:w="70" w:type="dxa"/>
              <w:right w:w="70" w:type="dxa"/>
            </w:tcMar>
          </w:tcPr>
          <w:p w:rsidR="0019000B" w:rsidRDefault="003B23BB">
            <w:pPr>
              <w:jc w:val="center"/>
              <w:rPr>
                <w:rFonts w:ascii="Arial" w:eastAsia="Arial" w:hAnsi="Arial" w:cs="Arial"/>
                <w:b/>
                <w:color w:val="FF0000"/>
                <w:sz w:val="15"/>
                <w:szCs w:val="15"/>
              </w:rPr>
            </w:pPr>
            <w:r>
              <w:rPr>
                <w:rFonts w:ascii="Arial" w:eastAsia="Arial" w:hAnsi="Arial" w:cs="Arial"/>
                <w:b/>
                <w:color w:val="FF0000"/>
                <w:sz w:val="15"/>
                <w:szCs w:val="15"/>
              </w:rPr>
              <w:t>XX/XX/20XX</w:t>
            </w:r>
          </w:p>
          <w:p w:rsidR="0019000B" w:rsidRDefault="0019000B">
            <w:pPr>
              <w:jc w:val="center"/>
              <w:rPr>
                <w:rFonts w:ascii="Arial" w:eastAsia="Arial" w:hAnsi="Arial" w:cs="Arial"/>
                <w:color w:val="FF0000"/>
                <w:sz w:val="15"/>
                <w:szCs w:val="15"/>
              </w:rPr>
            </w:pPr>
          </w:p>
        </w:tc>
      </w:tr>
    </w:tbl>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3"/>
        </w:numPr>
        <w:pBdr>
          <w:top w:val="nil"/>
          <w:left w:val="nil"/>
          <w:bottom w:val="nil"/>
          <w:right w:val="nil"/>
          <w:between w:val="nil"/>
        </w:pBdr>
        <w:jc w:val="both"/>
        <w:rPr>
          <w:rFonts w:ascii="Arial" w:eastAsia="Arial" w:hAnsi="Arial" w:cs="Arial"/>
          <w:b/>
          <w:i/>
          <w:color w:val="000000"/>
          <w:sz w:val="22"/>
          <w:szCs w:val="22"/>
          <w:u w:val="single"/>
        </w:rPr>
      </w:pPr>
      <w:r>
        <w:rPr>
          <w:rFonts w:ascii="Arial" w:eastAsia="Arial" w:hAnsi="Arial" w:cs="Arial"/>
          <w:b/>
          <w:i/>
          <w:color w:val="000000"/>
          <w:sz w:val="22"/>
          <w:szCs w:val="22"/>
          <w:u w:val="single"/>
        </w:rPr>
        <w:t>Si han accedido de forma total a las solicitudes de prescripción del comparendo anterior</w:t>
      </w:r>
      <w:r>
        <w:rPr>
          <w:rFonts w:ascii="Arial" w:eastAsia="Arial" w:hAnsi="Arial" w:cs="Arial"/>
          <w:b/>
          <w:i/>
          <w:color w:val="FF0000"/>
          <w:sz w:val="22"/>
          <w:szCs w:val="22"/>
          <w:u w:val="single"/>
        </w:rPr>
        <w:t xml:space="preserve"> </w:t>
      </w:r>
      <w:r>
        <w:rPr>
          <w:rFonts w:ascii="Arial" w:eastAsia="Arial" w:hAnsi="Arial" w:cs="Arial"/>
          <w:b/>
          <w:i/>
          <w:color w:val="FF9900"/>
          <w:sz w:val="22"/>
          <w:szCs w:val="22"/>
          <w:u w:val="single"/>
        </w:rPr>
        <w:t>(XXXXXXXXX)</w:t>
      </w:r>
      <w:r>
        <w:rPr>
          <w:rFonts w:ascii="Arial" w:eastAsia="Arial" w:hAnsi="Arial" w:cs="Arial"/>
          <w:b/>
          <w:i/>
          <w:color w:val="000000"/>
          <w:sz w:val="22"/>
          <w:szCs w:val="22"/>
          <w:u w:val="single"/>
        </w:rPr>
        <w:t xml:space="preserve"> hacer caso omiso a esta pretensión, de lo contrario, EN CASO DE NO ACCEDER A LAS PRESCRIPCION ANTES SOLICITADAS, solicitamos Que se allegue fiel copia íntegra y digital de todo el procedimiento contravencional, dentro del comparendo con No. </w:t>
      </w:r>
      <w:r>
        <w:rPr>
          <w:rFonts w:ascii="Arial" w:eastAsia="Arial" w:hAnsi="Arial" w:cs="Arial"/>
          <w:b/>
          <w:i/>
          <w:color w:val="FF9900"/>
          <w:sz w:val="22"/>
          <w:szCs w:val="22"/>
          <w:u w:val="single"/>
        </w:rPr>
        <w:t>(XXXXXXXXX)</w:t>
      </w:r>
      <w:r>
        <w:rPr>
          <w:rFonts w:ascii="Arial" w:eastAsia="Arial" w:hAnsi="Arial" w:cs="Arial"/>
          <w:b/>
          <w:i/>
          <w:color w:val="FF0000"/>
          <w:sz w:val="22"/>
          <w:szCs w:val="22"/>
          <w:u w:val="single"/>
        </w:rPr>
        <w:t xml:space="preserve"> </w:t>
      </w:r>
      <w:r>
        <w:rPr>
          <w:rFonts w:ascii="Arial" w:eastAsia="Arial" w:hAnsi="Arial" w:cs="Arial"/>
          <w:b/>
          <w:i/>
          <w:color w:val="000000"/>
          <w:sz w:val="22"/>
          <w:szCs w:val="22"/>
          <w:u w:val="single"/>
        </w:rPr>
        <w:t>do</w:t>
      </w:r>
      <w:r>
        <w:rPr>
          <w:rFonts w:ascii="Arial" w:eastAsia="Arial" w:hAnsi="Arial" w:cs="Arial"/>
          <w:b/>
          <w:i/>
          <w:color w:val="000000"/>
          <w:sz w:val="22"/>
          <w:szCs w:val="22"/>
          <w:u w:val="single"/>
        </w:rPr>
        <w:t>nde además se incluya lo siguiente si existiesen:</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Audiencia adonde se declaró contraventor.</w:t>
      </w:r>
    </w:p>
    <w:p w:rsidR="0019000B" w:rsidRDefault="003B23BB">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Resoluciones sancionatorias (de fallo, mandamiento de pago, notificación de mandamiento de pago, incluso la de suspensión de licencia, notificación de suspensión de licencia.)</w:t>
      </w:r>
    </w:p>
    <w:p w:rsidR="0019000B" w:rsidRDefault="003B23BB">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Auto que ordena Notificación personal de los mandamientos de pago.</w:t>
      </w:r>
    </w:p>
    <w:p w:rsidR="0019000B" w:rsidRDefault="003B23BB">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Las guías del</w:t>
      </w:r>
      <w:r>
        <w:rPr>
          <w:rFonts w:ascii="Arial" w:eastAsia="Arial" w:hAnsi="Arial" w:cs="Arial"/>
          <w:color w:val="000000"/>
          <w:sz w:val="22"/>
          <w:szCs w:val="22"/>
        </w:rPr>
        <w:t xml:space="preserve"> correo certificado y planilla del correo (primera y segunda) de entrega donde se notifica el mandamiento de pago y la suspensión de la licencia de conducción. </w:t>
      </w:r>
    </w:p>
    <w:p w:rsidR="0019000B" w:rsidRDefault="003B23BB">
      <w:pPr>
        <w:widowControl w:val="0"/>
        <w:numPr>
          <w:ilvl w:val="0"/>
          <w:numId w:val="4"/>
        </w:numPr>
        <w:pBdr>
          <w:top w:val="nil"/>
          <w:left w:val="nil"/>
          <w:bottom w:val="nil"/>
          <w:right w:val="nil"/>
          <w:between w:val="nil"/>
        </w:pBdr>
        <w:jc w:val="both"/>
      </w:pPr>
      <w:r>
        <w:rPr>
          <w:rFonts w:ascii="Arial" w:eastAsia="Arial" w:hAnsi="Arial" w:cs="Arial"/>
          <w:color w:val="000000"/>
          <w:sz w:val="22"/>
          <w:szCs w:val="22"/>
        </w:rPr>
        <w:t>Auto u oficio donde ordena comunicar al SIMIT, en cumplimiento del artículo 10 de la Ley 769 de</w:t>
      </w:r>
      <w:r>
        <w:rPr>
          <w:rFonts w:ascii="Arial" w:eastAsia="Arial" w:hAnsi="Arial" w:cs="Arial"/>
          <w:color w:val="000000"/>
          <w:sz w:val="22"/>
          <w:szCs w:val="22"/>
        </w:rPr>
        <w:t xml:space="preserve">l 2002, que actualice el comparendo No </w:t>
      </w:r>
      <w:r>
        <w:rPr>
          <w:rFonts w:ascii="Arial" w:eastAsia="Arial" w:hAnsi="Arial" w:cs="Arial"/>
          <w:b/>
          <w:i/>
          <w:color w:val="FF9900"/>
          <w:sz w:val="22"/>
          <w:szCs w:val="22"/>
        </w:rPr>
        <w:t>(XXXXXXXXX)</w:t>
      </w:r>
      <w:r>
        <w:rPr>
          <w:rFonts w:ascii="Arial" w:eastAsia="Arial" w:hAnsi="Arial" w:cs="Arial"/>
          <w:color w:val="FF0000"/>
          <w:sz w:val="22"/>
          <w:szCs w:val="22"/>
        </w:rPr>
        <w:t xml:space="preserve"> </w:t>
      </w:r>
      <w:r>
        <w:rPr>
          <w:rFonts w:ascii="Arial" w:eastAsia="Arial" w:hAnsi="Arial" w:cs="Arial"/>
          <w:color w:val="000000"/>
          <w:sz w:val="22"/>
          <w:szCs w:val="22"/>
        </w:rPr>
        <w:t>para pasar de comparendo a resolución sancionatoria, en virtud del principio de publicidad.</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3"/>
        </w:numPr>
        <w:pBdr>
          <w:top w:val="nil"/>
          <w:left w:val="nil"/>
          <w:bottom w:val="nil"/>
          <w:right w:val="nil"/>
          <w:between w:val="nil"/>
        </w:pBdr>
        <w:jc w:val="both"/>
        <w:rPr>
          <w:rFonts w:ascii="Arial" w:eastAsia="Arial" w:hAnsi="Arial" w:cs="Arial"/>
          <w:b/>
          <w:i/>
          <w:color w:val="000000"/>
          <w:sz w:val="22"/>
          <w:szCs w:val="22"/>
          <w:u w:val="single"/>
        </w:rPr>
      </w:pPr>
      <w:r>
        <w:rPr>
          <w:rFonts w:ascii="Arial" w:eastAsia="Arial" w:hAnsi="Arial" w:cs="Arial"/>
          <w:b/>
          <w:i/>
          <w:color w:val="000000"/>
          <w:sz w:val="22"/>
          <w:szCs w:val="22"/>
          <w:u w:val="single"/>
        </w:rPr>
        <w:t>En caso de no dar respuesta a esta solicitud satisfactoriamente, debido a que no existe ningún argumento válido, para continuar la perpetuidad de las sanciones, se procederá a constituirlos en renuencia agotándose requisito de procedibilidad ante juez admi</w:t>
      </w:r>
      <w:r>
        <w:rPr>
          <w:rFonts w:ascii="Arial" w:eastAsia="Arial" w:hAnsi="Arial" w:cs="Arial"/>
          <w:b/>
          <w:i/>
          <w:color w:val="000000"/>
          <w:sz w:val="22"/>
          <w:szCs w:val="22"/>
          <w:u w:val="single"/>
        </w:rPr>
        <w:t>nistrativo, sin perjuicio de acciones ante organismos de control.</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numPr>
          <w:ilvl w:val="0"/>
          <w:numId w:val="3"/>
        </w:numPr>
        <w:pBdr>
          <w:top w:val="nil"/>
          <w:left w:val="nil"/>
          <w:bottom w:val="nil"/>
          <w:right w:val="nil"/>
          <w:between w:val="nil"/>
        </w:pBdr>
        <w:jc w:val="both"/>
        <w:rPr>
          <w:rFonts w:ascii="Arial" w:eastAsia="Arial" w:hAnsi="Arial" w:cs="Arial"/>
          <w:b/>
          <w:i/>
          <w:color w:val="000000"/>
          <w:sz w:val="22"/>
          <w:szCs w:val="22"/>
          <w:u w:val="single"/>
        </w:rPr>
      </w:pPr>
      <w:r>
        <w:rPr>
          <w:rFonts w:ascii="Arial" w:eastAsia="Arial" w:hAnsi="Arial" w:cs="Arial"/>
          <w:color w:val="000000"/>
          <w:sz w:val="22"/>
          <w:szCs w:val="22"/>
        </w:rPr>
        <w:t>Haciendo uso del derecho a las habeas data, me permito solicitar que la siguiente información como respuesta entre otras, al tratarse de derechos fundamentales y atributos de la personalida</w:t>
      </w:r>
      <w:r>
        <w:rPr>
          <w:rFonts w:ascii="Arial" w:eastAsia="Arial" w:hAnsi="Arial" w:cs="Arial"/>
          <w:color w:val="000000"/>
          <w:sz w:val="22"/>
          <w:szCs w:val="22"/>
        </w:rPr>
        <w:t xml:space="preserve">d como el nombre entre otros sea enviada </w:t>
      </w:r>
      <w:r>
        <w:rPr>
          <w:rFonts w:ascii="Arial" w:eastAsia="Arial" w:hAnsi="Arial" w:cs="Arial"/>
          <w:b/>
          <w:i/>
          <w:color w:val="000000"/>
          <w:sz w:val="22"/>
          <w:szCs w:val="22"/>
          <w:u w:val="single"/>
        </w:rPr>
        <w:t xml:space="preserve">a este E-MAIL </w:t>
      </w:r>
      <w:r>
        <w:rPr>
          <w:rFonts w:ascii="Arial" w:eastAsia="Arial" w:hAnsi="Arial" w:cs="Arial"/>
          <w:b/>
          <w:i/>
          <w:color w:val="FF9900"/>
          <w:sz w:val="22"/>
          <w:szCs w:val="22"/>
          <w:u w:val="single"/>
        </w:rPr>
        <w:t>(PONER CORREO AQUÍ)</w:t>
      </w:r>
      <w:r>
        <w:rPr>
          <w:rFonts w:ascii="Arial" w:eastAsia="Arial" w:hAnsi="Arial" w:cs="Arial"/>
          <w:b/>
          <w:i/>
          <w:color w:val="FF0000"/>
          <w:sz w:val="22"/>
          <w:szCs w:val="22"/>
          <w:u w:val="single"/>
        </w:rPr>
        <w:t xml:space="preserve"> </w:t>
      </w:r>
      <w:r>
        <w:rPr>
          <w:rFonts w:ascii="Arial" w:eastAsia="Arial" w:hAnsi="Arial" w:cs="Arial"/>
          <w:b/>
          <w:i/>
          <w:color w:val="000000"/>
          <w:sz w:val="22"/>
          <w:szCs w:val="22"/>
          <w:u w:val="single"/>
        </w:rPr>
        <w:t>y que es el registrado en esta petición y NO publicada en medios electrónicos como páginas web, motores de búsqueda, aplicaciones, redes sociales y similares.</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3B23BB">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Cordialmente,</w:t>
      </w:r>
    </w:p>
    <w:p w:rsidR="0019000B" w:rsidRDefault="0019000B">
      <w:pPr>
        <w:widowControl w:val="0"/>
        <w:pBdr>
          <w:top w:val="nil"/>
          <w:left w:val="nil"/>
          <w:bottom w:val="nil"/>
          <w:right w:val="nil"/>
          <w:between w:val="nil"/>
        </w:pBdr>
        <w:jc w:val="both"/>
        <w:rPr>
          <w:rFonts w:ascii="Arial" w:eastAsia="Arial" w:hAnsi="Arial" w:cs="Arial"/>
          <w:color w:val="000000"/>
          <w:sz w:val="22"/>
          <w:szCs w:val="22"/>
        </w:rPr>
      </w:pPr>
    </w:p>
    <w:p w:rsidR="0019000B" w:rsidRDefault="0019000B">
      <w:pPr>
        <w:widowControl w:val="0"/>
        <w:pBdr>
          <w:top w:val="nil"/>
          <w:left w:val="nil"/>
          <w:bottom w:val="nil"/>
          <w:right w:val="nil"/>
          <w:between w:val="nil"/>
        </w:pBdr>
        <w:jc w:val="both"/>
        <w:rPr>
          <w:rFonts w:ascii="Arial" w:eastAsia="Arial" w:hAnsi="Arial" w:cs="Arial"/>
          <w:b/>
          <w:color w:val="FF0000"/>
          <w:sz w:val="22"/>
          <w:szCs w:val="22"/>
        </w:rPr>
      </w:pPr>
    </w:p>
    <w:p w:rsidR="0019000B" w:rsidRDefault="003B23BB">
      <w:pPr>
        <w:widowControl w:val="0"/>
        <w:pBdr>
          <w:top w:val="nil"/>
          <w:left w:val="nil"/>
          <w:bottom w:val="nil"/>
          <w:right w:val="nil"/>
          <w:between w:val="nil"/>
        </w:pBdr>
        <w:jc w:val="both"/>
        <w:rPr>
          <w:rFonts w:ascii="Arial" w:eastAsia="Arial" w:hAnsi="Arial" w:cs="Arial"/>
          <w:b/>
          <w:color w:val="FF9900"/>
          <w:sz w:val="22"/>
          <w:szCs w:val="22"/>
        </w:rPr>
      </w:pPr>
      <w:r>
        <w:rPr>
          <w:rFonts w:ascii="Arial" w:eastAsia="Arial" w:hAnsi="Arial" w:cs="Arial"/>
          <w:b/>
          <w:color w:val="FF9900"/>
          <w:sz w:val="22"/>
          <w:szCs w:val="22"/>
        </w:rPr>
        <w:t>[Nombre completo]</w:t>
      </w:r>
    </w:p>
    <w:p w:rsidR="0019000B" w:rsidRDefault="003B23BB">
      <w:pPr>
        <w:widowControl w:val="0"/>
        <w:pBdr>
          <w:top w:val="nil"/>
          <w:left w:val="nil"/>
          <w:bottom w:val="nil"/>
          <w:right w:val="nil"/>
          <w:between w:val="nil"/>
        </w:pBdr>
        <w:jc w:val="both"/>
        <w:rPr>
          <w:rFonts w:ascii="Arial" w:eastAsia="Arial" w:hAnsi="Arial" w:cs="Arial"/>
          <w:b/>
          <w:color w:val="FF9900"/>
          <w:sz w:val="22"/>
          <w:szCs w:val="22"/>
        </w:rPr>
      </w:pPr>
      <w:r>
        <w:rPr>
          <w:rFonts w:ascii="Arial" w:eastAsia="Arial" w:hAnsi="Arial" w:cs="Arial"/>
          <w:b/>
          <w:color w:val="FF9900"/>
          <w:sz w:val="22"/>
          <w:szCs w:val="22"/>
        </w:rPr>
        <w:t>(XXXX) [Número de documento]</w:t>
      </w:r>
    </w:p>
    <w:sectPr w:rsidR="0019000B">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23BB" w:rsidRDefault="003B23BB">
      <w:r>
        <w:separator/>
      </w:r>
    </w:p>
  </w:endnote>
  <w:endnote w:type="continuationSeparator" w:id="0">
    <w:p w:rsidR="003B23BB" w:rsidRDefault="003B2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000B" w:rsidRDefault="0019000B">
    <w:pPr>
      <w:widowControl w:val="0"/>
      <w:pBdr>
        <w:top w:val="nil"/>
        <w:left w:val="nil"/>
        <w:bottom w:val="nil"/>
        <w:right w:val="nil"/>
        <w:between w:val="nil"/>
      </w:pBdr>
      <w:spacing w:line="14" w:lineRule="auto"/>
      <w:rPr>
        <w:rFonts w:ascii="Arial" w:eastAsia="Arial" w:hAnsi="Arial" w:cs="Arial"/>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23BB" w:rsidRDefault="003B23BB">
      <w:r>
        <w:separator/>
      </w:r>
    </w:p>
  </w:footnote>
  <w:footnote w:type="continuationSeparator" w:id="0">
    <w:p w:rsidR="003B23BB" w:rsidRDefault="003B2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56A72"/>
    <w:multiLevelType w:val="multilevel"/>
    <w:tmpl w:val="ECC4C9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C128DA"/>
    <w:multiLevelType w:val="multilevel"/>
    <w:tmpl w:val="E7984F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4AA2CB9"/>
    <w:multiLevelType w:val="multilevel"/>
    <w:tmpl w:val="D946131C"/>
    <w:lvl w:ilvl="0">
      <w:start w:val="1"/>
      <w:numFmt w:val="decimal"/>
      <w:lvlText w:val="%1."/>
      <w:lvlJc w:val="left"/>
      <w:pPr>
        <w:ind w:left="785"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E7363CA"/>
    <w:multiLevelType w:val="multilevel"/>
    <w:tmpl w:val="0FA0CA0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00B"/>
    <w:rsid w:val="0019000B"/>
    <w:rsid w:val="003B23BB"/>
    <w:rsid w:val="007938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E117"/>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C2325F"/>
    <w:pPr>
      <w:widowControl w:val="0"/>
      <w:autoSpaceDE w:val="0"/>
      <w:autoSpaceDN w:val="0"/>
      <w:ind w:left="416" w:hanging="2"/>
      <w:jc w:val="both"/>
      <w:outlineLvl w:val="0"/>
    </w:pPr>
    <w:rPr>
      <w:rFonts w:ascii="Arial" w:eastAsia="Arial" w:hAnsi="Arial" w:cs="Arial"/>
      <w:b/>
      <w:bCs/>
      <w:sz w:val="23"/>
      <w:szCs w:val="23"/>
      <w:lang w:val="es-ES"/>
    </w:rPr>
  </w:style>
  <w:style w:type="paragraph" w:styleId="Ttulo2">
    <w:name w:val="heading 2"/>
    <w:basedOn w:val="Normal"/>
    <w:link w:val="Ttulo2Car"/>
    <w:uiPriority w:val="9"/>
    <w:semiHidden/>
    <w:unhideWhenUsed/>
    <w:qFormat/>
    <w:rsid w:val="00C2325F"/>
    <w:pPr>
      <w:widowControl w:val="0"/>
      <w:autoSpaceDE w:val="0"/>
      <w:autoSpaceDN w:val="0"/>
      <w:ind w:left="1121" w:hanging="356"/>
      <w:outlineLvl w:val="1"/>
    </w:pPr>
    <w:rPr>
      <w:rFonts w:ascii="Arial" w:eastAsia="Arial" w:hAnsi="Arial" w:cs="Arial"/>
      <w:b/>
      <w:bCs/>
      <w:i/>
      <w:iCs/>
      <w:sz w:val="23"/>
      <w:szCs w:val="23"/>
      <w:u w:val="single" w:color="000000"/>
      <w:lang w:val="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C2325F"/>
    <w:pPr>
      <w:widowControl w:val="0"/>
      <w:autoSpaceDE w:val="0"/>
      <w:autoSpaceDN w:val="0"/>
      <w:spacing w:before="42"/>
      <w:ind w:left="492"/>
    </w:pPr>
    <w:rPr>
      <w:rFonts w:ascii="Times New Roman" w:eastAsia="Times New Roman" w:hAnsi="Times New Roman" w:cs="Times New Roman"/>
      <w:b/>
      <w:bCs/>
      <w:sz w:val="84"/>
      <w:szCs w:val="84"/>
      <w:lang w:val="es-ES"/>
    </w:rPr>
  </w:style>
  <w:style w:type="paragraph" w:styleId="NormalWeb">
    <w:name w:val="Normal (Web)"/>
    <w:basedOn w:val="Normal"/>
    <w:uiPriority w:val="99"/>
    <w:unhideWhenUsed/>
    <w:rsid w:val="00C2325F"/>
    <w:pPr>
      <w:spacing w:before="100" w:beforeAutospacing="1" w:after="100" w:afterAutospacing="1"/>
    </w:pPr>
    <w:rPr>
      <w:rFonts w:ascii="Times New Roman" w:eastAsia="Times New Roman" w:hAnsi="Times New Roman" w:cs="Times New Roman"/>
      <w:lang w:val="es-CO" w:eastAsia="es-MX"/>
    </w:rPr>
  </w:style>
  <w:style w:type="character" w:customStyle="1" w:styleId="Ttulo1Car">
    <w:name w:val="Título 1 Car"/>
    <w:basedOn w:val="Fuentedeprrafopredeter"/>
    <w:link w:val="Ttulo1"/>
    <w:uiPriority w:val="1"/>
    <w:rsid w:val="00C2325F"/>
    <w:rPr>
      <w:rFonts w:ascii="Arial" w:eastAsia="Arial" w:hAnsi="Arial" w:cs="Arial"/>
      <w:b/>
      <w:bCs/>
      <w:kern w:val="0"/>
      <w:sz w:val="23"/>
      <w:szCs w:val="23"/>
      <w:lang w:val="es-ES"/>
    </w:rPr>
  </w:style>
  <w:style w:type="character" w:customStyle="1" w:styleId="Ttulo2Car">
    <w:name w:val="Título 2 Car"/>
    <w:basedOn w:val="Fuentedeprrafopredeter"/>
    <w:link w:val="Ttulo2"/>
    <w:uiPriority w:val="1"/>
    <w:rsid w:val="00C2325F"/>
    <w:rPr>
      <w:rFonts w:ascii="Arial" w:eastAsia="Arial" w:hAnsi="Arial" w:cs="Arial"/>
      <w:b/>
      <w:bCs/>
      <w:i/>
      <w:iCs/>
      <w:kern w:val="0"/>
      <w:sz w:val="23"/>
      <w:szCs w:val="23"/>
      <w:u w:val="single" w:color="000000"/>
      <w:lang w:val="es-ES"/>
    </w:rPr>
  </w:style>
  <w:style w:type="table" w:customStyle="1" w:styleId="TableNormal0">
    <w:name w:val="Table Normal"/>
    <w:uiPriority w:val="2"/>
    <w:semiHidden/>
    <w:unhideWhenUsed/>
    <w:qFormat/>
    <w:rsid w:val="00C2325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2325F"/>
    <w:pPr>
      <w:widowControl w:val="0"/>
      <w:autoSpaceDE w:val="0"/>
      <w:autoSpaceDN w:val="0"/>
    </w:pPr>
    <w:rPr>
      <w:rFonts w:ascii="Arial" w:eastAsia="Arial" w:hAnsi="Arial" w:cs="Arial"/>
      <w:sz w:val="23"/>
      <w:szCs w:val="23"/>
      <w:lang w:val="es-ES"/>
    </w:rPr>
  </w:style>
  <w:style w:type="character" w:customStyle="1" w:styleId="TextoindependienteCar">
    <w:name w:val="Texto independiente Car"/>
    <w:basedOn w:val="Fuentedeprrafopredeter"/>
    <w:link w:val="Textoindependiente"/>
    <w:uiPriority w:val="1"/>
    <w:rsid w:val="00C2325F"/>
    <w:rPr>
      <w:rFonts w:ascii="Arial" w:eastAsia="Arial" w:hAnsi="Arial" w:cs="Arial"/>
      <w:kern w:val="0"/>
      <w:sz w:val="23"/>
      <w:szCs w:val="23"/>
      <w:lang w:val="es-ES"/>
    </w:rPr>
  </w:style>
  <w:style w:type="character" w:customStyle="1" w:styleId="TtuloCar">
    <w:name w:val="Título Car"/>
    <w:basedOn w:val="Fuentedeprrafopredeter"/>
    <w:link w:val="Ttulo"/>
    <w:uiPriority w:val="10"/>
    <w:rsid w:val="00C2325F"/>
    <w:rPr>
      <w:rFonts w:ascii="Times New Roman" w:eastAsia="Times New Roman" w:hAnsi="Times New Roman" w:cs="Times New Roman"/>
      <w:b/>
      <w:bCs/>
      <w:kern w:val="0"/>
      <w:sz w:val="84"/>
      <w:szCs w:val="84"/>
      <w:lang w:val="es-ES"/>
    </w:rPr>
  </w:style>
  <w:style w:type="paragraph" w:styleId="Prrafodelista">
    <w:name w:val="List Paragraph"/>
    <w:basedOn w:val="Normal"/>
    <w:uiPriority w:val="34"/>
    <w:qFormat/>
    <w:rsid w:val="00C2325F"/>
    <w:pPr>
      <w:widowControl w:val="0"/>
      <w:autoSpaceDE w:val="0"/>
      <w:autoSpaceDN w:val="0"/>
      <w:ind w:left="521" w:hanging="356"/>
    </w:pPr>
    <w:rPr>
      <w:rFonts w:ascii="Arial" w:eastAsia="Arial" w:hAnsi="Arial" w:cs="Arial"/>
      <w:sz w:val="22"/>
      <w:szCs w:val="22"/>
      <w:lang w:val="es-ES"/>
    </w:rPr>
  </w:style>
  <w:style w:type="paragraph" w:customStyle="1" w:styleId="TableParagraph">
    <w:name w:val="Table Paragraph"/>
    <w:basedOn w:val="Normal"/>
    <w:uiPriority w:val="1"/>
    <w:qFormat/>
    <w:rsid w:val="00C2325F"/>
    <w:pPr>
      <w:widowControl w:val="0"/>
      <w:autoSpaceDE w:val="0"/>
      <w:autoSpaceDN w:val="0"/>
    </w:pPr>
    <w:rPr>
      <w:rFonts w:ascii="Arial" w:eastAsia="Arial" w:hAnsi="Arial" w:cs="Arial"/>
      <w:sz w:val="22"/>
      <w:szCs w:val="22"/>
      <w:lang w:val="es-ES"/>
    </w:rPr>
  </w:style>
  <w:style w:type="character" w:styleId="nfasis">
    <w:name w:val="Emphasis"/>
    <w:basedOn w:val="Fuentedeprrafopredeter"/>
    <w:uiPriority w:val="20"/>
    <w:qFormat/>
    <w:rsid w:val="00F255CA"/>
    <w:rPr>
      <w:i/>
      <w:iCs/>
    </w:rPr>
  </w:style>
  <w:style w:type="character" w:styleId="Textoennegrita">
    <w:name w:val="Strong"/>
    <w:basedOn w:val="Fuentedeprrafopredeter"/>
    <w:uiPriority w:val="22"/>
    <w:qFormat/>
    <w:rsid w:val="00F255CA"/>
    <w:rPr>
      <w:b/>
      <w:bCs/>
    </w:rPr>
  </w:style>
  <w:style w:type="character" w:styleId="Hipervnculo">
    <w:name w:val="Hyperlink"/>
    <w:basedOn w:val="Fuentedeprrafopredeter"/>
    <w:uiPriority w:val="99"/>
    <w:unhideWhenUsed/>
    <w:rsid w:val="00FF4660"/>
    <w:rPr>
      <w:color w:val="0000FF"/>
      <w:u w:val="single"/>
    </w:rPr>
  </w:style>
  <w:style w:type="paragraph" w:customStyle="1" w:styleId="Default">
    <w:name w:val="Default"/>
    <w:uiPriority w:val="99"/>
    <w:rsid w:val="00FF4660"/>
    <w:pPr>
      <w:autoSpaceDE w:val="0"/>
      <w:autoSpaceDN w:val="0"/>
      <w:adjustRightInd w:val="0"/>
    </w:pPr>
    <w:rPr>
      <w:rFonts w:ascii="Arial" w:hAnsi="Arial" w:cs="Arial"/>
      <w:color w:val="000000"/>
    </w:rPr>
  </w:style>
  <w:style w:type="table" w:customStyle="1" w:styleId="1">
    <w:name w:val="1"/>
    <w:basedOn w:val="TableNormal0"/>
    <w:rsid w:val="00FF4660"/>
    <w:pPr>
      <w:widowControl/>
      <w:autoSpaceDE/>
      <w:autoSpaceDN/>
    </w:pPr>
    <w:tblPr>
      <w:tblStyleRowBandSize w:val="1"/>
      <w:tblStyleColBandSize w:val="1"/>
      <w:tblInd w:w="0" w:type="nil"/>
      <w:tblCellMar>
        <w:left w:w="108" w:type="dxa"/>
        <w:right w:w="108" w:type="dxa"/>
      </w:tblCellMar>
    </w:tblPr>
  </w:style>
  <w:style w:type="character" w:styleId="Hipervnculovisitado">
    <w:name w:val="FollowedHyperlink"/>
    <w:basedOn w:val="Fuentedeprrafopredeter"/>
    <w:uiPriority w:val="99"/>
    <w:semiHidden/>
    <w:unhideWhenUsed/>
    <w:rsid w:val="009957AB"/>
    <w:rPr>
      <w:color w:val="954F72" w:themeColor="followedHyperlink"/>
      <w:u w:val="single"/>
    </w:rPr>
  </w:style>
  <w:style w:type="paragraph" w:styleId="Piedepgina">
    <w:name w:val="footer"/>
    <w:basedOn w:val="Normal"/>
    <w:link w:val="PiedepginaCar"/>
    <w:uiPriority w:val="99"/>
    <w:unhideWhenUsed/>
    <w:rsid w:val="009957AB"/>
    <w:pPr>
      <w:tabs>
        <w:tab w:val="center" w:pos="4419"/>
        <w:tab w:val="right" w:pos="8838"/>
      </w:tabs>
    </w:pPr>
    <w:rPr>
      <w:sz w:val="22"/>
      <w:szCs w:val="22"/>
      <w:lang w:val="es-ES"/>
    </w:rPr>
  </w:style>
  <w:style w:type="character" w:customStyle="1" w:styleId="PiedepginaCar">
    <w:name w:val="Pie de página Car"/>
    <w:basedOn w:val="Fuentedeprrafopredeter"/>
    <w:link w:val="Piedepgina"/>
    <w:uiPriority w:val="99"/>
    <w:rsid w:val="009957AB"/>
    <w:rPr>
      <w:kern w:val="0"/>
      <w:sz w:val="22"/>
      <w:szCs w:val="22"/>
      <w:lang w:val="es-ES"/>
    </w:rPr>
  </w:style>
  <w:style w:type="paragraph" w:styleId="Textodeglobo">
    <w:name w:val="Balloon Text"/>
    <w:basedOn w:val="Normal"/>
    <w:link w:val="TextodegloboCar"/>
    <w:uiPriority w:val="99"/>
    <w:semiHidden/>
    <w:unhideWhenUsed/>
    <w:rsid w:val="009957AB"/>
    <w:pPr>
      <w:widowControl w:val="0"/>
      <w:autoSpaceDE w:val="0"/>
      <w:autoSpaceDN w:val="0"/>
    </w:pPr>
    <w:rPr>
      <w:rFonts w:ascii="Tahoma" w:eastAsia="Arial MT" w:hAnsi="Tahoma" w:cs="Tahoma"/>
      <w:sz w:val="16"/>
      <w:szCs w:val="16"/>
      <w:lang w:val="es-ES"/>
    </w:rPr>
  </w:style>
  <w:style w:type="character" w:customStyle="1" w:styleId="TextodegloboCar">
    <w:name w:val="Texto de globo Car"/>
    <w:basedOn w:val="Fuentedeprrafopredeter"/>
    <w:link w:val="Textodeglobo"/>
    <w:uiPriority w:val="99"/>
    <w:semiHidden/>
    <w:rsid w:val="009957AB"/>
    <w:rPr>
      <w:rFonts w:ascii="Tahoma" w:eastAsia="Arial MT" w:hAnsi="Tahoma" w:cs="Tahoma"/>
      <w:kern w:val="0"/>
      <w:sz w:val="16"/>
      <w:szCs w:val="16"/>
      <w:lang w:val="es-ES"/>
    </w:rPr>
  </w:style>
  <w:style w:type="paragraph" w:styleId="Sinespaciado">
    <w:name w:val="No Spacing"/>
    <w:uiPriority w:val="1"/>
    <w:qFormat/>
    <w:rsid w:val="009957AB"/>
    <w:pPr>
      <w:widowControl w:val="0"/>
      <w:autoSpaceDE w:val="0"/>
      <w:autoSpaceDN w:val="0"/>
    </w:pPr>
    <w:rPr>
      <w:rFonts w:ascii="Arial MT" w:eastAsia="Arial MT" w:hAnsi="Arial MT" w:cs="Arial MT"/>
      <w:sz w:val="22"/>
      <w:szCs w:val="22"/>
    </w:rPr>
  </w:style>
  <w:style w:type="paragraph" w:styleId="Encabezado">
    <w:name w:val="header"/>
    <w:basedOn w:val="Normal"/>
    <w:link w:val="EncabezadoCar"/>
    <w:uiPriority w:val="99"/>
    <w:unhideWhenUsed/>
    <w:rsid w:val="0087372E"/>
    <w:pPr>
      <w:tabs>
        <w:tab w:val="center" w:pos="4419"/>
        <w:tab w:val="right" w:pos="8838"/>
      </w:tabs>
    </w:pPr>
  </w:style>
  <w:style w:type="character" w:customStyle="1" w:styleId="EncabezadoCar">
    <w:name w:val="Encabezado Car"/>
    <w:basedOn w:val="Fuentedeprrafopredeter"/>
    <w:link w:val="Encabezado"/>
    <w:uiPriority w:val="99"/>
    <w:rsid w:val="0087372E"/>
    <w:rPr>
      <w:lang w:val="es-ES_tradn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widowControl/>
    </w:pPr>
    <w:tblPr>
      <w:tblStyleRowBandSize w:val="1"/>
      <w:tblStyleColBandSize w:val="1"/>
      <w:tblCellMar>
        <w:left w:w="108" w:type="dxa"/>
        <w:right w:w="108" w:type="dxa"/>
      </w:tblCellMar>
    </w:tblPr>
  </w:style>
  <w:style w:type="table" w:customStyle="1" w:styleId="a0">
    <w:basedOn w:val="TableNormal0"/>
    <w:pPr>
      <w:widowControl/>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3.simit.org.co/Simit/indexA.js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7VLKmXn7uys2KbgqzHltFlRxQ==">CgMxLjA4AHIhMUg2TC12SlN3b0pzMUEyVnpOUG5zUmFEamNuYV9leUww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0</TotalTime>
  <Pages>3</Pages>
  <Words>5557</Words>
  <Characters>30566</Characters>
  <Application>Microsoft Office Word</Application>
  <DocSecurity>0</DocSecurity>
  <Lines>254</Lines>
  <Paragraphs>72</Paragraphs>
  <ScaleCrop>false</ScaleCrop>
  <Company/>
  <LinksUpToDate>false</LinksUpToDate>
  <CharactersWithSpaces>36051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2024-06-28T05:14:00Z</dcterms:created>
  <dcterms:modified xsi:type="dcterms:W3CDTF">2024-08-13T01:25:00Z</dcterms:modified>
</cp:coreProperties>
</file>