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Doctor,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JUEZ ADMINISTRATIVO DE ……  (REPARTO)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                                     S.                                   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REF: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ACCIÓN DE CUMPLIMIENTO.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XXXXXXXXXXXXXXXXX,</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domiciliado y residente en la ciudad de Puerto Boyacá-Boyacá, en la Carrera XXXXXXXXXX, identificado con cedula de ciudadanía No. XXXXXXX de Bogotá D.C., de manera comedida me permito impetrar la presente ACCIÓN DE CUMPLIMIENTO contra la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OFICINA DE PROCESOS ADMINISTRATIVOS DE LA S.T.M.C. (GRUPO DE JURISDICCIÓN COACTIVA DE LA SECRETARIA DE TRANSPORTE Y MOVILIDAD DE CUNDINAMARCA</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quien ha incurrido en incumplimiento de lo dispuesto en los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artículos 159 de la ley 769/2002</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(Código Nacional de Transito) y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artículo 818 del decreto 624/1989</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(Estatuto Tributario), que mediante el trámite señalado en la </w:t>
      </w:r>
      <w:hyperlink r:id="rId7">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Ley 393 de 1997</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se le ordene en fallo que haga tránsito a cosa juzgada las siguientes: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 R E T E N S I O N E 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PRIMERO. –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Que se aplique al comparendo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XXXXXXX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de fecha 22 de Abril del año 2010 la PRESCRIPCIÓN de la sanción y lo adeudado basado en los artículos 159 de la ley 769/2002 (Código Nacional de Transito) y artículo 818 del decreto 624/1989 (Estatuto Tributario) que dicen:</w:t>
      </w:r>
      <w:bookmarkStart w:colFirst="0" w:colLast="0" w:name="bookmark=id.30j0zll" w:id="0"/>
      <w:bookmarkEnd w:id="0"/>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1"/>
          <w:smallCaps w:val="0"/>
          <w:strike w:val="0"/>
          <w:color w:val="000000"/>
          <w:sz w:val="26"/>
          <w:szCs w:val="26"/>
          <w:u w:val="none"/>
          <w:shd w:fill="auto" w:val="clear"/>
          <w:vertAlign w:val="baseline"/>
          <w:rtl w:val="0"/>
        </w:rPr>
        <w:t xml:space="preserve">“ARTÍCULO 159. CUMPLIMIENTO.</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&lt;Artículo modificado por el artículo </w:t>
      </w:r>
      <w:hyperlink r:id="rId8">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206</w:t>
        </w:r>
      </w:hyperlink>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del Decreto 19 de 2012. El nuevo texto es el siguiente:&gt; La ejecución de las sanciones que se impongan por violación de las normas de tránsito, estará a cargo de las autoridades de tránsito de Ia jurisdicción donde se cometió el hecho, quienes estarán investidas de jurisdicción coactiva para el cobro, cuando ello fuere necesario.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Las sanciones impuestas por infracciones a las normas de tránsito prescribirán en tres (3) años contados a partir de Ia ocurrencia del hecho; Ia prescripción deberá ser declarada de oficio y se interrumpirá con Ia notificación del mandamiento de pago.</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La autoridad de tránsito no podrá iniciar el cobro coactivo de sanciones respecto de las cuales se encuentren configurados los supuestos necesarios para declarar su prescripción.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Las autoridades de tránsito deberán establecer públicamente a más tardar en el mes de enero de cada año, planes y programas destinados al cobro de dichas sanciones y dentro de este mismo periodo rendirán cuentas públicas sobre Ia ejecución de los mismos.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1"/>
          <w:smallCaps w:val="0"/>
          <w:strike w:val="0"/>
          <w:color w:val="000000"/>
          <w:sz w:val="26"/>
          <w:szCs w:val="26"/>
          <w:u w:val="none"/>
          <w:shd w:fill="auto" w:val="clear"/>
          <w:vertAlign w:val="baseline"/>
          <w:rtl w:val="0"/>
        </w:rPr>
        <w:t xml:space="preserve">PARÁGRAFO 1.</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Las autoridades de tránsito podrán contratar el cobro de las multas que se impongan por Ia comisión de infracciones de tránsito.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1"/>
          <w:smallCaps w:val="0"/>
          <w:strike w:val="0"/>
          <w:color w:val="000000"/>
          <w:sz w:val="26"/>
          <w:szCs w:val="26"/>
          <w:u w:val="none"/>
          <w:shd w:fill="auto" w:val="clear"/>
          <w:vertAlign w:val="baseline"/>
          <w:rtl w:val="0"/>
        </w:rPr>
        <w:t xml:space="preserve">PARÁGRAFO 2.</w:t>
      </w:r>
      <w:bookmarkStart w:colFirst="0" w:colLast="0" w:name="bookmark=id.1fob9te" w:id="1"/>
      <w:bookmarkEnd w:id="1"/>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Las multas serán de propiedad exclusiva de los organismos de tránsito donde se cometió Ia infracción de acuerdo con su jurisdicción. El monto de aquellas multas que sean impuestas sobre las vías nacionales, por parte del personal de Ia Policía Nacional de Colombia, adscrito a Ia Dirección de Tránsito y Transporte, se distribuirá en un cincuenta por ciento (50%) para el municipio donde se entregue el correspondiente comparendo y el otro cincuenta por ciento (50%) para Ia Dirección de Tránsito y Transporte de Ia Policía Nacional, con destino a Ia capacitación de su personal adscrito, planes de educación y seguridad vial que adelante esta especialidad a lo largo de Ia red vial nacional, locaciones que suplan las necesidades del servicio y Ia construcción de Ia Escuela de Seguridad Vial de Ia Policía Nacional.</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1"/>
          <w:smallCaps w:val="0"/>
          <w:strike w:val="0"/>
          <w:color w:val="000000"/>
          <w:sz w:val="26"/>
          <w:szCs w:val="26"/>
          <w:u w:val="none"/>
          <w:shd w:fill="auto" w:val="clear"/>
          <w:vertAlign w:val="baseline"/>
          <w:rtl w:val="0"/>
        </w:rPr>
        <w:t xml:space="preserve">ARTÍCULO TRANSITORIO. </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&lt;Artículo adicionado por el artículo </w:t>
      </w:r>
      <w:hyperlink r:id="rId9">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27</w:t>
        </w:r>
      </w:hyperlink>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de la  Ley 1383 de 2010. El nuevo texto es el siguiente:&gt; Facúltese a los Gobernadores y alcaldes municipales y distritales, hasta el 31 de diciembre de 2009, para decretar amnistías a los infractores de tránsito y para adoptar medidas para el saneamiento de cartera de infracciones que no haya sido objeto de notificación del mandamiento de pago por vía ejecutiva y no supere los cinco (5) años de ocurridos los hechos que dieron lugar a la actuación”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(Subrayado fuera del texto original).</w:t>
      </w:r>
      <w:bookmarkStart w:colFirst="0" w:colLast="0" w:name="bookmark=id.3znysh7" w:id="2"/>
      <w:bookmarkEnd w:id="2"/>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1"/>
          <w:smallCaps w:val="0"/>
          <w:strike w:val="0"/>
          <w:color w:val="000000"/>
          <w:sz w:val="26"/>
          <w:szCs w:val="26"/>
          <w:u w:val="none"/>
          <w:shd w:fill="auto" w:val="clear"/>
          <w:vertAlign w:val="baseline"/>
          <w:rtl w:val="0"/>
        </w:rPr>
        <w:t xml:space="preserve">“ARTICULO 818. INTERRUPCIÓN Y SUSPENSION DEL TERMINO DE PRESCRIPCIÓN.</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&lt;Artículo modificado por el artículo </w:t>
      </w:r>
      <w:hyperlink r:id="rId10">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81</w:t>
        </w:r>
      </w:hyperlink>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de la Ley 6 de 1992. El nuevo texto es el siguiente:&gt; </w:t>
      </w:r>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El término de la prescripción de la acción de cobro se interrumpe por la notificación del mandamiento de pago</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por el otorgamiento de facilidades para el pago, por la admisión de la solicitud del concordato y por la declaratoria oficial de la liquidación forzosa administrativa.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Interrumpida la prescripción en la forma aquí prevista, el término empezará a correr de nuevo desde el día siguiente a la notificación del mandamiento de pago</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desde la terminación del concordato o desde la terminación de la liquidación forzosa administrativa.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El término de prescripción de la acción de cobro se suspende desde que se dicte el auto de suspensión de la diligencia del remate y hasta: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La ejecutoria de la providencia que decide la revocatoria,</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La ejecutoria de la providencia que resuelve la situación contemplada en el artículo </w:t>
      </w:r>
      <w:hyperlink r:id="rId11">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567</w:t>
        </w:r>
      </w:hyperlink>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del Estatuto Tributario.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El pronunciamiento definitivo de la Jurisdicción Contencioso Administrativa en el caso contemplado en el artículo </w:t>
      </w:r>
      <w:hyperlink r:id="rId12">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835</w:t>
        </w:r>
      </w:hyperlink>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del Estatuto Tributario”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(Subrayado fuera del texto original)</w:t>
      </w:r>
      <w:r w:rsidDel="00000000" w:rsidR="00000000" w:rsidRPr="00000000">
        <w:rPr>
          <w:rFonts w:ascii="Arial" w:cs="Arial" w:eastAsia="Arial" w:hAnsi="Arial"/>
          <w:b w:val="1"/>
          <w:i w:val="1"/>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Hago la presente pretensión basado en los siguientes: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H E C H O 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PRIMERO.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El día 03 de Noviembre del año 2017 radiqué en la sede operativa de la secretaria de transporte y movilidad de Cundinamarca en Villeta-Cundinamarca un derecho de petición solicitando que se declarara la PRESCRIPCIÓN DEL PROCESO DE COBRO COACTIVO al comparendo XXXXXXX de fecha 22 de Abril del año 2010, pues desde la expedición de la resolución de fecha 17 de Septiembre del 2010, mediante el cual se libra mandamiento de pago, han pasado casi 9 años sin hacerse efectivo el cobro.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SEGUNDO.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El día 08 de Noviembre del 2017, la Secretaria de Transporte y Movilidad de Cundinamarca sede Villeta-Cundinamarca mediante oficio No. 1757-2017 me notificó que el derecho de petición había sido remitido al Grupo de Jurisdicción Coactiva de la Secretaria de Transporte y Movilidad de Cundinamarca, pues, era dicha entidad la competente para pronunciarse frente a la solicitud de PRESCRIPCIÓN de los comparendos impuestos en jurisdicción de la sede operativa Villeta.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TERCERO.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Como no obtenía respuesta a mi derecho de petición, radique un nuevo derecho de petición de fecha 05 de Octubre del año 2018 ante la OFICINA DE PROCESOS ADMINISTRATIVOS DE LA S.T.M.C. (GRUPO DE JURISDICCIÓN COACTIVA DE LA SECRETARIA DE TRANSPORTE Y MOVILIDAD DE CUNDINAMARCA).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CUARTO.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La mencionada entidad respondió el nuevo derecho de petición ratificándose en su decisión de no acceder a lo solicitado mediante oficio STMC-CC-2268-18 de fecha 20 de Noviembre del año 2018 con anexos de la resolución No. 61828 de fecha 11 de Diciembre del año 2017 que daba respuesta al primer Derecho de Petición que radiqué en las oficinas de Villeta-Cundinamarca.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QUINTO.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Tal como lo disponen los artículos 159 de la ley 769/2002 (Código Nacional de Transito) y artículo 818 del decreto 624/1989 (Estatuto Tributario), en las actuales circunstancias tengo derecho a que se aplique la PRESCRIPCIÓN de la sanción y lo adeudado al comparendo 2618251 de fecha 22 de Abril del año 2010.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SEXTO. -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Pese a que así lo ordenan los artículos 159 de la ley 769/2002 (Código Nacional de Transito) y artículo 818 del decreto 624/1989 (Estatuto Tributario), la OFICINA DE PROCESOS ADMINISTRATIVOS DE LA S.T.M.C. (GRUPO DE JURISDICCIÓN COACTIVA DE LA SECRETARIA DE TRANSPORTE Y MOVILIDAD DE CUNDINAMARCA) se ha negado a hacer efectiva tal disposición argumentando que el artículo 818 del Estatuto Tributario no es aplicable a los procedimientos de cobro coactivo en materia de tránsito, ya que esta materia es regida por norma especial que es el Código Nacional de Tránsito.</w:t>
      </w:r>
    </w:p>
    <w:p w:rsidR="00000000" w:rsidDel="00000000" w:rsidP="00000000" w:rsidRDefault="00000000" w:rsidRPr="00000000" w14:paraId="00000022">
      <w:pPr>
        <w:pageBreakBefore w:val="0"/>
        <w:shd w:fill="ffffff" w:val="clear"/>
        <w:spacing w:after="280" w:lineRule="auto"/>
        <w:jc w:val="center"/>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FUNDAMENTOS DE DERECHO</w:t>
      </w:r>
      <w:r w:rsidDel="00000000" w:rsidR="00000000" w:rsidRPr="00000000">
        <w:rPr>
          <w:rtl w:val="0"/>
        </w:rPr>
      </w:r>
    </w:p>
    <w:p w:rsidR="00000000" w:rsidDel="00000000" w:rsidP="00000000" w:rsidRDefault="00000000" w:rsidRPr="00000000" w14:paraId="00000023">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Invoco como fundamento de derecho la </w:t>
      </w:r>
      <w:hyperlink r:id="rId13">
        <w:r w:rsidDel="00000000" w:rsidR="00000000" w:rsidRPr="00000000">
          <w:rPr>
            <w:rFonts w:ascii="Arial" w:cs="Arial" w:eastAsia="Arial" w:hAnsi="Arial"/>
            <w:sz w:val="26"/>
            <w:szCs w:val="26"/>
            <w:vertAlign w:val="baseline"/>
            <w:rtl w:val="0"/>
          </w:rPr>
          <w:t xml:space="preserve">ley 393/1997</w:t>
        </w:r>
      </w:hyperlink>
      <w:r w:rsidDel="00000000" w:rsidR="00000000" w:rsidRPr="00000000">
        <w:rPr>
          <w:rFonts w:ascii="Arial" w:cs="Arial" w:eastAsia="Arial" w:hAnsi="Arial"/>
          <w:sz w:val="26"/>
          <w:szCs w:val="26"/>
          <w:vertAlign w:val="baseline"/>
          <w:rtl w:val="0"/>
        </w:rPr>
        <w:t xml:space="preserve">, el artículo 87 </w:t>
      </w:r>
      <w:hyperlink r:id="rId14">
        <w:r w:rsidDel="00000000" w:rsidR="00000000" w:rsidRPr="00000000">
          <w:rPr>
            <w:rFonts w:ascii="Arial" w:cs="Arial" w:eastAsia="Arial" w:hAnsi="Arial"/>
            <w:sz w:val="26"/>
            <w:szCs w:val="26"/>
            <w:vertAlign w:val="baseline"/>
            <w:rtl w:val="0"/>
          </w:rPr>
          <w:t xml:space="preserve">Constitución Política</w:t>
        </w:r>
      </w:hyperlink>
      <w:r w:rsidDel="00000000" w:rsidR="00000000" w:rsidRPr="00000000">
        <w:rPr>
          <w:rFonts w:ascii="Arial" w:cs="Arial" w:eastAsia="Arial" w:hAnsi="Arial"/>
          <w:sz w:val="26"/>
          <w:szCs w:val="26"/>
          <w:vertAlign w:val="baseline"/>
          <w:rtl w:val="0"/>
        </w:rPr>
        <w:t xml:space="preserve">, artículo 159 de la ley 769/2002 (Código Nacional de Transito) y artículo 818 del decreto 624/1989 (Estatuto Tributario).</w:t>
      </w:r>
    </w:p>
    <w:p w:rsidR="00000000" w:rsidDel="00000000" w:rsidP="00000000" w:rsidRDefault="00000000" w:rsidRPr="00000000" w14:paraId="00000024">
      <w:pPr>
        <w:pageBreakBefore w:val="0"/>
        <w:shd w:fill="ffffff" w:val="clear"/>
        <w:spacing w:after="280" w:lineRule="auto"/>
        <w:jc w:val="both"/>
        <w:rPr>
          <w:rFonts w:ascii="Arial" w:cs="Arial" w:eastAsia="Arial" w:hAnsi="Arial"/>
          <w:b w:val="0"/>
          <w:i w:val="0"/>
          <w:sz w:val="26"/>
          <w:szCs w:val="26"/>
          <w:vertAlign w:val="baseline"/>
        </w:rPr>
      </w:pPr>
      <w:r w:rsidDel="00000000" w:rsidR="00000000" w:rsidRPr="00000000">
        <w:rPr>
          <w:rFonts w:ascii="Arial" w:cs="Arial" w:eastAsia="Arial" w:hAnsi="Arial"/>
          <w:sz w:val="26"/>
          <w:szCs w:val="26"/>
          <w:vertAlign w:val="baseline"/>
          <w:rtl w:val="0"/>
        </w:rPr>
        <w:t xml:space="preserve">Teniendo en cuenta el texto del articulo 818 del Estatuto Tributario surge el interrogante de ¿Cuál sería el término que empezaría a correr nuevamente en materia de PRESCRIPCIÓN a partir de la </w:t>
      </w:r>
      <w:r w:rsidDel="00000000" w:rsidR="00000000" w:rsidRPr="00000000">
        <w:rPr>
          <w:rFonts w:ascii="Arial" w:cs="Arial" w:eastAsia="Arial" w:hAnsi="Arial"/>
          <w:b w:val="1"/>
          <w:i w:val="1"/>
          <w:sz w:val="26"/>
          <w:szCs w:val="26"/>
          <w:vertAlign w:val="baseline"/>
          <w:rtl w:val="0"/>
        </w:rPr>
        <w:t xml:space="preserve">notificación del mandamiento de pago?</w:t>
      </w:r>
      <w:r w:rsidDel="00000000" w:rsidR="00000000" w:rsidRPr="00000000">
        <w:rPr>
          <w:rtl w:val="0"/>
        </w:rPr>
      </w:r>
    </w:p>
    <w:p w:rsidR="00000000" w:rsidDel="00000000" w:rsidP="00000000" w:rsidRDefault="00000000" w:rsidRPr="00000000" w14:paraId="00000025">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La respuesta la encontramos en el ya citado artículo 159 del Código Nacional de Transito el cual establece: </w:t>
      </w:r>
    </w:p>
    <w:p w:rsidR="00000000" w:rsidDel="00000000" w:rsidP="00000000" w:rsidRDefault="00000000" w:rsidRPr="00000000" w14:paraId="00000026">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i w:val="1"/>
          <w:sz w:val="26"/>
          <w:szCs w:val="26"/>
          <w:u w:val="single"/>
          <w:vertAlign w:val="baseline"/>
          <w:rtl w:val="0"/>
        </w:rPr>
        <w:t xml:space="preserve">“(…) Las sanciones impuestas por infracciones a las normas de tránsito prescribirán en tres (3) años contados a partir de Ia ocurrencia del hecho; Ia prescripción deberá ser declarada de oficio y se interrumpirá con Ia notificación del mandamiento de pago (…)” </w:t>
      </w:r>
      <w:r w:rsidDel="00000000" w:rsidR="00000000" w:rsidRPr="00000000">
        <w:rPr>
          <w:rFonts w:ascii="Arial" w:cs="Arial" w:eastAsia="Arial" w:hAnsi="Arial"/>
          <w:sz w:val="26"/>
          <w:szCs w:val="26"/>
          <w:vertAlign w:val="baseline"/>
          <w:rtl w:val="0"/>
        </w:rPr>
        <w:t xml:space="preserve">(</w:t>
      </w:r>
      <w:r w:rsidDel="00000000" w:rsidR="00000000" w:rsidRPr="00000000">
        <w:rPr>
          <w:rFonts w:ascii="Arial" w:cs="Arial" w:eastAsia="Arial" w:hAnsi="Arial"/>
          <w:b w:val="1"/>
          <w:sz w:val="26"/>
          <w:szCs w:val="26"/>
          <w:vertAlign w:val="baseline"/>
          <w:rtl w:val="0"/>
        </w:rPr>
        <w:t xml:space="preserve">Subrayado fuera del texto original</w:t>
      </w:r>
      <w:r w:rsidDel="00000000" w:rsidR="00000000" w:rsidRPr="00000000">
        <w:rPr>
          <w:rFonts w:ascii="Arial" w:cs="Arial" w:eastAsia="Arial" w:hAnsi="Arial"/>
          <w:sz w:val="26"/>
          <w:szCs w:val="26"/>
          <w:vertAlign w:val="baseline"/>
          <w:rtl w:val="0"/>
        </w:rPr>
        <w:t xml:space="preserve">).</w:t>
      </w:r>
    </w:p>
    <w:p w:rsidR="00000000" w:rsidDel="00000000" w:rsidP="00000000" w:rsidRDefault="00000000" w:rsidRPr="00000000" w14:paraId="00000027">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Si bien el Código Nacional de tránsito es norma especial que regula este tipo de procesos de cobros coactivos en comparendos de tránsito, este código no establece cuando empieza a correr nuevamente el termino de PRESCRIPCIÓN una vez interrumpida con la notificación del mandamiento de pago. Como el Código Nacional de Transito presenta ese vacío normativo, debemos remitirnos al Estatuto Tributario, en especial al articulo 818 de la citada norma, donde sí establece desde cuándo empieza a correr nuevamente el termino de PRESCRIPCIÓN a saber: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1"/>
          <w:smallCaps w:val="0"/>
          <w:strike w:val="0"/>
          <w:color w:val="000000"/>
          <w:sz w:val="26"/>
          <w:szCs w:val="26"/>
          <w:u w:val="single"/>
          <w:shd w:fill="auto" w:val="clear"/>
          <w:vertAlign w:val="baseline"/>
          <w:rtl w:val="0"/>
        </w:rPr>
        <w:t xml:space="preserve">“(…) El término de la prescripción de la acción de cobro se interrumpe por la notificación del mandamiento de pago</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 por el otorgamiento de facilidades para el pago, por la admisión de la solicitud del concordato y por la declaratoria oficial de la liquidación forzosa administrativa.</w:t>
      </w:r>
      <w:r w:rsidDel="00000000" w:rsidR="00000000" w:rsidRPr="00000000">
        <w:rPr>
          <w:rtl w:val="0"/>
        </w:rPr>
      </w:r>
    </w:p>
    <w:p w:rsidR="00000000" w:rsidDel="00000000" w:rsidP="00000000" w:rsidRDefault="00000000" w:rsidRPr="00000000" w14:paraId="00000029">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i w:val="1"/>
          <w:sz w:val="26"/>
          <w:szCs w:val="26"/>
          <w:u w:val="single"/>
          <w:vertAlign w:val="baseline"/>
          <w:rtl w:val="0"/>
        </w:rPr>
        <w:t xml:space="preserve">Interrumpida la prescripción en la forma aquí prevista, el término empezará a correr de nuevo desde el día siguiente a la notificación del mandamiento de pago</w:t>
      </w:r>
      <w:r w:rsidDel="00000000" w:rsidR="00000000" w:rsidRPr="00000000">
        <w:rPr>
          <w:rFonts w:ascii="Arial" w:cs="Arial" w:eastAsia="Arial" w:hAnsi="Arial"/>
          <w:i w:val="1"/>
          <w:sz w:val="26"/>
          <w:szCs w:val="26"/>
          <w:vertAlign w:val="baseline"/>
          <w:rtl w:val="0"/>
        </w:rPr>
        <w:t xml:space="preserve">, desde la terminación del concordato o desde la terminación de la liquidación forzosa administrativa (…)” </w:t>
      </w:r>
      <w:r w:rsidDel="00000000" w:rsidR="00000000" w:rsidRPr="00000000">
        <w:rPr>
          <w:rFonts w:ascii="Arial" w:cs="Arial" w:eastAsia="Arial" w:hAnsi="Arial"/>
          <w:sz w:val="26"/>
          <w:szCs w:val="26"/>
          <w:vertAlign w:val="baseline"/>
          <w:rtl w:val="0"/>
        </w:rPr>
        <w:t xml:space="preserve">(</w:t>
      </w:r>
      <w:r w:rsidDel="00000000" w:rsidR="00000000" w:rsidRPr="00000000">
        <w:rPr>
          <w:rFonts w:ascii="Arial" w:cs="Arial" w:eastAsia="Arial" w:hAnsi="Arial"/>
          <w:b w:val="1"/>
          <w:sz w:val="26"/>
          <w:szCs w:val="26"/>
          <w:vertAlign w:val="baseline"/>
          <w:rtl w:val="0"/>
        </w:rPr>
        <w:t xml:space="preserve">Subrayado fuera del texto original</w:t>
      </w:r>
      <w:r w:rsidDel="00000000" w:rsidR="00000000" w:rsidRPr="00000000">
        <w:rPr>
          <w:rFonts w:ascii="Arial" w:cs="Arial" w:eastAsia="Arial" w:hAnsi="Arial"/>
          <w:sz w:val="26"/>
          <w:szCs w:val="26"/>
          <w:vertAlign w:val="baseline"/>
          <w:rtl w:val="0"/>
        </w:rPr>
        <w:t xml:space="preserve">).</w:t>
      </w:r>
    </w:p>
    <w:p w:rsidR="00000000" w:rsidDel="00000000" w:rsidP="00000000" w:rsidRDefault="00000000" w:rsidRPr="00000000" w14:paraId="0000002A">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Podemos concluir entonces que el termino de prescripción para iniciar el cobro coactivo (librar mandamiento de pago) es de 3 años, y una vez interrumpido ese termino de prescripción con la notificación del mandamiento de pago, el termino que empieza a correr de nuevo es de 3 años tal como lo establece el Código Nacional de Tránsito en su artículo 159, el cual establece un término especial de prescripción en materia de multas y comparendos de tránsito. De suerte que el termino máximo para hacer efectivo el cobro en materia de multas y comparendos de tránsito prescriben en 6 años y en el caso que nos ocupa ya han transcurrido mas de 8 años desde que se impuso el comparendo</w:t>
      </w:r>
    </w:p>
    <w:p w:rsidR="00000000" w:rsidDel="00000000" w:rsidP="00000000" w:rsidRDefault="00000000" w:rsidRPr="00000000" w14:paraId="0000002B">
      <w:pPr>
        <w:pageBreakBefore w:val="0"/>
        <w:shd w:fill="ffffff" w:val="clear"/>
        <w:spacing w:after="280" w:lineRule="auto"/>
        <w:jc w:val="both"/>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La jurisprudencia dice que:</w:t>
      </w:r>
      <w:r w:rsidDel="00000000" w:rsidR="00000000" w:rsidRPr="00000000">
        <w:rPr>
          <w:rtl w:val="0"/>
        </w:rPr>
      </w:r>
    </w:p>
    <w:p w:rsidR="00000000" w:rsidDel="00000000" w:rsidP="00000000" w:rsidRDefault="00000000" w:rsidRPr="00000000" w14:paraId="0000002C">
      <w:pPr>
        <w:pageBreakBefore w:val="0"/>
        <w:shd w:fill="ffffff" w:val="clear"/>
        <w:spacing w:after="280" w:lineRule="auto"/>
        <w:jc w:val="both"/>
        <w:rPr>
          <w:rFonts w:ascii="Arial" w:cs="Arial" w:eastAsia="Arial" w:hAnsi="Arial"/>
          <w:i w:val="0"/>
          <w:sz w:val="26"/>
          <w:szCs w:val="26"/>
          <w:vertAlign w:val="baseline"/>
        </w:rPr>
      </w:pPr>
      <w:r w:rsidDel="00000000" w:rsidR="00000000" w:rsidRPr="00000000">
        <w:rPr>
          <w:rFonts w:ascii="Arial" w:cs="Arial" w:eastAsia="Arial" w:hAnsi="Arial"/>
          <w:i w:val="1"/>
          <w:sz w:val="26"/>
          <w:szCs w:val="26"/>
          <w:vertAlign w:val="baseline"/>
          <w:rtl w:val="0"/>
        </w:rPr>
        <w:t xml:space="preserve">“(…) se deberá entender que las autoridades de tránsito, en ejercicio de sus actividades de cobro coactivo de las sanciones impuestas por infracciones a las normas de tránsito, deberán aplicar, en lo no contenido en el Código de Transito Terrestre, el procedimiento establecido en el estatuto tributario (…)”</w:t>
      </w:r>
      <w:r w:rsidDel="00000000" w:rsidR="00000000" w:rsidRPr="00000000">
        <w:rPr>
          <w:rtl w:val="0"/>
        </w:rPr>
      </w:r>
    </w:p>
    <w:p w:rsidR="00000000" w:rsidDel="00000000" w:rsidP="00000000" w:rsidRDefault="00000000" w:rsidRPr="00000000" w14:paraId="0000002D">
      <w:pPr>
        <w:pageBreakBefore w:val="0"/>
        <w:shd w:fill="ffffff" w:val="clear"/>
        <w:spacing w:after="280" w:lineRule="auto"/>
        <w:jc w:val="both"/>
        <w:rPr>
          <w:rFonts w:ascii="Arial" w:cs="Arial" w:eastAsia="Arial" w:hAnsi="Arial"/>
          <w:i w:val="0"/>
          <w:sz w:val="26"/>
          <w:szCs w:val="26"/>
          <w:vertAlign w:val="baseline"/>
        </w:rPr>
      </w:pPr>
      <w:r w:rsidDel="00000000" w:rsidR="00000000" w:rsidRPr="00000000">
        <w:rPr>
          <w:rFonts w:ascii="Arial" w:cs="Arial" w:eastAsia="Arial" w:hAnsi="Arial"/>
          <w:i w:val="1"/>
          <w:sz w:val="26"/>
          <w:szCs w:val="26"/>
          <w:vertAlign w:val="baseline"/>
          <w:rtl w:val="0"/>
        </w:rPr>
        <w:t xml:space="preserve">“(…) en tal virtud, la aplicación del estatuto tributario al procedimiento de cobro coactivo de las multas de transito se aplica no por la calidad o características de los dineros públicos a recaudar, toda vez que, como bien lo afirma el actor, estas no se consideran de carácter tributario; sino por el hecho de que son dineros públicos que deben ser recaudados por autoridades investidas con facultades de cobro coactivo (…)”.</w:t>
      </w:r>
      <w:r w:rsidDel="00000000" w:rsidR="00000000" w:rsidRPr="00000000">
        <w:rPr>
          <w:rtl w:val="0"/>
        </w:rPr>
      </w:r>
    </w:p>
    <w:p w:rsidR="00000000" w:rsidDel="00000000" w:rsidP="00000000" w:rsidRDefault="00000000" w:rsidRPr="00000000" w14:paraId="0000002E">
      <w:pPr>
        <w:pageBreakBefore w:val="0"/>
        <w:shd w:fill="ffffff" w:val="clear"/>
        <w:spacing w:after="280" w:lineRule="auto"/>
        <w:jc w:val="both"/>
        <w:rPr>
          <w:rFonts w:ascii="Arial" w:cs="Arial" w:eastAsia="Arial" w:hAnsi="Arial"/>
          <w:i w:val="0"/>
          <w:sz w:val="26"/>
          <w:szCs w:val="26"/>
          <w:vertAlign w:val="baseline"/>
        </w:rPr>
      </w:pPr>
      <w:r w:rsidDel="00000000" w:rsidR="00000000" w:rsidRPr="00000000">
        <w:rPr>
          <w:rFonts w:ascii="Arial" w:cs="Arial" w:eastAsia="Arial" w:hAnsi="Arial"/>
          <w:i w:val="1"/>
          <w:sz w:val="26"/>
          <w:szCs w:val="26"/>
          <w:vertAlign w:val="baseline"/>
          <w:rtl w:val="0"/>
        </w:rPr>
        <w:t xml:space="preserve">“(…) Así, para armonizar las dos disposiciones, deberá considerarse que primará el contenido de la norma especial, pero en lo no contenido en ella deberá acogerse lo establecido en el Estatuto Tributario (…)”.</w:t>
      </w:r>
      <w:r w:rsidDel="00000000" w:rsidR="00000000" w:rsidRPr="00000000">
        <w:rPr>
          <w:rtl w:val="0"/>
        </w:rPr>
      </w:r>
    </w:p>
    <w:p w:rsidR="00000000" w:rsidDel="00000000" w:rsidP="00000000" w:rsidRDefault="00000000" w:rsidRPr="00000000" w14:paraId="0000002F">
      <w:pPr>
        <w:pageBreakBefore w:val="0"/>
        <w:jc w:val="both"/>
        <w:rPr>
          <w:rFonts w:ascii="Arial" w:cs="Arial" w:eastAsia="Arial" w:hAnsi="Arial"/>
          <w:i w:val="0"/>
          <w:sz w:val="26"/>
          <w:szCs w:val="26"/>
          <w:vertAlign w:val="baseline"/>
        </w:rPr>
      </w:pPr>
      <w:r w:rsidDel="00000000" w:rsidR="00000000" w:rsidRPr="00000000">
        <w:rPr>
          <w:rFonts w:ascii="Arial" w:cs="Arial" w:eastAsia="Arial" w:hAnsi="Arial"/>
          <w:i w:val="1"/>
          <w:sz w:val="26"/>
          <w:szCs w:val="26"/>
          <w:vertAlign w:val="baseline"/>
          <w:rtl w:val="0"/>
        </w:rPr>
        <w:t xml:space="preserve">“(…) En consecuencia, como quiera que el término de prescripción y su interrupción, en ambas normas es idéntico, no existe conflicto si se aplica una u otra. Sin embargo, debido a que en el artículo 159 de la Ley 769 de 2002 no alude al transcurso del tiempo de inactividad de la autoridad una vez se dicte mandamiento de pago, deberá acudirse a lo dispuesto en el Estatuto Tributario, en atención a lo dispuesto por el artículo 5º de la Ley 1066 de 2006, que en el artículo 818 si establece que el término interrumpido con el mandamiento de pago empezará a correr de nuevo desde el día siguiente a la notificación del mismo (…)”.</w:t>
      </w:r>
      <w:r w:rsidDel="00000000" w:rsidR="00000000" w:rsidRPr="00000000">
        <w:rPr>
          <w:rtl w:val="0"/>
        </w:rPr>
      </w:r>
    </w:p>
    <w:p w:rsidR="00000000" w:rsidDel="00000000" w:rsidP="00000000" w:rsidRDefault="00000000" w:rsidRPr="00000000" w14:paraId="00000030">
      <w:pPr>
        <w:pageBreakBefore w:val="0"/>
        <w:jc w:val="both"/>
        <w:rPr>
          <w:rFonts w:ascii="Arial" w:cs="Arial" w:eastAsia="Arial" w:hAnsi="Arial"/>
          <w:i w:val="0"/>
          <w:sz w:val="26"/>
          <w:szCs w:val="26"/>
          <w:vertAlign w:val="baseline"/>
        </w:rPr>
      </w:pPr>
      <w:r w:rsidDel="00000000" w:rsidR="00000000" w:rsidRPr="00000000">
        <w:rPr>
          <w:rFonts w:ascii="Arial" w:cs="Arial" w:eastAsia="Arial" w:hAnsi="Arial"/>
          <w:i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31">
      <w:pPr>
        <w:pageBreakBefore w:val="0"/>
        <w:jc w:val="both"/>
        <w:rPr>
          <w:rFonts w:ascii="Arial" w:cs="Arial" w:eastAsia="Arial" w:hAnsi="Arial"/>
          <w:sz w:val="26"/>
          <w:szCs w:val="26"/>
          <w:vertAlign w:val="baseline"/>
        </w:rPr>
      </w:pPr>
      <w:r w:rsidDel="00000000" w:rsidR="00000000" w:rsidRPr="00000000">
        <w:rPr>
          <w:rFonts w:ascii="Arial" w:cs="Arial" w:eastAsia="Arial" w:hAnsi="Arial"/>
          <w:i w:val="1"/>
          <w:sz w:val="26"/>
          <w:szCs w:val="26"/>
          <w:vertAlign w:val="baseline"/>
          <w:rtl w:val="0"/>
        </w:rPr>
        <w:t xml:space="preserve">“(…) De esa manera, se logra una interpretación armónica a las normas vigentes sobre cobro coactivo de las sanciones impuestas por las autoridades, por infracción a las normas de tránsito (…)”.</w:t>
      </w:r>
      <w:r w:rsidDel="00000000" w:rsidR="00000000" w:rsidRPr="00000000">
        <w:rPr>
          <w:rtl w:val="0"/>
        </w:rPr>
      </w:r>
    </w:p>
    <w:p w:rsidR="00000000" w:rsidDel="00000000" w:rsidP="00000000" w:rsidRDefault="00000000" w:rsidRPr="00000000" w14:paraId="00000032">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Consejero Ponente: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Roberto Augusto Serrato Valdés.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Expediente número:</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11001-03-15-000-2015-03248-00 del 11 de febrero de 2016.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Consejo de Estado Sala de lo Contencioso Administrativo Sección Primera.</w:t>
      </w:r>
      <w:r w:rsidDel="00000000" w:rsidR="00000000" w:rsidRPr="00000000">
        <w:rPr>
          <w:rtl w:val="0"/>
        </w:rPr>
      </w:r>
    </w:p>
    <w:p w:rsidR="00000000" w:rsidDel="00000000" w:rsidP="00000000" w:rsidRDefault="00000000" w:rsidRPr="00000000" w14:paraId="00000037">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38">
      <w:pPr>
        <w:pageBreakBefore w:val="0"/>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En base a los fundamentos de derecho arriba argumentados, solicito Señor Juez que se falle a mi favor y se ordene a la autoridad renuente a dar de forma inmediata cumplimiento a las normas citadas en la presente Acción de Cumplimiento.</w:t>
      </w:r>
    </w:p>
    <w:p w:rsidR="00000000" w:rsidDel="00000000" w:rsidP="00000000" w:rsidRDefault="00000000" w:rsidRPr="00000000" w14:paraId="00000039">
      <w:pPr>
        <w:pageBreakBefore w:val="0"/>
        <w:shd w:fill="ffffff" w:val="clear"/>
        <w:spacing w:after="280" w:lineRule="auto"/>
        <w:jc w:val="center"/>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PRUEBAS</w:t>
      </w:r>
      <w:r w:rsidDel="00000000" w:rsidR="00000000" w:rsidRPr="00000000">
        <w:rPr>
          <w:rtl w:val="0"/>
        </w:rPr>
      </w:r>
    </w:p>
    <w:p w:rsidR="00000000" w:rsidDel="00000000" w:rsidP="00000000" w:rsidRDefault="00000000" w:rsidRPr="00000000" w14:paraId="0000003A">
      <w:pPr>
        <w:pageBreakBefore w:val="0"/>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A efecto de facilitar la respectiva determinación, solicito Señor Juez que se ordene la práctica y se tengan como pruebas las siguientes: </w:t>
      </w:r>
    </w:p>
    <w:p w:rsidR="00000000" w:rsidDel="00000000" w:rsidP="00000000" w:rsidRDefault="00000000" w:rsidRPr="00000000" w14:paraId="0000003B">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3C">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3D">
      <w:pPr>
        <w:pageBreakBefore w:val="0"/>
        <w:numPr>
          <w:ilvl w:val="0"/>
          <w:numId w:val="2"/>
        </w:numPr>
        <w:ind w:left="720" w:hanging="360"/>
        <w:jc w:val="both"/>
        <w:rPr>
          <w:rFonts w:ascii="Arial" w:cs="Arial" w:eastAsia="Arial" w:hAnsi="Arial"/>
          <w:b w:val="0"/>
          <w:i w:val="0"/>
          <w:sz w:val="26"/>
          <w:szCs w:val="26"/>
          <w:vertAlign w:val="baseline"/>
        </w:rPr>
      </w:pPr>
      <w:r w:rsidDel="00000000" w:rsidR="00000000" w:rsidRPr="00000000">
        <w:rPr>
          <w:rFonts w:ascii="Arial" w:cs="Arial" w:eastAsia="Arial" w:hAnsi="Arial"/>
          <w:b w:val="1"/>
          <w:i w:val="1"/>
          <w:sz w:val="26"/>
          <w:szCs w:val="26"/>
          <w:vertAlign w:val="baseline"/>
          <w:rtl w:val="0"/>
        </w:rPr>
        <w:t xml:space="preserve">Documentales:</w:t>
      </w:r>
      <w:r w:rsidDel="00000000" w:rsidR="00000000" w:rsidRPr="00000000">
        <w:rPr>
          <w:rtl w:val="0"/>
        </w:rPr>
      </w:r>
    </w:p>
    <w:p w:rsidR="00000000" w:rsidDel="00000000" w:rsidP="00000000" w:rsidRDefault="00000000" w:rsidRPr="00000000" w14:paraId="0000003E">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3F">
      <w:pPr>
        <w:pageBreakBefore w:val="0"/>
        <w:numPr>
          <w:ilvl w:val="0"/>
          <w:numId w:val="1"/>
        </w:numPr>
        <w:ind w:left="720" w:hanging="360"/>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Oficio No. 1757-2017 de fecha 08 de Noviembre del 2017, mediante el cual la Secretaria de Tránsito Villeta-Cundinamarca da traslado del primer derecho de petición al Grupo de Jurisdicción Coactiva de la Secretaria de Transporte y Movilidad de Cundinamarca (01 folio por anverso).</w:t>
      </w:r>
    </w:p>
    <w:p w:rsidR="00000000" w:rsidDel="00000000" w:rsidP="00000000" w:rsidRDefault="00000000" w:rsidRPr="00000000" w14:paraId="00000040">
      <w:pPr>
        <w:pageBreakBefore w:val="0"/>
        <w:ind w:left="720" w:firstLine="0"/>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Original del Derecho de Petición de fecha 05 de Octubre del 2018, radicado ante la OFICINA DE PROCESOS ADMINISTRATIVOS DE LA S.T.M.C. (GRUPO DE JURISDICCIÓN COACTIVA DE LA SECRETARIA DE TRANSPORTE Y MOVILIDAD DE CUNDINAMARCA), mediante el cual solicito la PRESCRIPCIÓN del comparendo No. 2618251 (05 folios por anverso).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Oficio No. 2268-18 de fecha 20 de Noviembre del 2018, mediante el cual la OFICINA DE PROCESOS ADMINISTRATIVOS DE LA S.T.M.C. (GRUPO DE JURISDICCIÓN COACTIVA DE LA SECRETARIA DE TRANSPORTE Y MOVILIDAD DE CUNDINAMARCA) niega la solicitud de PRESCRIPCIÓN del comparendo No. 2618251, además anexa la resolución No. 61828 de fecha 11 de Diciembre del 2017, mediante el cual también resuelve de forma negativa al primer derecho de petición por mí radicado (09 folios por anverso).</w:t>
      </w:r>
    </w:p>
    <w:p w:rsidR="00000000" w:rsidDel="00000000" w:rsidP="00000000" w:rsidRDefault="00000000" w:rsidRPr="00000000" w14:paraId="00000044">
      <w:pPr>
        <w:pageBreakBefore w:val="0"/>
        <w:shd w:fill="ffffff" w:val="clear"/>
        <w:spacing w:after="280" w:lineRule="auto"/>
        <w:jc w:val="center"/>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ANEXOS</w:t>
      </w:r>
      <w:r w:rsidDel="00000000" w:rsidR="00000000" w:rsidRPr="00000000">
        <w:rPr>
          <w:rtl w:val="0"/>
        </w:rPr>
      </w:r>
    </w:p>
    <w:p w:rsidR="00000000" w:rsidDel="00000000" w:rsidP="00000000" w:rsidRDefault="00000000" w:rsidRPr="00000000" w14:paraId="00000045">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Las documentales del acápite de pruebas, copia de esta demanda y sus anexos para el traslado</w:t>
      </w:r>
    </w:p>
    <w:p w:rsidR="00000000" w:rsidDel="00000000" w:rsidP="00000000" w:rsidRDefault="00000000" w:rsidRPr="00000000" w14:paraId="00000046">
      <w:pPr>
        <w:pageBreakBefore w:val="0"/>
        <w:shd w:fill="ffffff" w:val="clear"/>
        <w:spacing w:after="280" w:lineRule="auto"/>
        <w:jc w:val="center"/>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COMPETENCIA</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De conformidad con el artículo 3 de la </w:t>
      </w:r>
      <w:hyperlink r:id="rId15">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Ley 393 de 1997</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este Juzgado es competente para tramitar la presente Acción de Cumplimiento.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pageBreakBefore w:val="0"/>
        <w:shd w:fill="ffffff" w:val="clear"/>
        <w:spacing w:after="280" w:lineRule="auto"/>
        <w:jc w:val="center"/>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PROCEDIMIENTO</w:t>
      </w:r>
      <w:r w:rsidDel="00000000" w:rsidR="00000000" w:rsidRPr="00000000">
        <w:rPr>
          <w:rtl w:val="0"/>
        </w:rPr>
      </w:r>
    </w:p>
    <w:p w:rsidR="00000000" w:rsidDel="00000000" w:rsidP="00000000" w:rsidRDefault="00000000" w:rsidRPr="00000000" w14:paraId="0000004A">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A la presente demanda debe dársele el trámite indicado en los artículos </w:t>
      </w:r>
      <w:hyperlink r:id="rId16">
        <w:r w:rsidDel="00000000" w:rsidR="00000000" w:rsidRPr="00000000">
          <w:rPr>
            <w:rFonts w:ascii="Arial" w:cs="Arial" w:eastAsia="Arial" w:hAnsi="Arial"/>
            <w:sz w:val="26"/>
            <w:szCs w:val="26"/>
            <w:vertAlign w:val="baseline"/>
            <w:rtl w:val="0"/>
          </w:rPr>
          <w:t xml:space="preserve">10</w:t>
        </w:r>
      </w:hyperlink>
      <w:r w:rsidDel="00000000" w:rsidR="00000000" w:rsidRPr="00000000">
        <w:rPr>
          <w:rFonts w:ascii="Arial" w:cs="Arial" w:eastAsia="Arial" w:hAnsi="Arial"/>
          <w:sz w:val="26"/>
          <w:szCs w:val="26"/>
          <w:vertAlign w:val="baseline"/>
          <w:rtl w:val="0"/>
        </w:rPr>
        <w:t xml:space="preserve"> y siguientes de la </w:t>
      </w:r>
      <w:hyperlink r:id="rId17">
        <w:r w:rsidDel="00000000" w:rsidR="00000000" w:rsidRPr="00000000">
          <w:rPr>
            <w:rFonts w:ascii="Arial" w:cs="Arial" w:eastAsia="Arial" w:hAnsi="Arial"/>
            <w:sz w:val="26"/>
            <w:szCs w:val="26"/>
            <w:vertAlign w:val="baseline"/>
            <w:rtl w:val="0"/>
          </w:rPr>
          <w:t xml:space="preserve">Ley 393 de 1997</w:t>
        </w:r>
      </w:hyperlink>
      <w:r w:rsidDel="00000000" w:rsidR="00000000" w:rsidRPr="00000000">
        <w:rPr>
          <w:rFonts w:ascii="Arial" w:cs="Arial" w:eastAsia="Arial" w:hAnsi="Arial"/>
          <w:sz w:val="26"/>
          <w:szCs w:val="26"/>
          <w:vertAlign w:val="baseline"/>
          <w:rtl w:val="0"/>
        </w:rPr>
        <w:t xml:space="preserve">.</w:t>
      </w:r>
    </w:p>
    <w:p w:rsidR="00000000" w:rsidDel="00000000" w:rsidP="00000000" w:rsidRDefault="00000000" w:rsidRPr="00000000" w14:paraId="0000004B">
      <w:pPr>
        <w:pageBreakBefore w:val="0"/>
        <w:shd w:fill="ffffff" w:val="clear"/>
        <w:spacing w:after="280" w:lineRule="auto"/>
        <w:jc w:val="center"/>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MANIFESTACIÓN BAJO JURMENTO</w:t>
      </w:r>
      <w:r w:rsidDel="00000000" w:rsidR="00000000" w:rsidRPr="00000000">
        <w:rPr>
          <w:rtl w:val="0"/>
        </w:rPr>
      </w:r>
    </w:p>
    <w:p w:rsidR="00000000" w:rsidDel="00000000" w:rsidP="00000000" w:rsidRDefault="00000000" w:rsidRPr="00000000" w14:paraId="0000004C">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Bajo la gravedad del juramento, que se entiende prestado con la presentación de este escrito, manifiesto que no he presentado ninguna otra solicitud de Acción de Cumplimiento respecto de los hechos y derechos expuestos en la presente solicitud ante otra autoridad</w:t>
      </w:r>
    </w:p>
    <w:p w:rsidR="00000000" w:rsidDel="00000000" w:rsidP="00000000" w:rsidRDefault="00000000" w:rsidRPr="00000000" w14:paraId="0000004D">
      <w:pPr>
        <w:pageBreakBefore w:val="0"/>
        <w:shd w:fill="ffffff" w:val="clear"/>
        <w:spacing w:after="280" w:lineRule="auto"/>
        <w:jc w:val="center"/>
        <w:rPr>
          <w:rFonts w:ascii="Arial" w:cs="Arial" w:eastAsia="Arial" w:hAnsi="Arial"/>
          <w:b w:val="0"/>
          <w:sz w:val="26"/>
          <w:szCs w:val="26"/>
          <w:vertAlign w:val="baseline"/>
        </w:rPr>
      </w:pPr>
      <w:r w:rsidDel="00000000" w:rsidR="00000000" w:rsidRPr="00000000">
        <w:rPr>
          <w:rFonts w:ascii="Arial" w:cs="Arial" w:eastAsia="Arial" w:hAnsi="Arial"/>
          <w:b w:val="1"/>
          <w:sz w:val="26"/>
          <w:szCs w:val="26"/>
          <w:vertAlign w:val="baseline"/>
          <w:rtl w:val="0"/>
        </w:rPr>
        <w:t xml:space="preserve">NOTIFICACIONS</w:t>
      </w:r>
      <w:r w:rsidDel="00000000" w:rsidR="00000000" w:rsidRPr="00000000">
        <w:rPr>
          <w:rtl w:val="0"/>
        </w:rPr>
      </w:r>
    </w:p>
    <w:p w:rsidR="00000000" w:rsidDel="00000000" w:rsidP="00000000" w:rsidRDefault="00000000" w:rsidRPr="00000000" w14:paraId="0000004E">
      <w:pPr>
        <w:pageBreakBefore w:val="0"/>
        <w:numPr>
          <w:ilvl w:val="0"/>
          <w:numId w:val="4"/>
        </w:numPr>
        <w:shd w:fill="ffffff" w:val="clear"/>
        <w:spacing w:after="0" w:lineRule="auto"/>
        <w:ind w:left="720" w:hanging="360"/>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El suscrito en la Carrera XXXXXXX Barrio Pueblo Nuevo, Puerto Boyacá (Boyacá); Cel: XXXXXXXXX; E-Mail: </w:t>
      </w:r>
      <w:hyperlink r:id="rId18">
        <w:r w:rsidDel="00000000" w:rsidR="00000000" w:rsidRPr="00000000">
          <w:rPr>
            <w:rFonts w:ascii="Arial" w:cs="Arial" w:eastAsia="Arial" w:hAnsi="Arial"/>
            <w:color w:val="000000"/>
            <w:sz w:val="26"/>
            <w:szCs w:val="26"/>
            <w:u w:val="single"/>
            <w:vertAlign w:val="baseline"/>
            <w:rtl w:val="0"/>
          </w:rPr>
          <w:t xml:space="preserve">XXXXXXXXXXXXXX</w:t>
        </w:r>
      </w:hyperlink>
      <w:r w:rsidDel="00000000" w:rsidR="00000000" w:rsidRPr="00000000">
        <w:rPr>
          <w:rtl w:val="0"/>
        </w:rPr>
      </w:r>
    </w:p>
    <w:p w:rsidR="00000000" w:rsidDel="00000000" w:rsidP="00000000" w:rsidRDefault="00000000" w:rsidRPr="00000000" w14:paraId="0000004F">
      <w:pPr>
        <w:pageBreakBefore w:val="0"/>
        <w:numPr>
          <w:ilvl w:val="0"/>
          <w:numId w:val="4"/>
        </w:numPr>
        <w:shd w:fill="ffffff" w:val="clear"/>
        <w:spacing w:after="0" w:lineRule="auto"/>
        <w:ind w:left="720" w:hanging="36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50">
      <w:pPr>
        <w:pageBreakBefore w:val="0"/>
        <w:numPr>
          <w:ilvl w:val="0"/>
          <w:numId w:val="4"/>
        </w:numPr>
        <w:shd w:fill="ffffff" w:val="clear"/>
        <w:spacing w:after="280" w:lineRule="auto"/>
        <w:ind w:left="720" w:hanging="360"/>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La parte demandada en la Calle 13 No. 30-20 Esquina, Bogotá D.C.; Tel: (01) 3162540</w:t>
      </w:r>
    </w:p>
    <w:p w:rsidR="00000000" w:rsidDel="00000000" w:rsidP="00000000" w:rsidRDefault="00000000" w:rsidRPr="00000000" w14:paraId="00000051">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52">
      <w:pPr>
        <w:pageBreakBefore w:val="0"/>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Sírvanse, en consecuencia, Señor Juez, admitir esta Acción de Cumplimiento y notificar a la OFICINA DE PROCESOS ADMINISTRATIVOS DE LA S.T.M.C. (GRUPO DE JURISDICCIÓN COACTIVA DE LA SECRETARIA DE TRANSPORTE Y MOVILIDAD DE CUNDINAMARCA en su condición de demandado, para lo cual adjunto copia de la demanda con sus anexos.</w:t>
      </w:r>
    </w:p>
    <w:p w:rsidR="00000000" w:rsidDel="00000000" w:rsidP="00000000" w:rsidRDefault="00000000" w:rsidRPr="00000000" w14:paraId="00000053">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54">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55">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Del señor Juez,</w:t>
      </w:r>
    </w:p>
    <w:p w:rsidR="00000000" w:rsidDel="00000000" w:rsidP="00000000" w:rsidRDefault="00000000" w:rsidRPr="00000000" w14:paraId="00000056">
      <w:pPr>
        <w:pageBreakBefore w:val="0"/>
        <w:shd w:fill="ffffff" w:val="clear"/>
        <w:spacing w:after="280" w:lineRule="auto"/>
        <w:jc w:val="both"/>
        <w:rPr>
          <w:rFonts w:ascii="Arial" w:cs="Arial" w:eastAsia="Arial" w:hAnsi="Arial"/>
          <w:sz w:val="26"/>
          <w:szCs w:val="26"/>
          <w:vertAlign w:val="baseline"/>
        </w:rPr>
      </w:pPr>
      <w:r w:rsidDel="00000000" w:rsidR="00000000" w:rsidRPr="00000000">
        <w:rPr>
          <w:rFonts w:ascii="Arial" w:cs="Arial" w:eastAsia="Arial" w:hAnsi="Arial"/>
          <w:sz w:val="26"/>
          <w:szCs w:val="26"/>
          <w:vertAlign w:val="baseline"/>
          <w:rtl w:val="0"/>
        </w:rPr>
        <w:t xml:space="preserve">Con distinción y respeto,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XXXXXXXXXXXXXXXXXXXXXXXX</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C.C. No. XXXXXXXX de Bogotá D.C.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 Mail: </w:t>
      </w:r>
      <w:r w:rsidDel="00000000" w:rsidR="00000000" w:rsidRPr="00000000">
        <w:rPr>
          <w:rFonts w:ascii="Arial" w:cs="Arial" w:eastAsia="Arial" w:hAnsi="Arial"/>
          <w:b w:val="0"/>
          <w:i w:val="0"/>
          <w:smallCaps w:val="0"/>
          <w:strike w:val="0"/>
          <w:color w:val="000000"/>
          <w:sz w:val="26"/>
          <w:szCs w:val="26"/>
          <w:u w:val="single"/>
          <w:shd w:fill="auto" w:val="clear"/>
          <w:vertAlign w:val="baseline"/>
          <w:rtl w:val="0"/>
        </w:rPr>
        <w:t xml:space="preserve">XXXXXXXXXXXXXXXXXXXX</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Cel: XXXXXXXXXXX </w:t>
      </w:r>
    </w:p>
    <w:p w:rsidR="00000000" w:rsidDel="00000000" w:rsidP="00000000" w:rsidRDefault="00000000" w:rsidRPr="00000000" w14:paraId="00000060">
      <w:pPr>
        <w:pageBreakBefore w:val="0"/>
        <w:jc w:val="both"/>
        <w:rPr>
          <w:rFonts w:ascii="Arial" w:cs="Arial" w:eastAsia="Arial" w:hAnsi="Arial"/>
          <w:b w:val="0"/>
          <w:sz w:val="26"/>
          <w:szCs w:val="26"/>
          <w:vertAlign w:val="baseline"/>
        </w:rPr>
      </w:pPr>
      <w:r w:rsidDel="00000000" w:rsidR="00000000" w:rsidRPr="00000000">
        <w:rPr>
          <w:rtl w:val="0"/>
        </w:rPr>
      </w:r>
    </w:p>
    <w:p w:rsidR="00000000" w:rsidDel="00000000" w:rsidP="00000000" w:rsidRDefault="00000000" w:rsidRPr="00000000" w14:paraId="00000061">
      <w:pPr>
        <w:pageBreakBefore w:val="0"/>
        <w:jc w:val="both"/>
        <w:rPr>
          <w:rFonts w:ascii="Arial" w:cs="Arial" w:eastAsia="Arial" w:hAnsi="Arial"/>
          <w:b w:val="0"/>
          <w:sz w:val="26"/>
          <w:szCs w:val="26"/>
          <w:vertAlign w:val="baseline"/>
        </w:rPr>
      </w:pPr>
      <w:r w:rsidDel="00000000" w:rsidR="00000000" w:rsidRPr="00000000">
        <w:rPr>
          <w:rtl w:val="0"/>
        </w:rPr>
      </w:r>
    </w:p>
    <w:p w:rsidR="00000000" w:rsidDel="00000000" w:rsidP="00000000" w:rsidRDefault="00000000" w:rsidRPr="00000000" w14:paraId="00000062">
      <w:pPr>
        <w:pageBreakBefore w:val="0"/>
        <w:jc w:val="both"/>
        <w:rPr>
          <w:rFonts w:ascii="Arial" w:cs="Arial" w:eastAsia="Arial" w:hAnsi="Arial"/>
          <w:b w:val="0"/>
          <w:sz w:val="26"/>
          <w:szCs w:val="26"/>
          <w:vertAlign w:val="baseline"/>
        </w:rPr>
      </w:pPr>
      <w:r w:rsidDel="00000000" w:rsidR="00000000" w:rsidRPr="00000000">
        <w:rPr>
          <w:rtl w:val="0"/>
        </w:rPr>
      </w:r>
    </w:p>
    <w:p w:rsidR="00000000" w:rsidDel="00000000" w:rsidP="00000000" w:rsidRDefault="00000000" w:rsidRPr="00000000" w14:paraId="00000063">
      <w:pPr>
        <w:pageBreakBefore w:val="0"/>
        <w:jc w:val="both"/>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64">
      <w:pPr>
        <w:pageBreakBefore w:val="0"/>
        <w:jc w:val="both"/>
        <w:rPr>
          <w:rFonts w:ascii="Arial" w:cs="Arial" w:eastAsia="Arial" w:hAnsi="Arial"/>
          <w:sz w:val="26"/>
          <w:szCs w:val="26"/>
          <w:vertAlign w:val="baseline"/>
        </w:rPr>
      </w:pPr>
      <w:r w:rsidDel="00000000" w:rsidR="00000000" w:rsidRPr="00000000">
        <w:rPr>
          <w:rtl w:val="0"/>
        </w:rPr>
      </w:r>
    </w:p>
    <w:sectPr>
      <w:headerReference r:id="rId19" w:type="default"/>
      <w:footerReference r:id="rId20" w:type="default"/>
      <w:pgSz w:h="20160" w:w="12240" w:orient="portrait"/>
      <w:pgMar w:bottom="1417" w:top="1417" w:left="1701" w:right="1701" w:header="0" w:footer="25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3"/>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5"/>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CO"/>
    </w:rPr>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es-ES" w:val="es-CO"/>
    </w:rPr>
  </w:style>
  <w:style w:type="paragraph" w:styleId="Título2">
    <w:name w:val="Título 2"/>
    <w:basedOn w:val="Normal"/>
    <w:next w:val="Título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1"/>
    </w:pPr>
    <w:rPr>
      <w:b w:val="1"/>
      <w:bCs w:val="1"/>
      <w:w w:val="100"/>
      <w:position w:val="-1"/>
      <w:sz w:val="36"/>
      <w:szCs w:val="36"/>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Título">
    <w:name w:val="Título"/>
    <w:basedOn w:val="Normal"/>
    <w:next w:val="Título"/>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24"/>
      <w:szCs w:val="24"/>
      <w:effect w:val="none"/>
      <w:vertAlign w:val="baseline"/>
      <w:cs w:val="0"/>
      <w:em w:val="none"/>
      <w:lang w:bidi="ar-SA" w:eastAsia="es-ES" w:val="es-CO"/>
    </w:rPr>
  </w:style>
  <w:style w:type="character" w:styleId="Título2Car">
    <w:name w:val="Título 2 Car"/>
    <w:next w:val="Título2Car"/>
    <w:autoRedefine w:val="0"/>
    <w:hidden w:val="0"/>
    <w:qFormat w:val="0"/>
    <w:rPr>
      <w:b w:val="1"/>
      <w:bCs w:val="1"/>
      <w:w w:val="100"/>
      <w:position w:val="-1"/>
      <w:sz w:val="36"/>
      <w:szCs w:val="36"/>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CO" w:val="es-CO"/>
    </w:rPr>
  </w:style>
  <w:style w:type="character" w:styleId="user-highlighted-active">
    <w:name w:val="user-highlighted-active"/>
    <w:next w:val="user-highlighted-active"/>
    <w:autoRedefine w:val="0"/>
    <w:hidden w:val="0"/>
    <w:qFormat w:val="0"/>
    <w:rPr>
      <w:w w:val="100"/>
      <w:position w:val="-1"/>
      <w:effect w:val="none"/>
      <w:vertAlign w:val="baseline"/>
      <w:cs w:val="0"/>
      <w:em w:val="none"/>
      <w:lang/>
    </w:rPr>
  </w:style>
  <w:style w:type="character" w:styleId="highlighted">
    <w:name w:val="highlighted"/>
    <w:next w:val="highlighted"/>
    <w:autoRedefine w:val="0"/>
    <w:hidden w:val="0"/>
    <w:qFormat w:val="0"/>
    <w:rPr>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CO"/>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CO"/>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s-E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CO"/>
    </w:rPr>
  </w:style>
  <w:style w:type="character" w:styleId="PiedepáginaCar">
    <w:name w:val="Pie de página Car"/>
    <w:next w:val="PiedepáginaCar"/>
    <w:autoRedefine w:val="0"/>
    <w:hidden w:val="0"/>
    <w:qFormat w:val="0"/>
    <w:rPr>
      <w:w w:val="100"/>
      <w:position w:val="-1"/>
      <w:sz w:val="24"/>
      <w:szCs w:val="24"/>
      <w:effect w:val="none"/>
      <w:vertAlign w:val="baseline"/>
      <w:cs w:val="0"/>
      <w:em w:val="none"/>
      <w:lang w:eastAsia="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b_aj">
    <w:name w:val="b_aj"/>
    <w:next w:val="b_aj"/>
    <w:autoRedefine w:val="0"/>
    <w:hidden w:val="0"/>
    <w:qFormat w:val="0"/>
    <w:rPr>
      <w:w w:val="100"/>
      <w:position w:val="-1"/>
      <w:effect w:val="none"/>
      <w:vertAlign w:val="baseline"/>
      <w:cs w:val="0"/>
      <w:em w:val="none"/>
      <w:lang/>
    </w:rPr>
  </w:style>
  <w:style w:type="character" w:styleId="Título1Car">
    <w:name w:val="Título 1 Car"/>
    <w:next w:val="Título1Car"/>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eastAsia="es-ES"/>
    </w:rPr>
  </w:style>
  <w:style w:type="paragraph" w:styleId="contficha01">
    <w:name w:val="contficha01"/>
    <w:basedOn w:val="Normal"/>
    <w:next w:val="contficha0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CO"/>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Hipervínculovisitado">
    <w:name w:val="Hipervínculo visitado"/>
    <w:next w:val="Hipervínculovisitado"/>
    <w:autoRedefine w:val="0"/>
    <w:hidden w:val="0"/>
    <w:qFormat w:val="1"/>
    <w:rPr>
      <w:color w:val="800080"/>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www.secretariasenado.gov.co/senado/basedoc/estatuto_tributario_pr023.html#567" TargetMode="External"/><Relationship Id="rId10" Type="http://schemas.openxmlformats.org/officeDocument/2006/relationships/hyperlink" Target="http://www.secretariasenado.gov.co/senado/basedoc/ley_0006_1992_pr001.html#81" TargetMode="External"/><Relationship Id="rId13" Type="http://schemas.openxmlformats.org/officeDocument/2006/relationships/hyperlink" Target="http://app.vlex.com.crai-ustadigital.usantotomas.edu.co/#vid/60286837" TargetMode="External"/><Relationship Id="rId12" Type="http://schemas.openxmlformats.org/officeDocument/2006/relationships/hyperlink" Target="http://www.secretariasenado.gov.co/senado/basedoc/estatuto_tributario_pr033.html#8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ecretariasenado.gov.co/senado/basedoc/ley_1383_2010.html#27" TargetMode="External"/><Relationship Id="rId15" Type="http://schemas.openxmlformats.org/officeDocument/2006/relationships/hyperlink" Target="http://app.vlex.com.crai-ustadigital.usantotomas.edu.co/#vid/60286837" TargetMode="External"/><Relationship Id="rId14" Type="http://schemas.openxmlformats.org/officeDocument/2006/relationships/hyperlink" Target="http://app.vlex.com.crai-ustadigital.usantotomas.edu.co/#vid/42867930" TargetMode="External"/><Relationship Id="rId17" Type="http://schemas.openxmlformats.org/officeDocument/2006/relationships/hyperlink" Target="http://app.vlex.com.crai-ustadigital.usantotomas.edu.co/#vid/60286837" TargetMode="External"/><Relationship Id="rId16" Type="http://schemas.openxmlformats.org/officeDocument/2006/relationships/hyperlink" Target="http://app.vlex.com.crai-ustadigital.usantotomas.edu.co/#vid/60286837/node/11"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mailto:                        " TargetMode="External"/><Relationship Id="rId7" Type="http://schemas.openxmlformats.org/officeDocument/2006/relationships/hyperlink" Target="http://app.vlex.com.crai-ustadigital.usantotomas.edu.co/#vid/60286837" TargetMode="External"/><Relationship Id="rId8" Type="http://schemas.openxmlformats.org/officeDocument/2006/relationships/hyperlink" Target="http://www.secretariasenado.gov.co/senado/basedoc/decreto_0019_2012_pr004.html#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TSmottyuqVkFwEqF9pxr1QM8qA==">AMUW2mW3/R+qIfiq7gQcJbvNppOMRdmfEEkZHTEzAsSSC2CdojZHecbFvCu9z1NBNH7Z/hJQal94DPFwzhqq1n/5nvsmLFslT9AAe7YBK5kSn9W6c1he3xMBUP4yEl9YtCWZlztpBdkILFuL2oB11i3qSoE5+ZgJ0Q==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2004-05-20T21:53:00Z</dcterms:created>
  <dc:creator/>
</cp:coreProperties>
</file>

<file path=docProps/custom.xml><?xml version="1.0" encoding="utf-8"?>
<Properties xmlns="http://schemas.openxmlformats.org/officeDocument/2006/custom-properties" xmlns:vt="http://schemas.openxmlformats.org/officeDocument/2006/docPropsVTypes"/>
</file>