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SEÑOR</w:t>
      </w:r>
    </w:p>
    <w:p w:rsidR="00000000" w:rsidDel="00000000" w:rsidP="00000000" w:rsidRDefault="00000000" w:rsidRPr="00000000" w14:paraId="00000002">
      <w:pPr>
        <w:spacing w:after="0" w:lineRule="auto"/>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XXXXXXXXXXXX</w:t>
      </w:r>
    </w:p>
    <w:p w:rsidR="00000000" w:rsidDel="00000000" w:rsidP="00000000" w:rsidRDefault="00000000" w:rsidRPr="00000000" w14:paraId="00000003">
      <w:pPr>
        <w:spacing w:after="0" w:lineRule="auto"/>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INSPECTOR DE TRANSITO DE XXXXXXXXXXXX</w:t>
      </w:r>
    </w:p>
    <w:p w:rsidR="00000000" w:rsidDel="00000000" w:rsidP="00000000" w:rsidRDefault="00000000" w:rsidRPr="00000000" w14:paraId="00000004">
      <w:pPr>
        <w:spacing w:after="0" w:lineRule="auto"/>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E.                 S.              D.</w:t>
      </w:r>
    </w:p>
    <w:p w:rsidR="00000000" w:rsidDel="00000000" w:rsidP="00000000" w:rsidRDefault="00000000" w:rsidRPr="00000000" w14:paraId="00000005">
      <w:pPr>
        <w:spacing w:after="0" w:lineRule="auto"/>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06">
      <w:pPr>
        <w:spacing w:after="0" w:lineRule="auto"/>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07">
      <w:pPr>
        <w:spacing w:after="0" w:lineRule="auto"/>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08">
      <w:pPr>
        <w:spacing w:after="0" w:lineRule="auto"/>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09">
      <w:pPr>
        <w:spacing w:after="0" w:lineRule="auto"/>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both"/>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XXXXXXXXXXXX, </w:t>
      </w:r>
      <w:r w:rsidDel="00000000" w:rsidR="00000000" w:rsidRPr="00000000">
        <w:rPr>
          <w:rFonts w:ascii="Candara" w:cs="Candara" w:eastAsia="Candara" w:hAnsi="Candara"/>
          <w:color w:val="000000"/>
          <w:sz w:val="24"/>
          <w:szCs w:val="24"/>
          <w:rtl w:val="0"/>
        </w:rPr>
        <w:t xml:space="preserve">identificado  con </w:t>
      </w:r>
      <w:r w:rsidDel="00000000" w:rsidR="00000000" w:rsidRPr="00000000">
        <w:rPr>
          <w:rFonts w:ascii="Candara" w:cs="Candara" w:eastAsia="Candara" w:hAnsi="Candara"/>
          <w:sz w:val="24"/>
          <w:szCs w:val="24"/>
          <w:rtl w:val="0"/>
        </w:rPr>
        <w:t xml:space="preserve">cédula</w:t>
      </w:r>
      <w:r w:rsidDel="00000000" w:rsidR="00000000" w:rsidRPr="00000000">
        <w:rPr>
          <w:rFonts w:ascii="Candara" w:cs="Candara" w:eastAsia="Candara" w:hAnsi="Candara"/>
          <w:color w:val="000000"/>
          <w:sz w:val="24"/>
          <w:szCs w:val="24"/>
          <w:rtl w:val="0"/>
        </w:rPr>
        <w:t xml:space="preserve"> de ciudadanía número </w:t>
      </w:r>
      <w:r w:rsidDel="00000000" w:rsidR="00000000" w:rsidRPr="00000000">
        <w:rPr>
          <w:rFonts w:ascii="Candara" w:cs="Candara" w:eastAsia="Candara" w:hAnsi="Candara"/>
          <w:b w:val="1"/>
          <w:color w:val="000000"/>
          <w:sz w:val="24"/>
          <w:szCs w:val="24"/>
          <w:rtl w:val="0"/>
        </w:rPr>
        <w:t xml:space="preserve">XXXXXXXXXXXX</w:t>
      </w:r>
      <w:r w:rsidDel="00000000" w:rsidR="00000000" w:rsidRPr="00000000">
        <w:rPr>
          <w:rFonts w:ascii="Candara" w:cs="Candara" w:eastAsia="Candara" w:hAnsi="Candara"/>
          <w:color w:val="000000"/>
          <w:sz w:val="24"/>
          <w:szCs w:val="24"/>
          <w:rtl w:val="0"/>
        </w:rPr>
        <w:t xml:space="preserve"> de </w:t>
      </w:r>
      <w:r w:rsidDel="00000000" w:rsidR="00000000" w:rsidRPr="00000000">
        <w:rPr>
          <w:rFonts w:ascii="Candara" w:cs="Candara" w:eastAsia="Candara" w:hAnsi="Candara"/>
          <w:b w:val="1"/>
          <w:color w:val="000000"/>
          <w:sz w:val="24"/>
          <w:szCs w:val="24"/>
          <w:rtl w:val="0"/>
        </w:rPr>
        <w:t xml:space="preserve">XXXXXXXXXXXX</w:t>
      </w:r>
      <w:r w:rsidDel="00000000" w:rsidR="00000000" w:rsidRPr="00000000">
        <w:rPr>
          <w:rFonts w:ascii="Candara" w:cs="Candara" w:eastAsia="Candara" w:hAnsi="Candara"/>
          <w:color w:val="000000"/>
          <w:sz w:val="24"/>
          <w:szCs w:val="24"/>
          <w:rtl w:val="0"/>
        </w:rPr>
        <w:t xml:space="preserve">, mayor y vecino de la misma municipalidad en Norte de Santander, me permito de manera respetuosa mediante el uso del artículo 23 de la Constitución Nacional, artículo 13 y ss. del Código de Procedimiento Administrativo y de lo Contencioso Administrativo y en concordancia con la Ley 1755 de 2015, </w:t>
      </w:r>
      <w:r w:rsidDel="00000000" w:rsidR="00000000" w:rsidRPr="00000000">
        <w:rPr>
          <w:rFonts w:ascii="Candara" w:cs="Candara" w:eastAsia="Candara" w:hAnsi="Candara"/>
          <w:sz w:val="24"/>
          <w:szCs w:val="24"/>
          <w:rtl w:val="0"/>
        </w:rPr>
        <w:t xml:space="preserve">a elevar derecho de petición, para solicitar audiencia contravencional por considerar fuerza mayor en la imposición de la orden de comparendo detectada por SAST número </w:t>
      </w:r>
      <w:r w:rsidDel="00000000" w:rsidR="00000000" w:rsidRPr="00000000">
        <w:rPr>
          <w:rFonts w:ascii="Candara" w:cs="Candara" w:eastAsia="Candara" w:hAnsi="Candara"/>
          <w:b w:val="1"/>
          <w:color w:val="000000"/>
          <w:sz w:val="24"/>
          <w:szCs w:val="24"/>
          <w:rtl w:val="0"/>
        </w:rPr>
        <w:t xml:space="preserve">XXXXXXXXXXXX</w:t>
      </w:r>
      <w:r w:rsidDel="00000000" w:rsidR="00000000" w:rsidRPr="00000000">
        <w:rPr>
          <w:rFonts w:ascii="Candara" w:cs="Candara" w:eastAsia="Candara" w:hAnsi="Candara"/>
          <w:sz w:val="24"/>
          <w:szCs w:val="24"/>
          <w:rtl w:val="0"/>
        </w:rPr>
        <w:t xml:space="preserve"> , rango que pertenece a su despacho y secretaria de movilidad, con el fin de que se elimine la orden de comparendo y se revoque el acto administrativo sancionatorio que me declara contraventor de las normas de tránsito y para ello me exponer los siguientes:</w:t>
      </w:r>
      <w:r w:rsidDel="00000000" w:rsidR="00000000" w:rsidRPr="00000000">
        <w:rPr>
          <w:rtl w:val="0"/>
        </w:rPr>
      </w:r>
    </w:p>
    <w:p w:rsidR="00000000" w:rsidDel="00000000" w:rsidP="00000000" w:rsidRDefault="00000000" w:rsidRPr="00000000" w14:paraId="0000000B">
      <w:pPr>
        <w:spacing w:after="0" w:lineRule="auto"/>
        <w:jc w:val="center"/>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0C">
      <w:pPr>
        <w:spacing w:after="0" w:lineRule="auto"/>
        <w:jc w:val="center"/>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I.HECHOS</w:t>
      </w:r>
    </w:p>
    <w:p w:rsidR="00000000" w:rsidDel="00000000" w:rsidP="00000000" w:rsidRDefault="00000000" w:rsidRPr="00000000" w14:paraId="0000000D">
      <w:pPr>
        <w:spacing w:after="0" w:lineRule="auto"/>
        <w:jc w:val="center"/>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0E">
      <w:pPr>
        <w:spacing w:after="0" w:lineRule="auto"/>
        <w:jc w:val="both"/>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PRIMERO: </w:t>
      </w:r>
      <w:r w:rsidDel="00000000" w:rsidR="00000000" w:rsidRPr="00000000">
        <w:rPr>
          <w:rFonts w:ascii="Candara" w:cs="Candara" w:eastAsia="Candara" w:hAnsi="Candara"/>
          <w:sz w:val="24"/>
          <w:szCs w:val="24"/>
          <w:rtl w:val="0"/>
        </w:rPr>
        <w:t xml:space="preserve">En la plataforma SIMIT se refleja una infracción a mi nombre con número </w:t>
      </w:r>
      <w:r w:rsidDel="00000000" w:rsidR="00000000" w:rsidRPr="00000000">
        <w:rPr>
          <w:rFonts w:ascii="Candara" w:cs="Candara" w:eastAsia="Candara" w:hAnsi="Candara"/>
          <w:b w:val="1"/>
          <w:color w:val="000000"/>
          <w:sz w:val="24"/>
          <w:szCs w:val="24"/>
          <w:rtl w:val="0"/>
        </w:rPr>
        <w:t xml:space="preserve">XXXXXXXXXXXX</w:t>
      </w:r>
      <w:r w:rsidDel="00000000" w:rsidR="00000000" w:rsidRPr="00000000">
        <w:rPr>
          <w:rFonts w:ascii="Candara" w:cs="Candara" w:eastAsia="Candara" w:hAnsi="Candara"/>
          <w:sz w:val="24"/>
          <w:szCs w:val="24"/>
          <w:rtl w:val="0"/>
        </w:rPr>
        <w:t xml:space="preserve">, cometida por el conductor de la motocicleta de placas </w:t>
      </w:r>
      <w:r w:rsidDel="00000000" w:rsidR="00000000" w:rsidRPr="00000000">
        <w:rPr>
          <w:rFonts w:ascii="Candara" w:cs="Candara" w:eastAsia="Candara" w:hAnsi="Candara"/>
          <w:b w:val="1"/>
          <w:color w:val="000000"/>
          <w:sz w:val="24"/>
          <w:szCs w:val="24"/>
          <w:rtl w:val="0"/>
        </w:rPr>
        <w:t xml:space="preserve">XXXXXXXXXXXX</w:t>
      </w:r>
      <w:r w:rsidDel="00000000" w:rsidR="00000000" w:rsidRPr="00000000">
        <w:rPr>
          <w:rFonts w:ascii="Candara" w:cs="Candara" w:eastAsia="Candara" w:hAnsi="Candara"/>
          <w:sz w:val="24"/>
          <w:szCs w:val="24"/>
          <w:rtl w:val="0"/>
        </w:rPr>
        <w:t xml:space="preserve">y que por ser yo el propietario y tratarse de infracciones detectadas por medios electrónicos es cargada a mi nombre</w:t>
      </w:r>
      <w:r w:rsidDel="00000000" w:rsidR="00000000" w:rsidRPr="00000000">
        <w:rPr>
          <w:rFonts w:ascii="Candara" w:cs="Candara" w:eastAsia="Candara" w:hAnsi="Candara"/>
          <w:color w:val="000000"/>
          <w:sz w:val="24"/>
          <w:szCs w:val="24"/>
          <w:rtl w:val="0"/>
        </w:rPr>
        <w:t xml:space="preserve">.</w:t>
      </w:r>
      <w:r w:rsidDel="00000000" w:rsidR="00000000" w:rsidRPr="00000000">
        <w:rPr>
          <w:rtl w:val="0"/>
        </w:rPr>
      </w:r>
    </w:p>
    <w:p w:rsidR="00000000" w:rsidDel="00000000" w:rsidP="00000000" w:rsidRDefault="00000000" w:rsidRPr="00000000" w14:paraId="0000000F">
      <w:pPr>
        <w:spacing w:after="0" w:lineRule="auto"/>
        <w:jc w:val="both"/>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010">
      <w:pPr>
        <w:spacing w:after="0" w:lineRule="auto"/>
        <w:jc w:val="both"/>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SEGUNDO:</w:t>
      </w:r>
      <w:r w:rsidDel="00000000" w:rsidR="00000000" w:rsidRPr="00000000">
        <w:rPr>
          <w:rFonts w:ascii="Candara" w:cs="Candara" w:eastAsia="Candara" w:hAnsi="Candara"/>
          <w:color w:val="000000"/>
          <w:sz w:val="24"/>
          <w:szCs w:val="24"/>
          <w:rtl w:val="0"/>
        </w:rPr>
        <w:t xml:space="preserve"> </w:t>
      </w:r>
      <w:r w:rsidDel="00000000" w:rsidR="00000000" w:rsidRPr="00000000">
        <w:rPr>
          <w:rFonts w:ascii="Candara" w:cs="Candara" w:eastAsia="Candara" w:hAnsi="Candara"/>
          <w:sz w:val="24"/>
          <w:szCs w:val="24"/>
          <w:rtl w:val="0"/>
        </w:rPr>
        <w:t xml:space="preserve">Que el día y hora en que fue generada la infracción, me encontraba retornando de mi lugar de trabajo hacia mi hogar en el municipio de </w:t>
      </w:r>
      <w:r w:rsidDel="00000000" w:rsidR="00000000" w:rsidRPr="00000000">
        <w:rPr>
          <w:rFonts w:ascii="Candara" w:cs="Candara" w:eastAsia="Candara" w:hAnsi="Candara"/>
          <w:b w:val="1"/>
          <w:color w:val="000000"/>
          <w:sz w:val="24"/>
          <w:szCs w:val="24"/>
          <w:rtl w:val="0"/>
        </w:rPr>
        <w:t xml:space="preserve">XXXXXXXXXXXX</w:t>
      </w:r>
      <w:r w:rsidDel="00000000" w:rsidR="00000000" w:rsidRPr="00000000">
        <w:rPr>
          <w:rFonts w:ascii="Candara" w:cs="Candara" w:eastAsia="Candara" w:hAnsi="Candara"/>
          <w:sz w:val="24"/>
          <w:szCs w:val="24"/>
          <w:rtl w:val="0"/>
        </w:rPr>
        <w:t xml:space="preserve">, a lo que es lógico  que haya tenido que regresar con el morral en mi espalda de todos los implementos personales y de alimentación que poseo para ejecutar mis labores y por ende es claro que las letras del chaleco que siempre llevo consigo no pudieron verse reflejadas a la luz de los mecanismos de foto detección electrónica y a lo que bien puede analizarse en el material probatorio allegado, data de que si llevo dicho morral a cuestas, y seria algo imposible ponerse dicho implemento de seguridad por encima del bolso.</w:t>
      </w:r>
      <w:r w:rsidDel="00000000" w:rsidR="00000000" w:rsidRPr="00000000">
        <w:rPr>
          <w:rtl w:val="0"/>
        </w:rPr>
      </w:r>
    </w:p>
    <w:p w:rsidR="00000000" w:rsidDel="00000000" w:rsidP="00000000" w:rsidRDefault="00000000" w:rsidRPr="00000000" w14:paraId="00000011">
      <w:pPr>
        <w:spacing w:after="0" w:lineRule="auto"/>
        <w:jc w:val="both"/>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012">
      <w:pPr>
        <w:spacing w:after="0" w:lineRule="auto"/>
        <w:jc w:val="both"/>
        <w:rPr>
          <w:rFonts w:ascii="Candara" w:cs="Candara" w:eastAsia="Candara" w:hAnsi="Candara"/>
          <w:sz w:val="24"/>
          <w:szCs w:val="24"/>
        </w:rPr>
      </w:pPr>
      <w:r w:rsidDel="00000000" w:rsidR="00000000" w:rsidRPr="00000000">
        <w:rPr>
          <w:rFonts w:ascii="Candara" w:cs="Candara" w:eastAsia="Candara" w:hAnsi="Candara"/>
          <w:b w:val="1"/>
          <w:color w:val="000000"/>
          <w:sz w:val="24"/>
          <w:szCs w:val="24"/>
          <w:rtl w:val="0"/>
        </w:rPr>
        <w:t xml:space="preserve">TERCERO</w:t>
      </w:r>
      <w:r w:rsidDel="00000000" w:rsidR="00000000" w:rsidRPr="00000000">
        <w:rPr>
          <w:rFonts w:ascii="Candara" w:cs="Candara" w:eastAsia="Candara" w:hAnsi="Candara"/>
          <w:color w:val="000000"/>
          <w:sz w:val="24"/>
          <w:szCs w:val="24"/>
          <w:rtl w:val="0"/>
        </w:rPr>
        <w:t xml:space="preserve">: </w:t>
      </w:r>
      <w:r w:rsidDel="00000000" w:rsidR="00000000" w:rsidRPr="00000000">
        <w:rPr>
          <w:rFonts w:ascii="Candara" w:cs="Candara" w:eastAsia="Candara" w:hAnsi="Candara"/>
          <w:sz w:val="24"/>
          <w:szCs w:val="24"/>
          <w:rtl w:val="0"/>
        </w:rPr>
        <w:t xml:space="preserve">Qué en ningún momento al ejecutar dicha actuación que es normal, en aras de proteger los implementos personales y mi estabilidad en la motocicleta, actúe con dolo o intención de hacer lesividad al Código Nacional de Transito, ni mucho menos deliberadamente cometer infracciones, máxime que yo siempre llevo mi chaleco y casco puestos, y sus caracteres alfanuméricos concuerdan con las placas de la motocicleta.</w:t>
      </w:r>
    </w:p>
    <w:p w:rsidR="00000000" w:rsidDel="00000000" w:rsidP="00000000" w:rsidRDefault="00000000" w:rsidRPr="00000000" w14:paraId="00000013">
      <w:pPr>
        <w:spacing w:after="0" w:lineRule="auto"/>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14">
      <w:pPr>
        <w:spacing w:after="0" w:lineRule="auto"/>
        <w:jc w:val="both"/>
        <w:rPr>
          <w:rFonts w:ascii="Candara" w:cs="Candara" w:eastAsia="Candara" w:hAnsi="Candara"/>
          <w:color w:val="000000"/>
          <w:sz w:val="24"/>
          <w:szCs w:val="24"/>
        </w:rPr>
      </w:pPr>
      <w:r w:rsidDel="00000000" w:rsidR="00000000" w:rsidRPr="00000000">
        <w:rPr>
          <w:rFonts w:ascii="Candara" w:cs="Candara" w:eastAsia="Candara" w:hAnsi="Candara"/>
          <w:b w:val="1"/>
          <w:color w:val="000000"/>
          <w:sz w:val="24"/>
          <w:szCs w:val="24"/>
          <w:rtl w:val="0"/>
        </w:rPr>
        <w:t xml:space="preserve">CUARTO: </w:t>
      </w:r>
      <w:r w:rsidDel="00000000" w:rsidR="00000000" w:rsidRPr="00000000">
        <w:rPr>
          <w:rFonts w:ascii="Candara" w:cs="Candara" w:eastAsia="Candara" w:hAnsi="Candara"/>
          <w:sz w:val="24"/>
          <w:szCs w:val="24"/>
          <w:rtl w:val="0"/>
        </w:rPr>
        <w:t xml:space="preserve">Que a la fecha no he sido sancionado como contraventor de las normas de tránsito y por ende estoy en pleno ejercicio de mis derechos de defensa y contradicción de que trata el articulo 29 superior y 136 del C.N de Tránsito terrestre</w:t>
      </w:r>
      <w:r w:rsidDel="00000000" w:rsidR="00000000" w:rsidRPr="00000000">
        <w:rPr>
          <w:rFonts w:ascii="Candara" w:cs="Candara" w:eastAsia="Candara" w:hAnsi="Candara"/>
          <w:color w:val="000000"/>
          <w:sz w:val="24"/>
          <w:szCs w:val="24"/>
          <w:rtl w:val="0"/>
        </w:rPr>
        <w:t xml:space="preserve">.</w:t>
      </w:r>
    </w:p>
    <w:p w:rsidR="00000000" w:rsidDel="00000000" w:rsidP="00000000" w:rsidRDefault="00000000" w:rsidRPr="00000000" w14:paraId="00000015">
      <w:pPr>
        <w:spacing w:after="0" w:lineRule="auto"/>
        <w:jc w:val="both"/>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016">
      <w:pPr>
        <w:spacing w:after="0" w:lineRule="auto"/>
        <w:jc w:val="both"/>
        <w:rPr>
          <w:rFonts w:ascii="Candara" w:cs="Candara" w:eastAsia="Candara" w:hAnsi="Candara"/>
          <w:color w:val="000000"/>
          <w:sz w:val="24"/>
          <w:szCs w:val="24"/>
        </w:rPr>
      </w:pPr>
      <w:r w:rsidDel="00000000" w:rsidR="00000000" w:rsidRPr="00000000">
        <w:rPr>
          <w:rFonts w:ascii="Candara" w:cs="Candara" w:eastAsia="Candara" w:hAnsi="Candara"/>
          <w:b w:val="1"/>
          <w:color w:val="000000"/>
          <w:sz w:val="24"/>
          <w:szCs w:val="24"/>
          <w:rtl w:val="0"/>
        </w:rPr>
        <w:t xml:space="preserve">QUINTO</w:t>
      </w:r>
      <w:r w:rsidDel="00000000" w:rsidR="00000000" w:rsidRPr="00000000">
        <w:rPr>
          <w:rFonts w:ascii="Candara" w:cs="Candara" w:eastAsia="Candara" w:hAnsi="Candara"/>
          <w:color w:val="000000"/>
          <w:sz w:val="24"/>
          <w:szCs w:val="24"/>
          <w:rtl w:val="0"/>
        </w:rPr>
        <w:t xml:space="preserve">: </w:t>
      </w:r>
      <w:r w:rsidDel="00000000" w:rsidR="00000000" w:rsidRPr="00000000">
        <w:rPr>
          <w:rFonts w:ascii="Candara" w:cs="Candara" w:eastAsia="Candara" w:hAnsi="Candara"/>
          <w:sz w:val="24"/>
          <w:szCs w:val="24"/>
          <w:rtl w:val="0"/>
        </w:rPr>
        <w:t xml:space="preserve">Que mediante la sentencia C-038 de 2020 se extinguió de manera definitiva la posibilidad de imputar responsabilidad solidaria frente a la comisión de conductas lesivas a la ley 769 de 2002, y por ende el Organismo de Transito está en la obligación legal de determinar objetivamente quien es el culpable en la comisión de dicha contravención</w:t>
      </w:r>
      <w:r w:rsidDel="00000000" w:rsidR="00000000" w:rsidRPr="00000000">
        <w:rPr>
          <w:rFonts w:ascii="Candara" w:cs="Candara" w:eastAsia="Candara" w:hAnsi="Candara"/>
          <w:color w:val="000000"/>
          <w:sz w:val="24"/>
          <w:szCs w:val="24"/>
          <w:rtl w:val="0"/>
        </w:rPr>
        <w:t xml:space="preserve">  y determinar la intención o dolo de quien ejecuta la presunta conducta.</w:t>
      </w:r>
    </w:p>
    <w:p w:rsidR="00000000" w:rsidDel="00000000" w:rsidP="00000000" w:rsidRDefault="00000000" w:rsidRPr="00000000" w14:paraId="00000017">
      <w:pPr>
        <w:spacing w:after="0" w:lineRule="auto"/>
        <w:jc w:val="both"/>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018">
      <w:pPr>
        <w:spacing w:after="0" w:lineRule="auto"/>
        <w:jc w:val="both"/>
        <w:rPr>
          <w:rFonts w:ascii="Candara" w:cs="Candara" w:eastAsia="Candara" w:hAnsi="Candara"/>
          <w:color w:val="000000"/>
          <w:sz w:val="24"/>
          <w:szCs w:val="24"/>
        </w:rPr>
      </w:pPr>
      <w:r w:rsidDel="00000000" w:rsidR="00000000" w:rsidRPr="00000000">
        <w:rPr>
          <w:rFonts w:ascii="Candara" w:cs="Candara" w:eastAsia="Candara" w:hAnsi="Candara"/>
          <w:b w:val="1"/>
          <w:color w:val="000000"/>
          <w:sz w:val="24"/>
          <w:szCs w:val="24"/>
          <w:rtl w:val="0"/>
        </w:rPr>
        <w:t xml:space="preserve">SEXTO:</w:t>
      </w:r>
      <w:r w:rsidDel="00000000" w:rsidR="00000000" w:rsidRPr="00000000">
        <w:rPr>
          <w:rFonts w:ascii="Candara" w:cs="Candara" w:eastAsia="Candara" w:hAnsi="Candara"/>
          <w:color w:val="000000"/>
          <w:sz w:val="24"/>
          <w:szCs w:val="24"/>
          <w:rtl w:val="0"/>
        </w:rPr>
        <w:t xml:space="preserve"> </w:t>
      </w:r>
      <w:r w:rsidDel="00000000" w:rsidR="00000000" w:rsidRPr="00000000">
        <w:rPr>
          <w:rFonts w:ascii="Candara" w:cs="Candara" w:eastAsia="Candara" w:hAnsi="Candara"/>
          <w:sz w:val="24"/>
          <w:szCs w:val="24"/>
          <w:rtl w:val="0"/>
        </w:rPr>
        <w:t xml:space="preserve">Que como lo señalan González Pérez y González Navarro (1999), es indispensable que la persona haya actuado en circunstancias de normalidad. Esta ausencia de normalidad se refiere a que el sujeto no haya actuado de una forma libre, sino que, por el contrario, haya procedido constreñido a realizar determinado acto; o cuando se presentan circunstancias de fuerza mayor; o en los eventos en que se produzca la comisión de la infracción por un error (Lozano Cutanda, 2003) que tenga la naturaleza de invencible. De tal manera que, si alguna de estas hipótesis determina la actuación contraria a derecho, el sujeto no puede ser declarado culpable administrativamente</w:t>
      </w:r>
      <w:r w:rsidDel="00000000" w:rsidR="00000000" w:rsidRPr="00000000">
        <w:rPr>
          <w:rFonts w:ascii="Candara" w:cs="Candara" w:eastAsia="Candara" w:hAnsi="Candara"/>
          <w:color w:val="000000"/>
          <w:sz w:val="24"/>
          <w:szCs w:val="24"/>
          <w:rtl w:val="0"/>
        </w:rPr>
        <w:t xml:space="preserve">.</w:t>
      </w:r>
    </w:p>
    <w:p w:rsidR="00000000" w:rsidDel="00000000" w:rsidP="00000000" w:rsidRDefault="00000000" w:rsidRPr="00000000" w14:paraId="00000019">
      <w:pPr>
        <w:spacing w:after="0" w:lineRule="auto"/>
        <w:jc w:val="both"/>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72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72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II.PRETENSIONES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0"/>
          <w:smallCaps w:val="0"/>
          <w:strike w:val="0"/>
          <w:color w:val="000000"/>
          <w:sz w:val="24"/>
          <w:szCs w:val="24"/>
          <w:u w:val="none"/>
          <w:shd w:fill="auto" w:val="clear"/>
          <w:vertAlign w:val="baseline"/>
          <w:rtl w:val="0"/>
        </w:rPr>
        <w:t xml:space="preserve">En base a lo anteriormente expuesto en sede administrativa, sin necesidad de llegar a acciones constitucionales como las del artículo 86  al considerar inevitablemente  que el requisito de subsidiariedad debe ser agotado  y evitar congestión en despachos judiciales por esta causa solicito lo siguiente de manera respetuosa y en cuanto a derecho corresponde:</w:t>
      </w:r>
    </w:p>
    <w:p w:rsidR="00000000" w:rsidDel="00000000" w:rsidP="00000000" w:rsidRDefault="00000000" w:rsidRPr="00000000" w14:paraId="0000001D">
      <w:pPr>
        <w:spacing w:after="0" w:lineRule="auto"/>
        <w:rPr>
          <w:rFonts w:ascii="Candara" w:cs="Candara" w:eastAsia="Candara" w:hAnsi="Candara"/>
          <w:b w:val="1"/>
          <w:color w:val="000000"/>
          <w:sz w:val="24"/>
          <w:szCs w:val="24"/>
        </w:rPr>
      </w:pPr>
      <w:r w:rsidDel="00000000" w:rsidR="00000000" w:rsidRPr="00000000">
        <w:rPr>
          <w:rFonts w:ascii="Candara" w:cs="Candara" w:eastAsia="Candara" w:hAnsi="Candara"/>
          <w:color w:val="000000"/>
          <w:rtl w:val="0"/>
        </w:rPr>
        <w:t xml:space="preserve">1. Declarar la revocatoria directa de la orden de comparendo </w:t>
      </w:r>
      <w:r w:rsidDel="00000000" w:rsidR="00000000" w:rsidRPr="00000000">
        <w:rPr>
          <w:rFonts w:ascii="Candara" w:cs="Candara" w:eastAsia="Candara" w:hAnsi="Candara"/>
          <w:b w:val="1"/>
          <w:color w:val="000000"/>
          <w:sz w:val="24"/>
          <w:szCs w:val="24"/>
          <w:rtl w:val="0"/>
        </w:rPr>
        <w:t xml:space="preserve">XXXXXXXXXXXX</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spacing w:after="0" w:lineRule="auto"/>
        <w:jc w:val="both"/>
        <w:rPr>
          <w:rFonts w:ascii="Candara" w:cs="Candara" w:eastAsia="Candara" w:hAnsi="Candara"/>
          <w:color w:val="000000"/>
          <w:sz w:val="24"/>
          <w:szCs w:val="24"/>
        </w:rPr>
      </w:pPr>
      <w:r w:rsidDel="00000000" w:rsidR="00000000" w:rsidRPr="00000000">
        <w:rPr>
          <w:rFonts w:ascii="Candara" w:cs="Candara" w:eastAsia="Candara" w:hAnsi="Candara"/>
          <w:color w:val="000000"/>
          <w:sz w:val="24"/>
          <w:szCs w:val="24"/>
          <w:rtl w:val="0"/>
        </w:rPr>
        <w:t xml:space="preserve">2.Expedir paz y salvo por todo concepto de infracciones de tránsito en dicha municipalidad.</w:t>
      </w:r>
    </w:p>
    <w:p w:rsidR="00000000" w:rsidDel="00000000" w:rsidP="00000000" w:rsidRDefault="00000000" w:rsidRPr="00000000" w14:paraId="00000020">
      <w:pPr>
        <w:spacing w:after="0" w:lineRule="auto"/>
        <w:jc w:val="both"/>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021">
      <w:pPr>
        <w:spacing w:after="0" w:lineRule="auto"/>
        <w:jc w:val="both"/>
        <w:rPr>
          <w:rFonts w:ascii="Candara" w:cs="Candara" w:eastAsia="Candara" w:hAnsi="Candara"/>
          <w:color w:val="000000"/>
          <w:sz w:val="24"/>
          <w:szCs w:val="24"/>
        </w:rPr>
      </w:pPr>
      <w:r w:rsidDel="00000000" w:rsidR="00000000" w:rsidRPr="00000000">
        <w:rPr>
          <w:rFonts w:ascii="Candara" w:cs="Candara" w:eastAsia="Candara" w:hAnsi="Candara"/>
          <w:color w:val="000000"/>
          <w:sz w:val="24"/>
          <w:szCs w:val="24"/>
          <w:rtl w:val="0"/>
        </w:rPr>
        <w:t xml:space="preserve">3.En caso de ser denegadas las anteriores solicito se me asigne fecha y hora de audiencia por los mecanismo digitales que el señor inspector tenga a su alcance para hacer uso de mi derecho de defensa y contradicción de que trata el articulo 29 superior y 136 de la ley 769 de 2002.</w:t>
      </w:r>
    </w:p>
    <w:p w:rsidR="00000000" w:rsidDel="00000000" w:rsidP="00000000" w:rsidRDefault="00000000" w:rsidRPr="00000000" w14:paraId="00000022">
      <w:pPr>
        <w:spacing w:after="0" w:lineRule="auto"/>
        <w:jc w:val="both"/>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III.FUNDAMENTOS EN DERECHO</w:t>
      </w:r>
    </w:p>
    <w:p w:rsidR="00000000" w:rsidDel="00000000" w:rsidP="00000000" w:rsidRDefault="00000000" w:rsidRPr="00000000" w14:paraId="00000025">
      <w:pPr>
        <w:spacing w:line="240" w:lineRule="auto"/>
        <w:jc w:val="both"/>
        <w:rPr>
          <w:rFonts w:ascii="Candara" w:cs="Candara" w:eastAsia="Candara" w:hAnsi="Candara"/>
          <w:color w:val="000000"/>
          <w:sz w:val="24"/>
          <w:szCs w:val="24"/>
        </w:rPr>
      </w:pPr>
      <w:r w:rsidDel="00000000" w:rsidR="00000000" w:rsidRPr="00000000">
        <w:rPr>
          <w:rFonts w:ascii="Candara" w:cs="Candara" w:eastAsia="Candara" w:hAnsi="Candara"/>
          <w:color w:val="000000"/>
          <w:sz w:val="24"/>
          <w:szCs w:val="24"/>
          <w:rtl w:val="0"/>
        </w:rPr>
        <w:t xml:space="preserve">Esta petición respetuosa la fundamento en base a los siguientes postulados legales, Constitucionales y Jurisprudenciales</w:t>
      </w:r>
    </w:p>
    <w:p w:rsidR="00000000" w:rsidDel="00000000" w:rsidP="00000000" w:rsidRDefault="00000000" w:rsidRPr="00000000" w14:paraId="00000026">
      <w:pPr>
        <w:spacing w:line="240" w:lineRule="auto"/>
        <w:jc w:val="both"/>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CONSTITUCIONALES </w:t>
      </w:r>
    </w:p>
    <w:p w:rsidR="00000000" w:rsidDel="00000000" w:rsidP="00000000" w:rsidRDefault="00000000" w:rsidRPr="00000000" w14:paraId="00000027">
      <w:pPr>
        <w:spacing w:line="240" w:lineRule="auto"/>
        <w:jc w:val="both"/>
        <w:rPr>
          <w:rFonts w:ascii="Candara" w:cs="Candara" w:eastAsia="Candara" w:hAnsi="Candara"/>
          <w:color w:val="000000"/>
          <w:sz w:val="24"/>
          <w:szCs w:val="24"/>
        </w:rPr>
      </w:pPr>
      <w:r w:rsidDel="00000000" w:rsidR="00000000" w:rsidRPr="00000000">
        <w:rPr>
          <w:rFonts w:ascii="Candara" w:cs="Candara" w:eastAsia="Candara" w:hAnsi="Candara"/>
          <w:color w:val="000000"/>
          <w:sz w:val="24"/>
          <w:szCs w:val="24"/>
          <w:rtl w:val="0"/>
        </w:rPr>
        <w:t xml:space="preserve">Artículo 23</w:t>
      </w:r>
    </w:p>
    <w:p w:rsidR="00000000" w:rsidDel="00000000" w:rsidP="00000000" w:rsidRDefault="00000000" w:rsidRPr="00000000" w14:paraId="00000028">
      <w:pPr>
        <w:spacing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i w:val="1"/>
          <w:color w:val="000000"/>
          <w:sz w:val="24"/>
          <w:szCs w:val="24"/>
          <w:rtl w:val="0"/>
        </w:rPr>
        <w:t xml:space="preserve">Toda persona tiene derecho a presentar peticiones respetuosas a las autoridades por motivos de interés general o particular y a obtener pronta resolución. El legislador podrá reglamentar su ejercicio ante organizaciones privadas para garantizar los derechos fundamentales. </w:t>
      </w:r>
    </w:p>
    <w:p w:rsidR="00000000" w:rsidDel="00000000" w:rsidP="00000000" w:rsidRDefault="00000000" w:rsidRPr="00000000" w14:paraId="00000029">
      <w:pPr>
        <w:spacing w:line="240" w:lineRule="auto"/>
        <w:jc w:val="both"/>
        <w:rPr>
          <w:rFonts w:ascii="Candara" w:cs="Candara" w:eastAsia="Candara" w:hAnsi="Candara"/>
          <w:i w:val="1"/>
          <w:color w:val="000000"/>
          <w:sz w:val="24"/>
          <w:szCs w:val="24"/>
        </w:rPr>
      </w:pPr>
      <w:r w:rsidDel="00000000" w:rsidR="00000000" w:rsidRPr="00000000">
        <w:rPr>
          <w:rFonts w:ascii="Candara" w:cs="Candara" w:eastAsia="Candara" w:hAnsi="Candara"/>
          <w:color w:val="000000"/>
          <w:sz w:val="24"/>
          <w:szCs w:val="24"/>
          <w:rtl w:val="0"/>
        </w:rPr>
        <w:t xml:space="preserve">Artículo 28 </w:t>
      </w:r>
      <w:r w:rsidDel="00000000" w:rsidR="00000000" w:rsidRPr="00000000">
        <w:rPr>
          <w:rFonts w:ascii="Candara" w:cs="Candara" w:eastAsia="Candara" w:hAnsi="Candara"/>
          <w:i w:val="1"/>
          <w:color w:val="000000"/>
          <w:sz w:val="24"/>
          <w:szCs w:val="24"/>
          <w:rtl w:val="0"/>
        </w:rPr>
        <w:t xml:space="preserve">En ningún caso podrá haber detención, prisión ni arresto por deudas, ni penas y medidas de seguridad imprescriptibles </w:t>
      </w:r>
    </w:p>
    <w:p w:rsidR="00000000" w:rsidDel="00000000" w:rsidP="00000000" w:rsidRDefault="00000000" w:rsidRPr="00000000" w14:paraId="0000002A">
      <w:pPr>
        <w:spacing w:line="240" w:lineRule="auto"/>
        <w:jc w:val="both"/>
        <w:rPr>
          <w:rFonts w:ascii="Candara" w:cs="Candara" w:eastAsia="Candara" w:hAnsi="Candara"/>
          <w:color w:val="000000"/>
          <w:sz w:val="24"/>
          <w:szCs w:val="24"/>
        </w:rPr>
      </w:pPr>
      <w:r w:rsidDel="00000000" w:rsidR="00000000" w:rsidRPr="00000000">
        <w:rPr>
          <w:rFonts w:ascii="Candara" w:cs="Candara" w:eastAsia="Candara" w:hAnsi="Candara"/>
          <w:color w:val="000000"/>
          <w:sz w:val="24"/>
          <w:szCs w:val="24"/>
          <w:rtl w:val="0"/>
        </w:rPr>
        <w:t xml:space="preserve">Artículo 29. </w:t>
      </w:r>
      <w:r w:rsidDel="00000000" w:rsidR="00000000" w:rsidRPr="00000000">
        <w:rPr>
          <w:rFonts w:ascii="Candara" w:cs="Candara" w:eastAsia="Candara" w:hAnsi="Candara"/>
          <w:i w:val="1"/>
          <w:color w:val="000000"/>
          <w:sz w:val="24"/>
          <w:szCs w:val="24"/>
          <w:rtl w:val="0"/>
        </w:rPr>
        <w:t xml:space="preserve">El debido proceso se aplicará a toda clase de actuaciones judiciales y administrativas. Nadie podrá ser juzgado sino conforme a leyes preexistentes al acto que se le imputa, ante juez o tribunal competente y con observancia de la plenitud de las formas propias de cada juicio. En materia penal, la ley permisiva o favorable, aun cuando sea posterior, se aplicará de preferencia a la restrictiva o desfavorable. Toda persona se presume inocente mientras no se la haya declarado judicialmente culpable. Quien sea sindicado tiene derecho a la defensa y a la asistencia de un abogado escogido por él, o de oficio, durante la investigación y el juzgamiento; a un debido proceso público sin dilaciones injustificadas; a presentar pruebas y a controvertir las que se alleguen en su contra; a impugnar la sentencia condenatoria, y a no ser juzgado dos veces por el mismo hecho. Es nula, de pleno derecho, la prueba obtenida con violación del debido proceso</w:t>
      </w:r>
      <w:r w:rsidDel="00000000" w:rsidR="00000000" w:rsidRPr="00000000">
        <w:rPr>
          <w:rFonts w:ascii="Candara" w:cs="Candara" w:eastAsia="Candara" w:hAnsi="Candara"/>
          <w:color w:val="000000"/>
          <w:sz w:val="24"/>
          <w:szCs w:val="24"/>
          <w:rtl w:val="0"/>
        </w:rPr>
        <w:t xml:space="preserve">. </w:t>
      </w:r>
    </w:p>
    <w:p w:rsidR="00000000" w:rsidDel="00000000" w:rsidP="00000000" w:rsidRDefault="00000000" w:rsidRPr="00000000" w14:paraId="0000002B">
      <w:pPr>
        <w:spacing w:line="240" w:lineRule="auto"/>
        <w:jc w:val="both"/>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LEGALES </w:t>
      </w:r>
    </w:p>
    <w:p w:rsidR="00000000" w:rsidDel="00000000" w:rsidP="00000000" w:rsidRDefault="00000000" w:rsidRPr="00000000" w14:paraId="0000002F">
      <w:pP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Artículos 135, 136, 138,161 y concordantes del Código Nacional de Transito, además del articulo 7 parágrafo 2, y 8 de la ley 1843 de 2017, además del 67 y 69 del CPACA. </w:t>
      </w:r>
    </w:p>
    <w:p w:rsidR="00000000" w:rsidDel="00000000" w:rsidP="00000000" w:rsidRDefault="00000000" w:rsidRPr="00000000" w14:paraId="00000030">
      <w:pPr>
        <w:spacing w:after="0" w:line="24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31">
      <w:pPr>
        <w:spacing w:after="0" w:line="240" w:lineRule="auto"/>
        <w:jc w:val="both"/>
        <w:rPr>
          <w:rFonts w:ascii="Candara" w:cs="Candara" w:eastAsia="Candara" w:hAnsi="Candara"/>
          <w:b w:val="1"/>
        </w:rPr>
      </w:pPr>
      <w:r w:rsidDel="00000000" w:rsidR="00000000" w:rsidRPr="00000000">
        <w:rPr>
          <w:rFonts w:ascii="Candara" w:cs="Candara" w:eastAsia="Candara" w:hAnsi="Candara"/>
          <w:b w:val="1"/>
          <w:rtl w:val="0"/>
        </w:rPr>
        <w:t xml:space="preserve">JURISPRUDENCIALES</w:t>
      </w:r>
    </w:p>
    <w:p w:rsidR="00000000" w:rsidDel="00000000" w:rsidP="00000000" w:rsidRDefault="00000000" w:rsidRPr="00000000" w14:paraId="00000032">
      <w:pPr>
        <w:spacing w:after="0" w:line="240" w:lineRule="auto"/>
        <w:jc w:val="both"/>
        <w:rPr>
          <w:rFonts w:ascii="Candara" w:cs="Candara" w:eastAsia="Candara" w:hAnsi="Candara"/>
          <w:b w:val="1"/>
        </w:rPr>
      </w:pPr>
      <w:r w:rsidDel="00000000" w:rsidR="00000000" w:rsidRPr="00000000">
        <w:rPr>
          <w:rtl w:val="0"/>
        </w:rPr>
      </w:r>
    </w:p>
    <w:p w:rsidR="00000000" w:rsidDel="00000000" w:rsidP="00000000" w:rsidRDefault="00000000" w:rsidRPr="00000000" w14:paraId="00000033">
      <w:pPr>
        <w:spacing w:after="0" w:line="240" w:lineRule="auto"/>
        <w:jc w:val="both"/>
        <w:rPr>
          <w:rFonts w:ascii="Candara" w:cs="Candara" w:eastAsia="Candara" w:hAnsi="Candara"/>
          <w:b w:val="1"/>
        </w:rPr>
      </w:pPr>
      <w:r w:rsidDel="00000000" w:rsidR="00000000" w:rsidRPr="00000000">
        <w:rPr>
          <w:rFonts w:ascii="Candara" w:cs="Candara" w:eastAsia="Candara" w:hAnsi="Candara"/>
          <w:b w:val="1"/>
          <w:rtl w:val="0"/>
        </w:rPr>
        <w:t xml:space="preserve">Sentencia T.051 de 2016 </w:t>
      </w:r>
    </w:p>
    <w:p w:rsidR="00000000" w:rsidDel="00000000" w:rsidP="00000000" w:rsidRDefault="00000000" w:rsidRPr="00000000" w14:paraId="00000034">
      <w:pPr>
        <w:spacing w:after="0" w:line="240" w:lineRule="auto"/>
        <w:jc w:val="both"/>
        <w:rPr>
          <w:rFonts w:ascii="Candara" w:cs="Candara" w:eastAsia="Candara" w:hAnsi="Candara"/>
          <w:b w:val="1"/>
        </w:rPr>
      </w:pPr>
      <w:r w:rsidDel="00000000" w:rsidR="00000000" w:rsidRPr="00000000">
        <w:rPr>
          <w:rtl w:val="0"/>
        </w:rPr>
      </w:r>
    </w:p>
    <w:p w:rsidR="00000000" w:rsidDel="00000000" w:rsidP="00000000" w:rsidRDefault="00000000" w:rsidRPr="00000000" w14:paraId="00000035">
      <w:pP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En la Sentencia T-051/2016, la Corte Constitucional destacó que la finalidad de la notificación del comparendo consiste en poner en conocimiento del propietario del vehículo la infracción y hacer un llamado para que ejerza su derecho de defensa, contradicción e impugnación. Lo anterior debido a que es la persona que figura en los registros de tránsito como propietaria del automotor, sobre quien en principio recae la responsabilidad por la utilización inadecuada de su vehículo esto es, con infracción de las normas. El precedente citado expuso que el medio de notificación primordial al que deben recurrir las autoridades de tránsito es el envío de la infracción y sus soportes a través de correo, pero de no ser posible surtirla por este conducto, deberán agotar todas las opciones de notificación, reguladas en el ordenamiento jurídico, para hacer conocer el comparendo respectivo a quienes estén vinculados en el proceso contravencional. La notificación por correo, entendida, de manera general, como la diligencia de envío de una copia del acto correspondiente a la dirección del afectado o interesado, cumple con el principio de publicidad, y garantiza el debido proceso, solo a partir del recibo de la comunicación que la contiene. En virtud de esa interpretación, la sola remisión del correo no da por surtida la notificación de la decisión que pretende comunicar, por cuanto lo que en realidad persigue el principio de publicidad, es que los actos jurídicos que exteriorizan la función pública administrativa, sean materialmente conocidos por los ciudadanos, sin restricción alguna, premisa que no cumple con la simple introducción de una copia del acto al correo. </w:t>
      </w:r>
    </w:p>
    <w:p w:rsidR="00000000" w:rsidDel="00000000" w:rsidP="00000000" w:rsidRDefault="00000000" w:rsidRPr="00000000" w14:paraId="00000036">
      <w:pPr>
        <w:spacing w:after="0" w:line="24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37">
      <w:pPr>
        <w:spacing w:after="0" w:line="240" w:lineRule="auto"/>
        <w:jc w:val="both"/>
        <w:rPr>
          <w:rFonts w:ascii="Candara" w:cs="Candara" w:eastAsia="Candara" w:hAnsi="Candara"/>
          <w:b w:val="1"/>
        </w:rPr>
      </w:pPr>
      <w:r w:rsidDel="00000000" w:rsidR="00000000" w:rsidRPr="00000000">
        <w:rPr>
          <w:rFonts w:ascii="Candara" w:cs="Candara" w:eastAsia="Candara" w:hAnsi="Candara"/>
          <w:b w:val="1"/>
          <w:rtl w:val="0"/>
        </w:rPr>
        <w:t xml:space="preserve">Sentencia T-195 de 2019 frente a la fuerza mayor y causa fortuito.</w:t>
      </w:r>
    </w:p>
    <w:p w:rsidR="00000000" w:rsidDel="00000000" w:rsidP="00000000" w:rsidRDefault="00000000" w:rsidRPr="00000000" w14:paraId="00000038">
      <w:pPr>
        <w:spacing w:after="0" w:line="24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39">
      <w:pPr>
        <w:spacing w:after="0" w:line="240" w:lineRule="auto"/>
        <w:jc w:val="both"/>
        <w:rPr>
          <w:rFonts w:ascii="Candara" w:cs="Candara" w:eastAsia="Candara" w:hAnsi="Candara"/>
          <w:i w:val="1"/>
        </w:rPr>
      </w:pPr>
      <w:r w:rsidDel="00000000" w:rsidR="00000000" w:rsidRPr="00000000">
        <w:rPr>
          <w:rFonts w:ascii="Candara" w:cs="Candara" w:eastAsia="Candara" w:hAnsi="Candara"/>
          <w:i w:val="1"/>
          <w:rtl w:val="0"/>
        </w:rPr>
        <w:t xml:space="preserve">La fuerza mayor y el caso fortuito como justa causa y eximente de responsabilidad </w:t>
      </w:r>
    </w:p>
    <w:p w:rsidR="00000000" w:rsidDel="00000000" w:rsidP="00000000" w:rsidRDefault="00000000" w:rsidRPr="00000000" w14:paraId="0000003A">
      <w:pPr>
        <w:spacing w:after="0" w:line="240" w:lineRule="auto"/>
        <w:jc w:val="both"/>
        <w:rPr>
          <w:rFonts w:ascii="Candara" w:cs="Candara" w:eastAsia="Candara" w:hAnsi="Candara"/>
          <w:i w:val="1"/>
        </w:rPr>
      </w:pPr>
      <w:r w:rsidDel="00000000" w:rsidR="00000000" w:rsidRPr="00000000">
        <w:rPr>
          <w:rtl w:val="0"/>
        </w:rPr>
      </w:r>
    </w:p>
    <w:p w:rsidR="00000000" w:rsidDel="00000000" w:rsidP="00000000" w:rsidRDefault="00000000" w:rsidRPr="00000000" w14:paraId="0000003B">
      <w:pPr>
        <w:spacing w:after="0" w:line="240" w:lineRule="auto"/>
        <w:jc w:val="both"/>
        <w:rPr>
          <w:rFonts w:ascii="Candara" w:cs="Candara" w:eastAsia="Candara" w:hAnsi="Candara"/>
          <w:i w:val="1"/>
        </w:rPr>
      </w:pPr>
      <w:r w:rsidDel="00000000" w:rsidR="00000000" w:rsidRPr="00000000">
        <w:rPr>
          <w:rFonts w:ascii="Candara" w:cs="Candara" w:eastAsia="Candara" w:hAnsi="Candara"/>
          <w:i w:val="1"/>
          <w:rtl w:val="0"/>
        </w:rPr>
        <w:t xml:space="preserve">38. Sobre este tópico, el artículo 64 del Código Civil define la figura jurídica de la fuerza mayor y el caso fortuito como: “el imprevisto a que no es posible resistir, como un naufragio, un terremoto, el apresamiento de enemigos, los autos de autoridad ejercidos por un funcionario público. etc.”. </w:t>
      </w:r>
    </w:p>
    <w:p w:rsidR="00000000" w:rsidDel="00000000" w:rsidP="00000000" w:rsidRDefault="00000000" w:rsidRPr="00000000" w14:paraId="0000003C">
      <w:pPr>
        <w:spacing w:after="0" w:line="240" w:lineRule="auto"/>
        <w:jc w:val="both"/>
        <w:rPr>
          <w:rFonts w:ascii="Candara" w:cs="Candara" w:eastAsia="Candara" w:hAnsi="Candara"/>
          <w:i w:val="1"/>
        </w:rPr>
      </w:pPr>
      <w:r w:rsidDel="00000000" w:rsidR="00000000" w:rsidRPr="00000000">
        <w:rPr>
          <w:rtl w:val="0"/>
        </w:rPr>
      </w:r>
    </w:p>
    <w:p w:rsidR="00000000" w:rsidDel="00000000" w:rsidP="00000000" w:rsidRDefault="00000000" w:rsidRPr="00000000" w14:paraId="0000003D">
      <w:pPr>
        <w:spacing w:after="0" w:line="240" w:lineRule="auto"/>
        <w:jc w:val="both"/>
        <w:rPr>
          <w:rFonts w:ascii="Candara" w:cs="Candara" w:eastAsia="Candara" w:hAnsi="Candara"/>
          <w:i w:val="1"/>
        </w:rPr>
      </w:pPr>
      <w:r w:rsidDel="00000000" w:rsidR="00000000" w:rsidRPr="00000000">
        <w:rPr>
          <w:rFonts w:ascii="Candara" w:cs="Candara" w:eastAsia="Candara" w:hAnsi="Candara"/>
          <w:i w:val="1"/>
          <w:rtl w:val="0"/>
        </w:rPr>
        <w:t xml:space="preserve">39. La sentencia C-1186 de 2008 dijo que la definición de fuerza mayor y caso fortuito establecida en el Código Civil, reúne los criterios de imprevisibilidad e irresistibilidad, que en principio resultan admisibles para establecer cuando una persona se enfrenta a estas circunstancias. </w:t>
      </w:r>
    </w:p>
    <w:p w:rsidR="00000000" w:rsidDel="00000000" w:rsidP="00000000" w:rsidRDefault="00000000" w:rsidRPr="00000000" w14:paraId="0000003E">
      <w:pPr>
        <w:spacing w:after="0" w:line="240" w:lineRule="auto"/>
        <w:jc w:val="both"/>
        <w:rPr>
          <w:rFonts w:ascii="Candara" w:cs="Candara" w:eastAsia="Candara" w:hAnsi="Candara"/>
          <w:i w:val="1"/>
        </w:rPr>
      </w:pPr>
      <w:r w:rsidDel="00000000" w:rsidR="00000000" w:rsidRPr="00000000">
        <w:rPr>
          <w:rtl w:val="0"/>
        </w:rPr>
      </w:r>
    </w:p>
    <w:p w:rsidR="00000000" w:rsidDel="00000000" w:rsidP="00000000" w:rsidRDefault="00000000" w:rsidRPr="00000000" w14:paraId="0000003F">
      <w:pPr>
        <w:spacing w:after="0" w:line="240" w:lineRule="auto"/>
        <w:jc w:val="both"/>
        <w:rPr>
          <w:rFonts w:ascii="Candara" w:cs="Candara" w:eastAsia="Candara" w:hAnsi="Candara"/>
          <w:i w:val="1"/>
        </w:rPr>
      </w:pPr>
      <w:r w:rsidDel="00000000" w:rsidR="00000000" w:rsidRPr="00000000">
        <w:rPr>
          <w:rFonts w:ascii="Candara" w:cs="Candara" w:eastAsia="Candara" w:hAnsi="Candara"/>
          <w:i w:val="1"/>
          <w:rtl w:val="0"/>
        </w:rPr>
        <w:t xml:space="preserve">40. Con una orientación similar, la sentencia SU-449 de 2016 precisó que “la fuerza mayor es causa extraña y externa al hecho demandado; se trata de un hecho conocido, irresistible e imprevisible, que es ajeno y exterior a la actividad o al servicio que causó el daño. El caso fortuito, por el contrario, proviene de la estructura de la actividad de aquél, y puede ser desconocido permanecer oculto, y en la forma que ha sido definido, no constituye una verdadera causa extraña, con virtualidad para suprimir la imputabilidad del daño.”</w:t>
      </w:r>
    </w:p>
    <w:p w:rsidR="00000000" w:rsidDel="00000000" w:rsidP="00000000" w:rsidRDefault="00000000" w:rsidRPr="00000000" w14:paraId="00000040">
      <w:pPr>
        <w:spacing w:after="0" w:line="240" w:lineRule="auto"/>
        <w:jc w:val="both"/>
        <w:rPr>
          <w:rFonts w:ascii="Candara" w:cs="Candara" w:eastAsia="Candara" w:hAnsi="Candara"/>
          <w:i w:val="1"/>
        </w:rPr>
      </w:pPr>
      <w:r w:rsidDel="00000000" w:rsidR="00000000" w:rsidRPr="00000000">
        <w:rPr>
          <w:rtl w:val="0"/>
        </w:rPr>
      </w:r>
    </w:p>
    <w:p w:rsidR="00000000" w:rsidDel="00000000" w:rsidP="00000000" w:rsidRDefault="00000000" w:rsidRPr="00000000" w14:paraId="00000041">
      <w:pPr>
        <w:spacing w:after="0" w:line="240" w:lineRule="auto"/>
        <w:jc w:val="both"/>
        <w:rPr>
          <w:rFonts w:ascii="Candara" w:cs="Candara" w:eastAsia="Candara" w:hAnsi="Candara"/>
          <w:i w:val="1"/>
        </w:rPr>
      </w:pPr>
      <w:r w:rsidDel="00000000" w:rsidR="00000000" w:rsidRPr="00000000">
        <w:rPr>
          <w:rFonts w:ascii="Candara" w:cs="Candara" w:eastAsia="Candara" w:hAnsi="Candara"/>
          <w:i w:val="1"/>
          <w:rtl w:val="0"/>
        </w:rPr>
        <w:t xml:space="preserve"> 41. Por su parte, en la sentencia T-271 de 2016 este Tribunal Constitucional se pronunció respecto del concepto de fuerza mayor y caso fortuito indicando que esos eventos se encuentran acreditados si se configuran tres requisitos: i) que se trate de un hecho irresistible, es decir, que no se puedan superar sus consecuencias; ii) que se trate de un hecho imprevisible, esto es, que no pueda ser contemplado de manera previa y iii) que se trate de un hecho externo. En esa oportunidad sostuvo esta Corporación, apoyada en la jurisprudencia de la Sala de Casación Civil de la Corte Suprema de Justicia que ese concepto no alude de manera exclusiva a hechos de la naturaleza frente a los cuales el ser humano no puede actuar sino que comprende otro tipo de casos en los que también concurren los elementos propios de la fuerza mayor o el caso fortuito. Seguidamente, la providencia en cita, señaló que era necesario que las características de estos fenómenos se analicen según el caso concreto para determinar si se presenta o no tal circunstancia exonerativa de responsabilidad. Así, concluyó que se debe valorar cada caso concreto de forma independiente para verificar si de ellas se desprende la existencia de una situación imprevisible, irresistible y externa, pues como ha señalado la Corte Suprema de Justicia, Sala de Casación Civil: “conviene proceder con relativo y cierto empirismo, de modo que la imprevisibilidad e irresistibilidad, in casu, ulteriormente se juzguen con miramiento en las circunstancias específicas en que se presentó el hecho a calificar, no así necesariamente a partir de un frío catálogo de eventos que, ex ante, pudiera ser elaborado en abstracto por el legislador o por los jueces, en orden a precisar qué hechos, irrefragablemente, pueden ser considerados como constitutivos de fuerza mayor o caso fortuito y cuáles no.” </w:t>
      </w:r>
    </w:p>
    <w:p w:rsidR="00000000" w:rsidDel="00000000" w:rsidP="00000000" w:rsidRDefault="00000000" w:rsidRPr="00000000" w14:paraId="00000042">
      <w:pPr>
        <w:spacing w:after="0" w:line="240" w:lineRule="auto"/>
        <w:jc w:val="both"/>
        <w:rPr>
          <w:rFonts w:ascii="Candara" w:cs="Candara" w:eastAsia="Candara" w:hAnsi="Candara"/>
          <w:i w:val="1"/>
        </w:rPr>
      </w:pPr>
      <w:r w:rsidDel="00000000" w:rsidR="00000000" w:rsidRPr="00000000">
        <w:rPr>
          <w:rtl w:val="0"/>
        </w:rPr>
      </w:r>
    </w:p>
    <w:p w:rsidR="00000000" w:rsidDel="00000000" w:rsidP="00000000" w:rsidRDefault="00000000" w:rsidRPr="00000000" w14:paraId="00000043">
      <w:pPr>
        <w:spacing w:after="0" w:line="240" w:lineRule="auto"/>
        <w:jc w:val="both"/>
        <w:rPr>
          <w:rFonts w:ascii="Candara" w:cs="Candara" w:eastAsia="Candara" w:hAnsi="Candara"/>
          <w:i w:val="1"/>
        </w:rPr>
      </w:pPr>
      <w:r w:rsidDel="00000000" w:rsidR="00000000" w:rsidRPr="00000000">
        <w:rPr>
          <w:rFonts w:ascii="Candara" w:cs="Candara" w:eastAsia="Candara" w:hAnsi="Candara"/>
          <w:i w:val="1"/>
          <w:rtl w:val="0"/>
        </w:rPr>
        <w:t xml:space="preserve">42. Finalmente, la Sala de Casación Civil de la Corte Suprema de Justicia acerca de la fuerza mayor o caso fortuito precisó que por definición legal es el imprevisto respecto del cual no es posible resistir, lo que significa que el hecho constitutivo debe ser, por un lado, ajeno a todo presagio, por lo menos en condiciones de normalidad y, del otro, imposible de evitar, de modo que el sujeto que lo soporta queda determinado por sus efectos. Al respecto, señaló lo siguiente: “No se trata entonces, per se, de cualquier hecho, por sorpresivo o dificultoso que resulte, sino de uno que inexorablemente reúna los mencionados rasgos legales, los cuales, por supuesto, deben ser evaluados en cada caso en particular (…). Justamente sobre este particular, bien ha precisado la Sala en jurisprudencia uniforme, que ‘la fuerza mayor no es una cuestión de clasificación mecánica de acontecimientos’ (sent. 145 de 7 de octubre de 1993); por eso, entonces, ‘la calificación de un hecho como fuerza mayor o caso fortuito, debe efectuarse en cada situación específica, ponderando las circunstancias (de tiempo, modo y lugar) que rodearon el acontecimiento –acompasadas con las del propio agente-’ (sent. 078 de 23 de junio de 2000), sin que un hecho pueda ‘calificarse fatalmente, por sí mismo y por fuerza de su naturaleza específica, como constitutivo de fuerza mayor o caso fortuito’ (cas. civ. de 20 de noviembre de 1989; cfme: sent. 087 de 9 de octubre de 1998) (…)”. 43. Sobre la base de lo expuesto, el caso fortuito o la fuerza mayor deben ser entendidos como condiciones lo suficientemente contundentes y determinantes en la conducta de las partes para justificar su inasistencia e inactividad, a fin de eliminar los efectos negativos o perjudiciales que esas circunstancias pueden generar en el transcurso del proceso.</w:t>
      </w:r>
    </w:p>
    <w:p w:rsidR="00000000" w:rsidDel="00000000" w:rsidP="00000000" w:rsidRDefault="00000000" w:rsidRPr="00000000" w14:paraId="00000044">
      <w:pPr>
        <w:spacing w:after="0" w:line="240" w:lineRule="auto"/>
        <w:jc w:val="center"/>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45">
      <w:pPr>
        <w:spacing w:after="0" w:line="240" w:lineRule="auto"/>
        <w:jc w:val="center"/>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46">
      <w:pPr>
        <w:spacing w:after="0" w:line="240" w:lineRule="auto"/>
        <w:jc w:val="center"/>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47">
      <w:pPr>
        <w:spacing w:after="0" w:line="240" w:lineRule="auto"/>
        <w:jc w:val="center"/>
        <w:rPr>
          <w:rFonts w:ascii="Candara" w:cs="Candara" w:eastAsia="Candara" w:hAnsi="Candara"/>
          <w:b w:val="1"/>
          <w:color w:val="000000"/>
          <w:sz w:val="24"/>
          <w:szCs w:val="24"/>
        </w:rPr>
      </w:pPr>
      <w:r w:rsidDel="00000000" w:rsidR="00000000" w:rsidRPr="00000000">
        <w:rPr>
          <w:rtl w:val="0"/>
        </w:rPr>
      </w:r>
    </w:p>
    <w:p w:rsidR="00000000" w:rsidDel="00000000" w:rsidP="00000000" w:rsidRDefault="00000000" w:rsidRPr="00000000" w14:paraId="00000048">
      <w:pPr>
        <w:spacing w:after="0" w:line="240" w:lineRule="auto"/>
        <w:jc w:val="center"/>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IV.TERMINOS PARA RESOLVER.</w:t>
      </w:r>
    </w:p>
    <w:p w:rsidR="00000000" w:rsidDel="00000000" w:rsidP="00000000" w:rsidRDefault="00000000" w:rsidRPr="00000000" w14:paraId="00000049">
      <w:pPr>
        <w:spacing w:after="0" w:line="240" w:lineRule="auto"/>
        <w:jc w:val="both"/>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Candara" w:cs="Candara" w:eastAsia="Candara" w:hAnsi="Candara"/>
          <w:color w:val="000000"/>
          <w:sz w:val="24"/>
          <w:szCs w:val="24"/>
        </w:rPr>
      </w:pPr>
      <w:r w:rsidDel="00000000" w:rsidR="00000000" w:rsidRPr="00000000">
        <w:rPr>
          <w:rFonts w:ascii="Candara" w:cs="Candara" w:eastAsia="Candara" w:hAnsi="Candara"/>
          <w:color w:val="000000"/>
          <w:sz w:val="24"/>
          <w:szCs w:val="24"/>
          <w:rtl w:val="0"/>
        </w:rPr>
        <w:t xml:space="preserve">Como se trata de un derecho fundamental consagrado en  la C.P.C el termino improrrogable para resolverse es el señalado en el artículo 14 de la ley 1437 de 2011, modificado por la ley 1755 del 2015.</w:t>
      </w:r>
    </w:p>
    <w:p w:rsidR="00000000" w:rsidDel="00000000" w:rsidP="00000000" w:rsidRDefault="00000000" w:rsidRPr="00000000" w14:paraId="0000004B">
      <w:pPr>
        <w:spacing w:after="0" w:line="240" w:lineRule="auto"/>
        <w:jc w:val="both"/>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V.PRUEBAS</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both"/>
        <w:rPr>
          <w:rFonts w:ascii="Candara" w:cs="Candara" w:eastAsia="Candara" w:hAnsi="Candara"/>
          <w:b w:val="0"/>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1.</w:t>
      </w:r>
      <w:r w:rsidDel="00000000" w:rsidR="00000000" w:rsidRPr="00000000">
        <w:rPr>
          <w:rFonts w:ascii="Candara" w:cs="Candara" w:eastAsia="Candara" w:hAnsi="Candara"/>
          <w:b w:val="0"/>
          <w:i w:val="0"/>
          <w:smallCaps w:val="0"/>
          <w:strike w:val="0"/>
          <w:color w:val="000000"/>
          <w:sz w:val="24"/>
          <w:szCs w:val="24"/>
          <w:u w:val="none"/>
          <w:shd w:fill="auto" w:val="clear"/>
          <w:vertAlign w:val="baseline"/>
          <w:rtl w:val="0"/>
        </w:rPr>
        <w:t xml:space="preserve">Fotografia del chaleco que poseo siempre al momento de conducir mi motocicleta.</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i w:val="0"/>
          <w:smallCaps w:val="0"/>
          <w:strike w:val="0"/>
          <w:color w:val="000000"/>
          <w:sz w:val="24"/>
          <w:szCs w:val="24"/>
          <w:u w:val="none"/>
          <w:shd w:fill="auto" w:val="clear"/>
          <w:vertAlign w:val="baseline"/>
          <w:rtl w:val="0"/>
        </w:rPr>
        <w:t xml:space="preserve">VI.NOTIFICACIONES</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50" w:before="180" w:line="240" w:lineRule="auto"/>
        <w:ind w:left="0" w:right="0" w:firstLine="0"/>
        <w:jc w:val="center"/>
        <w:rPr>
          <w:rFonts w:ascii="Candara" w:cs="Candara" w:eastAsia="Candara" w:hAnsi="Candar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jc w:val="both"/>
        <w:rPr>
          <w:rFonts w:ascii="Candara" w:cs="Candara" w:eastAsia="Candara" w:hAnsi="Candara"/>
          <w:color w:val="000000"/>
          <w:sz w:val="24"/>
          <w:szCs w:val="24"/>
        </w:rPr>
      </w:pPr>
      <w:r w:rsidDel="00000000" w:rsidR="00000000" w:rsidRPr="00000000">
        <w:rPr>
          <w:rFonts w:ascii="Candara" w:cs="Candara" w:eastAsia="Candara" w:hAnsi="Candara"/>
          <w:color w:val="000000"/>
          <w:sz w:val="24"/>
          <w:szCs w:val="24"/>
          <w:rtl w:val="0"/>
        </w:rPr>
        <w:t xml:space="preserve">Notificaciones: sebas1796</w:t>
      </w:r>
      <w:r w:rsidDel="00000000" w:rsidR="00000000" w:rsidRPr="00000000">
        <w:rPr>
          <w:rFonts w:ascii="Candara" w:cs="Candara" w:eastAsia="Candara" w:hAnsi="Candara"/>
          <w:color w:val="000000"/>
          <w:sz w:val="24"/>
          <w:szCs w:val="24"/>
          <w:highlight w:val="white"/>
          <w:rtl w:val="0"/>
        </w:rPr>
        <w:t xml:space="preserve">@</w:t>
      </w:r>
      <w:r w:rsidDel="00000000" w:rsidR="00000000" w:rsidRPr="00000000">
        <w:rPr>
          <w:rFonts w:ascii="Candara" w:cs="Candara" w:eastAsia="Candara" w:hAnsi="Candara"/>
          <w:color w:val="000000"/>
          <w:sz w:val="24"/>
          <w:szCs w:val="24"/>
          <w:rtl w:val="0"/>
        </w:rPr>
        <w:t xml:space="preserve">live.com </w:t>
      </w:r>
    </w:p>
    <w:p w:rsidR="00000000" w:rsidDel="00000000" w:rsidP="00000000" w:rsidRDefault="00000000" w:rsidRPr="00000000" w14:paraId="00000056">
      <w:pPr>
        <w:jc w:val="both"/>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i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i w:val="0"/>
          <w:smallCaps w:val="0"/>
          <w:strike w:val="0"/>
          <w:color w:val="000000"/>
          <w:sz w:val="24"/>
          <w:szCs w:val="24"/>
          <w:u w:val="none"/>
          <w:shd w:fill="auto" w:val="clear"/>
          <w:vertAlign w:val="baseline"/>
          <w:rtl w:val="0"/>
        </w:rPr>
        <w:t xml:space="preserve">Atentamente,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spacing w:after="0" w:lineRule="auto"/>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XXXXXXXXXXXX</w:t>
      </w:r>
    </w:p>
    <w:p w:rsidR="00000000" w:rsidDel="00000000" w:rsidP="00000000" w:rsidRDefault="00000000" w:rsidRPr="00000000" w14:paraId="0000005C">
      <w:pPr>
        <w:spacing w:after="0" w:lineRule="auto"/>
        <w:rPr>
          <w:rFonts w:ascii="Candara" w:cs="Candara" w:eastAsia="Candara" w:hAnsi="Candara"/>
          <w:b w:val="1"/>
          <w:color w:val="000000"/>
          <w:sz w:val="24"/>
          <w:szCs w:val="24"/>
        </w:rPr>
      </w:pPr>
      <w:r w:rsidDel="00000000" w:rsidR="00000000" w:rsidRPr="00000000">
        <w:rPr>
          <w:rFonts w:ascii="Candara" w:cs="Candara" w:eastAsia="Candara" w:hAnsi="Candara"/>
          <w:b w:val="1"/>
          <w:color w:val="000000"/>
          <w:sz w:val="24"/>
          <w:szCs w:val="24"/>
          <w:rtl w:val="0"/>
        </w:rPr>
        <w:t xml:space="preserve">C.C</w:t>
      </w:r>
      <w:r w:rsidDel="00000000" w:rsidR="00000000" w:rsidRPr="00000000">
        <w:rPr>
          <w:rFonts w:ascii="Candara" w:cs="Candara" w:eastAsia="Candara" w:hAnsi="Candara"/>
          <w:color w:val="000000"/>
          <w:sz w:val="24"/>
          <w:szCs w:val="24"/>
          <w:rtl w:val="0"/>
        </w:rPr>
        <w:t xml:space="preserve"> </w:t>
      </w:r>
      <w:r w:rsidDel="00000000" w:rsidR="00000000" w:rsidRPr="00000000">
        <w:rPr>
          <w:rFonts w:ascii="Candara" w:cs="Candara" w:eastAsia="Candara" w:hAnsi="Candara"/>
          <w:b w:val="1"/>
          <w:color w:val="000000"/>
          <w:sz w:val="24"/>
          <w:szCs w:val="24"/>
          <w:rtl w:val="0"/>
        </w:rPr>
        <w:t xml:space="preserve"> XXXXXXXXXXXX</w:t>
      </w:r>
    </w:p>
    <w:p w:rsidR="00000000" w:rsidDel="00000000" w:rsidP="00000000" w:rsidRDefault="00000000" w:rsidRPr="00000000" w14:paraId="0000005D">
      <w:pPr>
        <w:spacing w:after="0" w:lineRule="auto"/>
        <w:jc w:val="both"/>
        <w:rPr>
          <w:rFonts w:ascii="Candara" w:cs="Candara" w:eastAsia="Candara" w:hAnsi="Candara"/>
          <w:color w:val="000000"/>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CA56E0"/>
    <w:rPr>
      <w:color w:val="0000ff"/>
      <w:u w:val="single"/>
    </w:rPr>
  </w:style>
  <w:style w:type="paragraph" w:styleId="nueve" w:customStyle="1">
    <w:name w:val="nueve"/>
    <w:basedOn w:val="Normal"/>
    <w:rsid w:val="00CA56E0"/>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inespaciado">
    <w:name w:val="No Spacing"/>
    <w:uiPriority w:val="1"/>
    <w:qFormat w:val="1"/>
    <w:rsid w:val="00DE39AA"/>
    <w:pPr>
      <w:spacing w:after="0" w:line="240" w:lineRule="auto"/>
    </w:pPr>
  </w:style>
  <w:style w:type="paragraph" w:styleId="Prrafodelista">
    <w:name w:val="List Paragraph"/>
    <w:basedOn w:val="Normal"/>
    <w:uiPriority w:val="34"/>
    <w:qFormat w:val="1"/>
    <w:rsid w:val="00DE39AA"/>
    <w:pPr>
      <w:ind w:left="720"/>
      <w:contextualSpacing w:val="1"/>
    </w:pPr>
  </w:style>
  <w:style w:type="paragraph" w:styleId="NormalWeb">
    <w:name w:val="Normal (Web)"/>
    <w:basedOn w:val="Normal"/>
    <w:uiPriority w:val="99"/>
    <w:unhideWhenUsed w:val="1"/>
    <w:rsid w:val="00DE39AA"/>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Textodeglobo">
    <w:name w:val="Balloon Text"/>
    <w:basedOn w:val="Normal"/>
    <w:link w:val="TextodegloboCar"/>
    <w:uiPriority w:val="99"/>
    <w:semiHidden w:val="1"/>
    <w:unhideWhenUsed w:val="1"/>
    <w:rsid w:val="00F5088D"/>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F5088D"/>
    <w:rPr>
      <w:rFonts w:ascii="Segoe UI" w:cs="Segoe UI" w:hAnsi="Segoe UI"/>
      <w:sz w:val="18"/>
      <w:szCs w:val="18"/>
    </w:rPr>
  </w:style>
  <w:style w:type="character" w:styleId="Mencinsinresolver">
    <w:name w:val="Unresolved Mention"/>
    <w:basedOn w:val="Fuentedeprrafopredeter"/>
    <w:uiPriority w:val="99"/>
    <w:semiHidden w:val="1"/>
    <w:unhideWhenUsed w:val="1"/>
    <w:rsid w:val="00D46F29"/>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7DjvoiYD4vj5Ugv67MQZ/MhrnQ==">AMUW2mU/aTYtW9L9ZHhCKS0GaXNtA+i9SVk9KC8SjNNI3FKhXwdRZf+/To1y4Uxg7Gcl4bG3MtQINGQR4/oKWpRya7LpxQIoxx7A6Q95UKiW1/ETDthyHn4=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2021-02-27T16:02:00Z</dcterms:created>
  <dc:creator/>
</cp:coreProperties>
</file>