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Rule="auto"/>
        <w:rPr>
          <w:rFonts w:ascii="Candara" w:cs="Candara" w:eastAsia="Candara" w:hAnsi="Candara"/>
          <w:b w:val="1"/>
        </w:rPr>
      </w:pPr>
      <w:r w:rsidDel="00000000" w:rsidR="00000000" w:rsidRPr="00000000">
        <w:rPr>
          <w:rtl w:val="0"/>
        </w:rPr>
      </w:r>
    </w:p>
    <w:p w:rsidR="00000000" w:rsidDel="00000000" w:rsidP="00000000" w:rsidRDefault="00000000" w:rsidRPr="00000000" w14:paraId="00000003">
      <w:pPr>
        <w:spacing w:after="0" w:lineRule="auto"/>
        <w:rPr>
          <w:rFonts w:ascii="Candara" w:cs="Candara" w:eastAsia="Candara" w:hAnsi="Candara"/>
          <w:b w:val="1"/>
        </w:rPr>
      </w:pPr>
      <w:r w:rsidDel="00000000" w:rsidR="00000000" w:rsidRPr="00000000">
        <w:rPr>
          <w:rtl w:val="0"/>
        </w:rPr>
      </w:r>
    </w:p>
    <w:p w:rsidR="00000000" w:rsidDel="00000000" w:rsidP="00000000" w:rsidRDefault="00000000" w:rsidRPr="00000000" w14:paraId="00000004">
      <w:pPr>
        <w:spacing w:after="0" w:lineRule="auto"/>
        <w:rPr>
          <w:rFonts w:ascii="Candara" w:cs="Candara" w:eastAsia="Candara" w:hAnsi="Candara"/>
          <w:b w:val="1"/>
        </w:rPr>
      </w:pPr>
      <w:r w:rsidDel="00000000" w:rsidR="00000000" w:rsidRPr="00000000">
        <w:rPr>
          <w:rtl w:val="0"/>
        </w:rPr>
      </w:r>
    </w:p>
    <w:p w:rsidR="00000000" w:rsidDel="00000000" w:rsidP="00000000" w:rsidRDefault="00000000" w:rsidRPr="00000000" w14:paraId="00000005">
      <w:pPr>
        <w:spacing w:after="0" w:lineRule="auto"/>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SEÑOR </w:t>
      </w:r>
    </w:p>
    <w:p w:rsidR="00000000" w:rsidDel="00000000" w:rsidP="00000000" w:rsidRDefault="00000000" w:rsidRPr="00000000" w14:paraId="00000006">
      <w:pPr>
        <w:spacing w:after="0" w:lineRule="auto"/>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SECRETARIO DE TRANSITO DE XXXXXXXXX</w:t>
      </w:r>
    </w:p>
    <w:p w:rsidR="00000000" w:rsidDel="00000000" w:rsidP="00000000" w:rsidRDefault="00000000" w:rsidRPr="00000000" w14:paraId="00000007">
      <w:pPr>
        <w:spacing w:after="0" w:lineRule="auto"/>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E.                 S.              D.</w:t>
      </w:r>
    </w:p>
    <w:p w:rsidR="00000000" w:rsidDel="00000000" w:rsidP="00000000" w:rsidRDefault="00000000" w:rsidRPr="00000000" w14:paraId="00000008">
      <w:pPr>
        <w:spacing w:after="0" w:lineRule="auto"/>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09">
      <w:pPr>
        <w:spacing w:after="0" w:lineRule="auto"/>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Asunto: Derecho de petición </w:t>
      </w:r>
    </w:p>
    <w:p w:rsidR="00000000" w:rsidDel="00000000" w:rsidP="00000000" w:rsidRDefault="00000000" w:rsidRPr="00000000" w14:paraId="0000000A">
      <w:pPr>
        <w:spacing w:after="0" w:lineRule="auto"/>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0B">
      <w:pPr>
        <w:spacing w:after="0" w:lineRule="auto"/>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0C">
      <w:pPr>
        <w:spacing w:after="0" w:lineRule="auto"/>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0D">
      <w:pPr>
        <w:spacing w:after="0" w:lineRule="auto"/>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0E">
      <w:pPr>
        <w:spacing w:after="0" w:lineRule="auto"/>
        <w:jc w:val="both"/>
        <w:rPr>
          <w:rFonts w:ascii="Candara" w:cs="Candara" w:eastAsia="Candara" w:hAnsi="Candara"/>
        </w:rPr>
      </w:pPr>
      <w:r w:rsidDel="00000000" w:rsidR="00000000" w:rsidRPr="00000000">
        <w:rPr>
          <w:rFonts w:ascii="Candara" w:cs="Candara" w:eastAsia="Candara" w:hAnsi="Candara"/>
          <w:b w:val="1"/>
          <w:color w:val="000000"/>
          <w:rtl w:val="0"/>
        </w:rPr>
        <w:t xml:space="preserve">XXXXXXXXXXXXXX, </w:t>
      </w:r>
      <w:r w:rsidDel="00000000" w:rsidR="00000000" w:rsidRPr="00000000">
        <w:rPr>
          <w:rFonts w:ascii="Candara" w:cs="Candara" w:eastAsia="Candara" w:hAnsi="Candara"/>
          <w:color w:val="000000"/>
          <w:rtl w:val="0"/>
        </w:rPr>
        <w:t xml:space="preserve">identificado con cedula de ciudadanía número, me permito de manera respetuosa mediante el uso del artículo 23 de la Constitución Nacional, artículo 13 y ss. del Código de Procedimiento Administrativo y de lo Contencioso Administrativo y en concordancia con la Ley 1755 de 2015, </w:t>
      </w:r>
      <w:r w:rsidDel="00000000" w:rsidR="00000000" w:rsidRPr="00000000">
        <w:rPr>
          <w:rFonts w:ascii="Candara" w:cs="Candara" w:eastAsia="Candara" w:hAnsi="Candara"/>
          <w:rtl w:val="0"/>
        </w:rPr>
        <w:t xml:space="preserve">a elevar derecho de petición, para solicitar revocatoria directa o en su defecto audiencia contravencional por considerar injusta   la imposición de la orden de comparendo detectada por SAST número   </w:t>
      </w:r>
      <w:r w:rsidDel="00000000" w:rsidR="00000000" w:rsidRPr="00000000">
        <w:rPr>
          <w:rFonts w:ascii="Candara" w:cs="Candara" w:eastAsia="Candara" w:hAnsi="Candara"/>
          <w:b w:val="1"/>
          <w:color w:val="000000"/>
          <w:rtl w:val="0"/>
        </w:rPr>
        <w:t xml:space="preserve">XXXXXXXXXXXXXX</w:t>
      </w:r>
      <w:r w:rsidDel="00000000" w:rsidR="00000000" w:rsidRPr="00000000">
        <w:rPr>
          <w:rFonts w:ascii="Candara" w:cs="Candara" w:eastAsia="Candara" w:hAnsi="Candara"/>
          <w:rtl w:val="0"/>
        </w:rPr>
        <w:t xml:space="preserve">, rangos que pertenecen a su despacho y secretaria de movilidad, con el fin de que se elimine la orden de comparendo y se revoque cualquier  acto administrativo sancionatorio que me declara contraventor de las normas de tránsito y  para ello me exponer los siguientes:</w:t>
      </w:r>
    </w:p>
    <w:p w:rsidR="00000000" w:rsidDel="00000000" w:rsidP="00000000" w:rsidRDefault="00000000" w:rsidRPr="00000000" w14:paraId="0000000F">
      <w:pPr>
        <w:spacing w:after="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10">
      <w:pPr>
        <w:spacing w:after="0" w:lineRule="auto"/>
        <w:jc w:val="center"/>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I.HECHOS</w:t>
      </w:r>
    </w:p>
    <w:p w:rsidR="00000000" w:rsidDel="00000000" w:rsidP="00000000" w:rsidRDefault="00000000" w:rsidRPr="00000000" w14:paraId="00000011">
      <w:pPr>
        <w:spacing w:after="0" w:lineRule="auto"/>
        <w:jc w:val="center"/>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12">
      <w:pPr>
        <w:spacing w:after="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PRIMERO:</w:t>
      </w:r>
      <w:r w:rsidDel="00000000" w:rsidR="00000000" w:rsidRPr="00000000">
        <w:rPr>
          <w:rFonts w:ascii="Candara" w:cs="Candara" w:eastAsia="Candara" w:hAnsi="Candara"/>
          <w:color w:val="000000"/>
          <w:rtl w:val="0"/>
        </w:rPr>
        <w:t xml:space="preserve"> Fue cargada a mi cuenta del simit la orden de comparendo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color w:val="000000"/>
          <w:rtl w:val="0"/>
        </w:rPr>
        <w:t xml:space="preserve">XXXXXXXXXXXXXX</w:t>
      </w:r>
      <w:r w:rsidDel="00000000" w:rsidR="00000000" w:rsidRPr="00000000">
        <w:rPr>
          <w:rFonts w:ascii="Candara" w:cs="Candara" w:eastAsia="Candara" w:hAnsi="Candara"/>
          <w:rtl w:val="0"/>
        </w:rPr>
        <w:t xml:space="preserve"> de fecha  </w:t>
      </w:r>
      <w:r w:rsidDel="00000000" w:rsidR="00000000" w:rsidRPr="00000000">
        <w:rPr>
          <w:rFonts w:ascii="Candara" w:cs="Candara" w:eastAsia="Candara" w:hAnsi="Candara"/>
          <w:b w:val="1"/>
          <w:color w:val="000000"/>
          <w:rtl w:val="0"/>
        </w:rPr>
        <w:t xml:space="preserve">XXXXXXXXXXXXXX</w:t>
      </w:r>
      <w:r w:rsidDel="00000000" w:rsidR="00000000" w:rsidRPr="00000000">
        <w:rPr>
          <w:rFonts w:ascii="Candara" w:cs="Candara" w:eastAsia="Candara" w:hAnsi="Candara"/>
          <w:rtl w:val="0"/>
        </w:rPr>
        <w:t xml:space="preserve">, cometida por el conductor del rodante con placas </w:t>
      </w:r>
      <w:r w:rsidDel="00000000" w:rsidR="00000000" w:rsidRPr="00000000">
        <w:rPr>
          <w:rFonts w:ascii="Candara" w:cs="Candara" w:eastAsia="Candara" w:hAnsi="Candara"/>
          <w:b w:val="1"/>
          <w:color w:val="000000"/>
          <w:rtl w:val="0"/>
        </w:rPr>
        <w:t xml:space="preserve">XXXXXXXXXXXXXX</w:t>
      </w:r>
      <w:r w:rsidDel="00000000" w:rsidR="00000000" w:rsidRPr="00000000">
        <w:rPr>
          <w:rFonts w:ascii="Candara" w:cs="Candara" w:eastAsia="Candara" w:hAnsi="Candara"/>
          <w:rtl w:val="0"/>
        </w:rPr>
        <w:t xml:space="preserve"> y que por ser yo la propietaria y tratarse de infracciones detectadas por medios electrónicos fueron cargadas a mi nombre</w:t>
      </w:r>
      <w:r w:rsidDel="00000000" w:rsidR="00000000" w:rsidRPr="00000000">
        <w:rPr>
          <w:rFonts w:ascii="Candara" w:cs="Candara" w:eastAsia="Candara" w:hAnsi="Candara"/>
          <w:color w:val="000000"/>
          <w:rtl w:val="0"/>
        </w:rPr>
        <w:t xml:space="preserve"> y de las cuales me entero al hacer un trámite personal.</w:t>
      </w:r>
    </w:p>
    <w:p w:rsidR="00000000" w:rsidDel="00000000" w:rsidP="00000000" w:rsidRDefault="00000000" w:rsidRPr="00000000" w14:paraId="00000013">
      <w:pPr>
        <w:spacing w:after="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14">
      <w:pPr>
        <w:spacing w:after="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SEGUNDO:</w:t>
      </w:r>
      <w:r w:rsidDel="00000000" w:rsidR="00000000" w:rsidRPr="00000000">
        <w:rPr>
          <w:rFonts w:ascii="Candara" w:cs="Candara" w:eastAsia="Candara" w:hAnsi="Candara"/>
          <w:color w:val="000000"/>
          <w:rtl w:val="0"/>
        </w:rPr>
        <w:t xml:space="preserve"> </w:t>
      </w:r>
      <w:r w:rsidDel="00000000" w:rsidR="00000000" w:rsidRPr="00000000">
        <w:rPr>
          <w:rFonts w:ascii="Candara" w:cs="Candara" w:eastAsia="Candara" w:hAnsi="Candara"/>
          <w:rtl w:val="0"/>
        </w:rPr>
        <w:t xml:space="preserve">Que en virtud de dicha orden fui sancionado como contraventor de las normas de transito mediante resolución numero </w:t>
      </w:r>
      <w:r w:rsidDel="00000000" w:rsidR="00000000" w:rsidRPr="00000000">
        <w:rPr>
          <w:rFonts w:ascii="Candara" w:cs="Candara" w:eastAsia="Candara" w:hAnsi="Candara"/>
          <w:b w:val="1"/>
          <w:color w:val="000000"/>
          <w:rtl w:val="0"/>
        </w:rPr>
        <w:t xml:space="preserve">XXXXXXXXXXXXXX </w:t>
      </w:r>
      <w:r w:rsidDel="00000000" w:rsidR="00000000" w:rsidRPr="00000000">
        <w:rPr>
          <w:rFonts w:ascii="Candara" w:cs="Candara" w:eastAsia="Candara" w:hAnsi="Candara"/>
          <w:rtl w:val="0"/>
        </w:rPr>
        <w:t xml:space="preserve">  que reposa en el SIMIT.</w:t>
      </w:r>
      <w:r w:rsidDel="00000000" w:rsidR="00000000" w:rsidRPr="00000000">
        <w:rPr>
          <w:rtl w:val="0"/>
        </w:rPr>
      </w:r>
    </w:p>
    <w:p w:rsidR="00000000" w:rsidDel="00000000" w:rsidP="00000000" w:rsidRDefault="00000000" w:rsidRPr="00000000" w14:paraId="00000015">
      <w:pPr>
        <w:spacing w:after="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16">
      <w:pPr>
        <w:spacing w:after="0" w:lineRule="auto"/>
        <w:jc w:val="both"/>
        <w:rPr>
          <w:rFonts w:ascii="Candara" w:cs="Candara" w:eastAsia="Candara" w:hAnsi="Candara"/>
        </w:rPr>
      </w:pPr>
      <w:r w:rsidDel="00000000" w:rsidR="00000000" w:rsidRPr="00000000">
        <w:rPr>
          <w:rFonts w:ascii="Candara" w:cs="Candara" w:eastAsia="Candara" w:hAnsi="Candara"/>
          <w:b w:val="1"/>
          <w:color w:val="000000"/>
          <w:rtl w:val="0"/>
        </w:rPr>
        <w:t xml:space="preserve">TERCERO</w:t>
      </w:r>
      <w:r w:rsidDel="00000000" w:rsidR="00000000" w:rsidRPr="00000000">
        <w:rPr>
          <w:rFonts w:ascii="Candara" w:cs="Candara" w:eastAsia="Candara" w:hAnsi="Candara"/>
          <w:color w:val="000000"/>
          <w:rtl w:val="0"/>
        </w:rPr>
        <w:t xml:space="preserve">: </w:t>
      </w:r>
      <w:r w:rsidDel="00000000" w:rsidR="00000000" w:rsidRPr="00000000">
        <w:rPr>
          <w:rFonts w:ascii="Candara" w:cs="Candara" w:eastAsia="Candara" w:hAnsi="Candara"/>
          <w:rtl w:val="0"/>
        </w:rPr>
        <w:t xml:space="preserve">Que respecto a la notificación personal de dichas ordenes de comparendo manifiesto que no fui notificada en debida forma, dado que en la dirección registrada válidamente en el RUNT no llego ningún anexo de las conductas lesivas al Código Nacional de Transito omitiéndose lo dispuesto en los artículos 135- 137 de la mentada normativa, pues es en dicho domicilio donde resido manera permanente al igual que mi núcleo familiar poniéndose en entre dicho la eficacia y la buena fe de la empresa de mensajería contratada para ese entonces.</w:t>
      </w:r>
    </w:p>
    <w:p w:rsidR="00000000" w:rsidDel="00000000" w:rsidP="00000000" w:rsidRDefault="00000000" w:rsidRPr="00000000" w14:paraId="00000017">
      <w:pPr>
        <w:spacing w:after="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18">
      <w:pPr>
        <w:spacing w:after="0" w:lineRule="auto"/>
        <w:jc w:val="both"/>
        <w:rPr>
          <w:rFonts w:ascii="Candara" w:cs="Candara" w:eastAsia="Candara" w:hAnsi="Candara"/>
        </w:rPr>
      </w:pPr>
      <w:r w:rsidDel="00000000" w:rsidR="00000000" w:rsidRPr="00000000">
        <w:rPr>
          <w:rFonts w:ascii="Candara" w:cs="Candara" w:eastAsia="Candara" w:hAnsi="Candara"/>
          <w:b w:val="1"/>
          <w:rtl w:val="0"/>
        </w:rPr>
        <w:t xml:space="preserve">CUARTO</w:t>
      </w:r>
      <w:r w:rsidDel="00000000" w:rsidR="00000000" w:rsidRPr="00000000">
        <w:rPr>
          <w:rFonts w:ascii="Candara" w:cs="Candara" w:eastAsia="Candara" w:hAnsi="Candara"/>
          <w:b w:val="1"/>
          <w:color w:val="000000"/>
          <w:rtl w:val="0"/>
        </w:rPr>
        <w:t xml:space="preserve">: </w:t>
      </w:r>
      <w:r w:rsidDel="00000000" w:rsidR="00000000" w:rsidRPr="00000000">
        <w:rPr>
          <w:rFonts w:ascii="Candara" w:cs="Candara" w:eastAsia="Candara" w:hAnsi="Candara"/>
          <w:rtl w:val="0"/>
        </w:rPr>
        <w:t xml:space="preserve">Que así las cosas es claro que la notificación por aviso tampoco se ha surtido de acuerdo a lo ordenado en el artículo 69 de la ley 1437 de 2011 ya que se nos menciona que :</w:t>
      </w:r>
    </w:p>
    <w:p w:rsidR="00000000" w:rsidDel="00000000" w:rsidP="00000000" w:rsidRDefault="00000000" w:rsidRPr="00000000" w14:paraId="00000019">
      <w:pPr>
        <w:spacing w:after="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1A">
      <w:pPr>
        <w:spacing w:after="0" w:lineRule="auto"/>
        <w:ind w:left="708" w:firstLine="0"/>
        <w:jc w:val="both"/>
        <w:rPr>
          <w:rFonts w:ascii="Candara" w:cs="Candara" w:eastAsia="Candara" w:hAnsi="Candara"/>
          <w:b w:val="1"/>
          <w:i w:val="1"/>
          <w:color w:val="000000"/>
        </w:rPr>
      </w:pP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i w:val="1"/>
          <w:rtl w:val="0"/>
        </w:rPr>
        <w:t xml:space="preserve">Si no pudiere hacerse la notificación personal al cabo de los cinco (5) días del envío de la citación, esta se hará por medio de aviso que se remitirá a la dirección, al número de fax o al correo electrónico que figuren en el expediente o puedan obtenerse del registro mercantil, acompañado de copia íntegra del acto administrativo. El aviso deberá indicar la fecha y la del acto que se notifica, la autoridad que lo expidió, los recursos que legalmente proceden, las autoridades ante quienes deben interponerse, los plazos respectivos y la advertencia de que la notificación se considerará surtida al finalizar el día siguiente al de la entrega del aviso en el lugar de destino.</w:t>
      </w:r>
      <w:r w:rsidDel="00000000" w:rsidR="00000000" w:rsidRPr="00000000">
        <w:rPr>
          <w:rtl w:val="0"/>
        </w:rPr>
      </w:r>
    </w:p>
    <w:p w:rsidR="00000000" w:rsidDel="00000000" w:rsidP="00000000" w:rsidRDefault="00000000" w:rsidRPr="00000000" w14:paraId="0000001B">
      <w:pPr>
        <w:spacing w:after="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1C">
      <w:pPr>
        <w:spacing w:after="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1D">
      <w:pPr>
        <w:spacing w:after="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QUINTO</w:t>
      </w:r>
      <w:r w:rsidDel="00000000" w:rsidR="00000000" w:rsidRPr="00000000">
        <w:rPr>
          <w:rFonts w:ascii="Candara" w:cs="Candara" w:eastAsia="Candara" w:hAnsi="Candara"/>
          <w:color w:val="000000"/>
          <w:rtl w:val="0"/>
        </w:rPr>
        <w:t xml:space="preserve">: </w:t>
      </w:r>
      <w:r w:rsidDel="00000000" w:rsidR="00000000" w:rsidRPr="00000000">
        <w:rPr>
          <w:rFonts w:ascii="Candara" w:cs="Candara" w:eastAsia="Candara" w:hAnsi="Candara"/>
          <w:rtl w:val="0"/>
        </w:rPr>
        <w:t xml:space="preserve">Que para la causa sub examine el Organismo de Transito de Los Patios mediante la consulta de persona natural en el aplicativo del RUNT sabía muy bien de los datos de dirección y telefónicos registrados en dicha base de datos, los cuales no he cambiado o sustituido , luego lo correspondiente de acuerdo a lo contenido en el artículo 69 de la ley 1437 de 2011 era que para el momento de los hechos y ante la supuesta imposibilidad de notificar personalmente de dichas conductas se procediera a remitir de nuevo a mi domicilio el aviso con la orden de comparendo y sus anexos fotográficos diligenciados en debida forma, aviso que debe contener como mínimo la autoridad que lo expide, los recursos que legalmente proceden y ante quien debían incoarse y que con toda seguridad para las causas contravencionales que nos atañen no está configurado de esta forma, añadiendo que la publicación en cartelera y pagina web procede ante el desconocimiento de la información, no pudiendo dejar al azar el debido procedimiento aplicable y especial ante el vacío normativo del C.N de Tránsito Terrestre.</w:t>
      </w:r>
      <w:r w:rsidDel="00000000" w:rsidR="00000000" w:rsidRPr="00000000">
        <w:rPr>
          <w:rFonts w:ascii="Candara" w:cs="Candara" w:eastAsia="Candara" w:hAnsi="Candara"/>
          <w:color w:val="000000"/>
          <w:rtl w:val="0"/>
        </w:rPr>
        <w:t xml:space="preserve">.</w:t>
      </w:r>
    </w:p>
    <w:p w:rsidR="00000000" w:rsidDel="00000000" w:rsidP="00000000" w:rsidRDefault="00000000" w:rsidRPr="00000000" w14:paraId="0000001E">
      <w:pPr>
        <w:spacing w:after="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1F">
      <w:pPr>
        <w:spacing w:after="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20">
      <w:pPr>
        <w:spacing w:after="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SEXTO:</w:t>
      </w:r>
      <w:r w:rsidDel="00000000" w:rsidR="00000000" w:rsidRPr="00000000">
        <w:rPr>
          <w:rFonts w:ascii="Candara" w:cs="Candara" w:eastAsia="Candara" w:hAnsi="Candara"/>
          <w:color w:val="000000"/>
          <w:rtl w:val="0"/>
        </w:rPr>
        <w:t xml:space="preserve"> </w:t>
      </w:r>
      <w:r w:rsidDel="00000000" w:rsidR="00000000" w:rsidRPr="00000000">
        <w:rPr>
          <w:rFonts w:ascii="Candara" w:cs="Candara" w:eastAsia="Candara" w:hAnsi="Candara"/>
          <w:rtl w:val="0"/>
        </w:rPr>
        <w:t xml:space="preserve">Que es por dicho acontecimiento que no pude utilizar el medio de defensa que me otorgan los artículos 136 de la ley 769 de 2002 y articulo 8 de la ley 1843 de 2017 como lo es el derecho a una audiencia pública con la autoridad de tránsito, en donde habría en el mejor de los casos lugar a determinar o no mi supuesta responsabilidad en la comisión de la conducta contravencional, presupuesto factico que no sucedió debido a la falta de notificación de dichas ordenes de comparendo</w:t>
      </w:r>
      <w:r w:rsidDel="00000000" w:rsidR="00000000" w:rsidRPr="00000000">
        <w:rPr>
          <w:rFonts w:ascii="Candara" w:cs="Candara" w:eastAsia="Candara" w:hAnsi="Candara"/>
          <w:color w:val="000000"/>
          <w:rtl w:val="0"/>
        </w:rPr>
        <w:t xml:space="preserve">.</w:t>
      </w:r>
    </w:p>
    <w:p w:rsidR="00000000" w:rsidDel="00000000" w:rsidP="00000000" w:rsidRDefault="00000000" w:rsidRPr="00000000" w14:paraId="00000021">
      <w:pPr>
        <w:spacing w:after="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22">
      <w:pPr>
        <w:spacing w:after="0" w:lineRule="auto"/>
        <w:jc w:val="both"/>
        <w:rPr>
          <w:rFonts w:ascii="Candara" w:cs="Candara" w:eastAsia="Candara" w:hAnsi="Candara"/>
          <w:i w:val="1"/>
        </w:rPr>
      </w:pPr>
      <w:r w:rsidDel="00000000" w:rsidR="00000000" w:rsidRPr="00000000">
        <w:rPr>
          <w:rFonts w:ascii="Candara" w:cs="Candara" w:eastAsia="Candara" w:hAnsi="Candara"/>
          <w:b w:val="1"/>
          <w:color w:val="000000"/>
          <w:rtl w:val="0"/>
        </w:rPr>
        <w:t xml:space="preserve">SEPTIMO</w:t>
      </w:r>
      <w:r w:rsidDel="00000000" w:rsidR="00000000" w:rsidRPr="00000000">
        <w:rPr>
          <w:rFonts w:ascii="Candara" w:cs="Candara" w:eastAsia="Candara" w:hAnsi="Candara"/>
          <w:color w:val="000000"/>
          <w:rtl w:val="0"/>
        </w:rPr>
        <w:t xml:space="preserve">: </w:t>
      </w:r>
      <w:r w:rsidDel="00000000" w:rsidR="00000000" w:rsidRPr="00000000">
        <w:rPr>
          <w:rFonts w:ascii="Candara" w:cs="Candara" w:eastAsia="Candara" w:hAnsi="Candara"/>
          <w:rtl w:val="0"/>
        </w:rPr>
        <w:t xml:space="preserve">Que es más que obvio que en mi caso particular existe una violación grave y evidente del Instituto de Tránsito y Transporte de Los Patios- quien omitió su deber constitucional y legal especial de notificar el acto que se me imputa en debida forma y que de acuerdo al artículo 67 del CPACA constituye la invalidez del acto de notificación mismo. y que de igual se omiten las disposiciones de la ley 1843 de 2017 en su artículo 7 parágrafo 2° que nos menciona que en los casos que este demostrada la indebida notificación ‘’como es el caso’’ se debe notificar de nuevo y rehacer los términos que garanticen mi acceso a descuentos y demás garantías de ley.</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left"/>
        <w:rPr>
          <w:rFonts w:ascii="Candara" w:cs="Candara" w:eastAsia="Candara" w:hAnsi="Candar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OCTAVO</w:t>
      </w:r>
      <w:r w:rsidDel="00000000" w:rsidR="00000000" w:rsidRPr="00000000">
        <w:rPr>
          <w:rFonts w:ascii="Candara" w:cs="Candara" w:eastAsia="Candara" w:hAnsi="Candara"/>
          <w:b w:val="0"/>
          <w:i w:val="0"/>
          <w:smallCaps w:val="0"/>
          <w:strike w:val="0"/>
          <w:color w:val="000000"/>
          <w:sz w:val="24"/>
          <w:szCs w:val="24"/>
          <w:u w:val="none"/>
          <w:shd w:fill="auto" w:val="clear"/>
          <w:vertAlign w:val="baseline"/>
          <w:rtl w:val="0"/>
        </w:rPr>
        <w:t xml:space="preserve">: Que adquiere especial relevancia en el presente caso resaltar que, no solo debió surtirse el trámite propio de la notificación, sino también que la misma debió realizarse en debida forma y de acuerdo a las formalidades expresamente instituidas por el legislador para ello y es en ese sentido que la jurisprudencia constitucional ha explicado que el debido y oportuno conocimiento de las actuaciones de la administración es un principio rector del derecho administrativo, en virtud del cual las autoridades están en la obligación de poner en conocimiento de los destinatarios los actos administrativos que profieran.</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NOVENO</w:t>
      </w:r>
      <w:r w:rsidDel="00000000" w:rsidR="00000000" w:rsidRPr="00000000">
        <w:rPr>
          <w:rFonts w:ascii="Candara" w:cs="Candara" w:eastAsia="Candara" w:hAnsi="Candara"/>
          <w:b w:val="0"/>
          <w:i w:val="0"/>
          <w:smallCaps w:val="0"/>
          <w:strike w:val="0"/>
          <w:color w:val="000000"/>
          <w:sz w:val="24"/>
          <w:szCs w:val="24"/>
          <w:u w:val="none"/>
          <w:shd w:fill="auto" w:val="clear"/>
          <w:vertAlign w:val="baseline"/>
          <w:rtl w:val="0"/>
        </w:rPr>
        <w:t xml:space="preserve">: Que en todo mi proceso contravencional es claro que no se tuvo en cuenta que la notificación tiene como finalidad garantizar el conocimiento de la existencia de un proceso o actuación administrativa y de su desarrollo, de manera que se me garantizaran los principios de publicidad, de contradicción y, en especial, de que se previniera una sanción sin ser oído, siendo incongruente y totalmente irracional que para el momento de notificar el inicio del cobro mediante la jurisdicción coactiva entonces yo si resida en dicho domicilio registrado y si notifiquen en debida forma este procedimiento</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DECIMO</w:t>
      </w:r>
      <w:r w:rsidDel="00000000" w:rsidR="00000000" w:rsidRPr="00000000">
        <w:rPr>
          <w:rFonts w:ascii="Candara" w:cs="Candara" w:eastAsia="Candara" w:hAnsi="Candara"/>
          <w:b w:val="0"/>
          <w:i w:val="0"/>
          <w:smallCaps w:val="0"/>
          <w:strike w:val="0"/>
          <w:color w:val="000000"/>
          <w:sz w:val="24"/>
          <w:szCs w:val="24"/>
          <w:u w:val="none"/>
          <w:shd w:fill="auto" w:val="clear"/>
          <w:vertAlign w:val="baseline"/>
          <w:rtl w:val="0"/>
        </w:rPr>
        <w:t xml:space="preserve">: Que mediante la sentencia C-038 de 2020 se extinguió de manera definitiva la posibilidad de imputar responsabilidad solidaria frente a la comisión de conductas lesivas a la ley 769 de 2002, y por ende el Organismo de Transito está en la obligación legal de determinar objetivamente quien es el culpable en la comisión de dicha contravención, y no desconocer el principio de responsabilidad personal o imputabilidad personal, además de exigir que la comisión de la infracción le sea personalmente imputable al propietario del vehículo.</w:t>
      </w:r>
    </w:p>
    <w:p w:rsidR="00000000" w:rsidDel="00000000" w:rsidP="00000000" w:rsidRDefault="00000000" w:rsidRPr="00000000" w14:paraId="00000027">
      <w:pPr>
        <w:spacing w:after="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DECIMO PRIMERO</w:t>
      </w:r>
      <w:r w:rsidDel="00000000" w:rsidR="00000000" w:rsidRPr="00000000">
        <w:rPr>
          <w:rFonts w:ascii="Candara" w:cs="Candara" w:eastAsia="Candara" w:hAnsi="Candara"/>
          <w:color w:val="000000"/>
          <w:rtl w:val="0"/>
        </w:rPr>
        <w:t xml:space="preserve">: Así mismo en el reciente pronunciamiento de la Corte Constitucional, en sentencia C-038 de 2020 y que fue ratificada en sus efectos en el mes de octubre, es claro que </w:t>
      </w:r>
      <w:r w:rsidDel="00000000" w:rsidR="00000000" w:rsidRPr="00000000">
        <w:rPr>
          <w:rFonts w:ascii="Candara" w:cs="Candara" w:eastAsia="Candara" w:hAnsi="Candara"/>
          <w:rtl w:val="0"/>
        </w:rPr>
        <w:t xml:space="preserve">se extinguió de manera definitiva la posibilidad de imputar responsabilidad solidaria frente a la comisión de conductas lesivas a la ley 769 de 2002, y por ende el Organismo de Transito está en la obligación legal de determinar objetivamente quien es el culpable en la comisión de dicha contravención, y no desconocer el principio de responsabilidad personal o imputabilidad personal, además de exigir que la comisión de la infracción le sea personalmente imputable al propietario del vehículo queriendo decir esto que  las sanciones impuestas por el Estado en materia sancionatoria administrativa serían constitucionales, a condición de(b) respetar el principio de responsabilidad personal de las sanciones, lo que implica demostrar que la infracción fue cometida por aquel a quien la ley le atribuye responsabilidad solidaria o participó de alguna manera efectiva en su realización; y (c) demostrar que la infracción fue cometida de manera culpable, es decir, sin que sea factible una forma de responsabilidad objetiva</w:t>
      </w:r>
      <w:r w:rsidDel="00000000" w:rsidR="00000000" w:rsidRPr="00000000">
        <w:rPr>
          <w:rFonts w:ascii="Candara" w:cs="Candara" w:eastAsia="Candara" w:hAnsi="Candara"/>
          <w:color w:val="000000"/>
          <w:rtl w:val="0"/>
        </w:rPr>
        <w:t xml:space="preserve">.</w:t>
      </w:r>
    </w:p>
    <w:p w:rsidR="00000000" w:rsidDel="00000000" w:rsidP="00000000" w:rsidRDefault="00000000" w:rsidRPr="00000000" w14:paraId="00000028">
      <w:pPr>
        <w:spacing w:after="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29">
      <w:pPr>
        <w:spacing w:after="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2A">
      <w:pPr>
        <w:spacing w:after="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DECIMO SEGUNDO:</w:t>
      </w:r>
      <w:r w:rsidDel="00000000" w:rsidR="00000000" w:rsidRPr="00000000">
        <w:rPr>
          <w:rFonts w:ascii="Candara" w:cs="Candara" w:eastAsia="Candara" w:hAnsi="Candara"/>
          <w:color w:val="000000"/>
          <w:rtl w:val="0"/>
        </w:rPr>
        <w:t xml:space="preserve"> </w:t>
      </w:r>
      <w:r w:rsidDel="00000000" w:rsidR="00000000" w:rsidRPr="00000000">
        <w:rPr>
          <w:rFonts w:ascii="Candara" w:cs="Candara" w:eastAsia="Candara" w:hAnsi="Candara"/>
          <w:rtl w:val="0"/>
        </w:rPr>
        <w:t xml:space="preserve">Que como lo señalan González Pérez y González Navarro (1999), es indispensable que la persona haya actuado en circunstancias de normalidad. Esta ausencia de normalidad se refiere a que el sujeto no haya actuado de una forma libre, sino que, por el contrario, haya procedido constreñido a realizar determinado acto; o cuando se presentan circunstancias de fuerza mayor; o en los eventos en que se produzca la comisión de la infracción por un error (Lozano Cutanda, 2003) que tenga la naturaleza de invencible. De tal manera que, si alguna de estas hipótesis determina la actuación contraria a derecho, el sujeto no puede ser declarado culpable administrativamente</w:t>
      </w:r>
      <w:r w:rsidDel="00000000" w:rsidR="00000000" w:rsidRPr="00000000">
        <w:rPr>
          <w:rFonts w:ascii="Candara" w:cs="Candara" w:eastAsia="Candara" w:hAnsi="Candara"/>
          <w:color w:val="000000"/>
          <w:rtl w:val="0"/>
        </w:rPr>
        <w:t xml:space="preserve">.</w:t>
      </w:r>
    </w:p>
    <w:p w:rsidR="00000000" w:rsidDel="00000000" w:rsidP="00000000" w:rsidRDefault="00000000" w:rsidRPr="00000000" w14:paraId="0000002B">
      <w:pPr>
        <w:spacing w:after="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2C">
      <w:pPr>
        <w:spacing w:after="0" w:lineRule="auto"/>
        <w:jc w:val="both"/>
        <w:rPr>
          <w:rFonts w:ascii="Candara" w:cs="Candara" w:eastAsia="Candara" w:hAnsi="Candara"/>
        </w:rPr>
      </w:pPr>
      <w:r w:rsidDel="00000000" w:rsidR="00000000" w:rsidRPr="00000000">
        <w:rPr>
          <w:rFonts w:ascii="Candara" w:cs="Candara" w:eastAsia="Candara" w:hAnsi="Candara"/>
          <w:b w:val="1"/>
          <w:color w:val="000000"/>
          <w:rtl w:val="0"/>
        </w:rPr>
        <w:t xml:space="preserve">DECIMO TERCERO</w:t>
      </w:r>
      <w:r w:rsidDel="00000000" w:rsidR="00000000" w:rsidRPr="00000000">
        <w:rPr>
          <w:rFonts w:ascii="Candara" w:cs="Candara" w:eastAsia="Candara" w:hAnsi="Candara"/>
          <w:color w:val="000000"/>
          <w:rtl w:val="0"/>
        </w:rPr>
        <w:t xml:space="preserve">: </w:t>
      </w:r>
      <w:r w:rsidDel="00000000" w:rsidR="00000000" w:rsidRPr="00000000">
        <w:rPr>
          <w:rFonts w:ascii="Candara" w:cs="Candara" w:eastAsia="Candara" w:hAnsi="Candara"/>
          <w:rtl w:val="0"/>
        </w:rPr>
        <w:t xml:space="preserve">Que los efectos de dicha sentencia claramente me  cobijan dado que al declararse dicha inexequibilidad la norma per se ha sido sacada del ordenamiento jurídico y no podría aplicarse de manera arbitraria para el caso sub examine  algún efecto de temporalidad en su ejecución, dado que por mandato del CN de Tránsito terrestre y su concordante ley 1437 de 2011, son aplicables principios del derecho penal como la presunción de inocencia y el principio de favorabilidad, aunado a lo dispuesto en el parágrafo 1° del artículo 137 de la ley 769 de 2002  en donde para sancionar o absolver al inculpado, la autoridad de transito  tendrá en cuenta así mismo los principios de oportunidad transparencia y equidad.</w:t>
      </w:r>
    </w:p>
    <w:p w:rsidR="00000000" w:rsidDel="00000000" w:rsidP="00000000" w:rsidRDefault="00000000" w:rsidRPr="00000000" w14:paraId="0000002D">
      <w:pPr>
        <w:spacing w:after="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2E">
      <w:pPr>
        <w:spacing w:after="0" w:lineRule="auto"/>
        <w:jc w:val="both"/>
        <w:rPr>
          <w:rFonts w:ascii="Candara" w:cs="Candara" w:eastAsia="Candara" w:hAnsi="Candara"/>
        </w:rPr>
      </w:pPr>
      <w:r w:rsidDel="00000000" w:rsidR="00000000" w:rsidRPr="00000000">
        <w:rPr>
          <w:rFonts w:ascii="Candara" w:cs="Candara" w:eastAsia="Candara" w:hAnsi="Candara"/>
          <w:rtl w:val="0"/>
        </w:rPr>
        <w:t xml:space="preserve">Que acerca del principio de favorabilidad el Consejo de Estado, Sección Primera, Sentencia de Unificación, Expediente No. 0701 de 4 de agosto de 2016, C.P. Dr. Guillermo Vargas Ayala ha mencionado que: </w:t>
      </w:r>
    </w:p>
    <w:p w:rsidR="00000000" w:rsidDel="00000000" w:rsidP="00000000" w:rsidRDefault="00000000" w:rsidRPr="00000000" w14:paraId="0000002F">
      <w:pPr>
        <w:spacing w:after="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30">
      <w:pPr>
        <w:spacing w:after="0" w:lineRule="auto"/>
        <w:ind w:left="708" w:firstLine="0"/>
        <w:jc w:val="both"/>
        <w:rPr>
          <w:rFonts w:ascii="Candara" w:cs="Candara" w:eastAsia="Candara" w:hAnsi="Candara"/>
          <w:i w:val="1"/>
        </w:rPr>
      </w:pPr>
      <w:r w:rsidDel="00000000" w:rsidR="00000000" w:rsidRPr="00000000">
        <w:rPr>
          <w:rFonts w:ascii="Candara" w:cs="Candara" w:eastAsia="Candara" w:hAnsi="Candara"/>
          <w:i w:val="1"/>
          <w:rtl w:val="0"/>
        </w:rPr>
        <w:t xml:space="preserve">g.- En el anterior contexto, en esta providencia la Sección Primera unifica su criterio en el sentido de señalar que el principio de favorabilidad es aplicable en las actuaciones administrativas dirigidas a sancionar las infracciones al régimen cambiario, por tratarse de una garantía mínima del debido proceso, el cual es un derecho constitucional fundamental que debe operar no solo en las actuaciones judiciales sino en toda clase de actuaciones administrativas, como lo es la del caso concreto ".</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left"/>
        <w:rPr>
          <w:rFonts w:ascii="Candara" w:cs="Candara" w:eastAsia="Candara" w:hAnsi="Candar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720" w:right="0" w:firstLine="0"/>
        <w:jc w:val="center"/>
        <w:rPr>
          <w:rFonts w:ascii="Candara" w:cs="Candara" w:eastAsia="Candara" w:hAnsi="Candara"/>
          <w:b w:val="1"/>
          <w:i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i w:val="0"/>
          <w:smallCaps w:val="0"/>
          <w:strike w:val="0"/>
          <w:color w:val="000000"/>
          <w:sz w:val="22"/>
          <w:szCs w:val="22"/>
          <w:u w:val="none"/>
          <w:shd w:fill="auto" w:val="clear"/>
          <w:vertAlign w:val="baseline"/>
          <w:rtl w:val="0"/>
        </w:rPr>
        <w:t xml:space="preserve">II.PRETENSIONES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i w:val="0"/>
          <w:smallCaps w:val="0"/>
          <w:strike w:val="0"/>
          <w:color w:val="000000"/>
          <w:sz w:val="22"/>
          <w:szCs w:val="22"/>
          <w:u w:val="none"/>
          <w:shd w:fill="auto" w:val="clear"/>
          <w:vertAlign w:val="baseline"/>
          <w:rtl w:val="0"/>
        </w:rPr>
        <w:t xml:space="preserve">En base a lo anteriormente expuesto en sede administrativa, sin necesidad de llegar a acciones constitucionales como las del artículo 86 al considerar inevitablemente que el requisito de subsidiariedad debe ser agotado y evitar congestión en despachos judiciales por esta causa solicito lo siguiente de manera respetuosa y en cuanto a derecho corresponde:</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i w:val="0"/>
          <w:smallCaps w:val="0"/>
          <w:strike w:val="0"/>
          <w:color w:val="000000"/>
          <w:sz w:val="22"/>
          <w:szCs w:val="22"/>
          <w:u w:val="none"/>
          <w:shd w:fill="auto" w:val="clear"/>
          <w:vertAlign w:val="baseline"/>
          <w:rtl w:val="0"/>
        </w:rPr>
        <w:t xml:space="preserve">1. De acuerdo a las situaciones expuestas solicito la revocatoria directa de </w:t>
      </w:r>
      <w:r w:rsidDel="00000000" w:rsidR="00000000" w:rsidRPr="00000000">
        <w:rPr>
          <w:rFonts w:ascii="Candara" w:cs="Candara" w:eastAsia="Candara" w:hAnsi="Candara"/>
          <w:b w:val="0"/>
          <w:i w:val="0"/>
          <w:smallCaps w:val="0"/>
          <w:strike w:val="0"/>
          <w:color w:val="000000"/>
          <w:sz w:val="24"/>
          <w:szCs w:val="24"/>
          <w:u w:val="none"/>
          <w:shd w:fill="auto" w:val="clear"/>
          <w:vertAlign w:val="baseline"/>
          <w:rtl w:val="0"/>
        </w:rPr>
        <w:t xml:space="preserve">la orden de comparendo </w:t>
      </w: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XXXXXXXXXXXX</w:t>
      </w:r>
      <w:r w:rsidDel="00000000" w:rsidR="00000000" w:rsidRPr="00000000">
        <w:rPr>
          <w:rFonts w:ascii="Candara" w:cs="Candara" w:eastAsia="Candara" w:hAnsi="Candar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i w:val="0"/>
          <w:smallCaps w:val="0"/>
          <w:strike w:val="0"/>
          <w:color w:val="000000"/>
          <w:sz w:val="22"/>
          <w:szCs w:val="22"/>
          <w:u w:val="none"/>
          <w:shd w:fill="auto" w:val="clear"/>
          <w:vertAlign w:val="baseline"/>
          <w:rtl w:val="0"/>
        </w:rPr>
        <w:t xml:space="preserve">2.Programar audiencia a la cual tengo derecho de que trata el artículo 136 de la ley 769 de 2002 por tener garantía a la defensa y contradicción de acuerdo al artículo 29 Constitucional y de la cual se deben hacer uso de las TIC de acuerdo a lo dispuesto en el artículo 12 de la ley 1843 de 2017 frente a </w:t>
      </w:r>
      <w:r w:rsidDel="00000000" w:rsidR="00000000" w:rsidRPr="00000000">
        <w:rPr>
          <w:rFonts w:ascii="Candara" w:cs="Candara" w:eastAsia="Candara" w:hAnsi="Candara"/>
          <w:b w:val="0"/>
          <w:i w:val="0"/>
          <w:smallCaps w:val="0"/>
          <w:strike w:val="0"/>
          <w:color w:val="000000"/>
          <w:sz w:val="24"/>
          <w:szCs w:val="24"/>
          <w:u w:val="none"/>
          <w:shd w:fill="auto" w:val="clear"/>
          <w:vertAlign w:val="baseline"/>
          <w:rtl w:val="0"/>
        </w:rPr>
        <w:t xml:space="preserve">la orden de comparendo </w:t>
      </w: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XXXXXXXXXXXX</w:t>
      </w:r>
      <w:r w:rsidDel="00000000" w:rsidR="00000000" w:rsidRPr="00000000">
        <w:rPr>
          <w:rFonts w:ascii="Candara" w:cs="Candara" w:eastAsia="Candara" w:hAnsi="Candar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spacing w:after="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38">
      <w:pPr>
        <w:spacing w:after="0" w:lineRule="auto"/>
        <w:jc w:val="both"/>
        <w:rPr>
          <w:rFonts w:ascii="Candara" w:cs="Candara" w:eastAsia="Candara" w:hAnsi="Candara"/>
        </w:rPr>
      </w:pPr>
      <w:r w:rsidDel="00000000" w:rsidR="00000000" w:rsidRPr="00000000">
        <w:rPr>
          <w:rFonts w:ascii="Candara" w:cs="Candara" w:eastAsia="Candara" w:hAnsi="Candara"/>
          <w:color w:val="000000"/>
          <w:rtl w:val="0"/>
        </w:rPr>
        <w:t xml:space="preserve">3.</w:t>
      </w:r>
      <w:r w:rsidDel="00000000" w:rsidR="00000000" w:rsidRPr="00000000">
        <w:rPr>
          <w:rFonts w:ascii="Candara" w:cs="Candara" w:eastAsia="Candara" w:hAnsi="Candara"/>
          <w:rtl w:val="0"/>
        </w:rPr>
        <w:t xml:space="preserve">Que me sean allegados en pdf o en Excel los anexos probatorios de las imágenes captadas de las supuestas infracciones y así mismo se proceda a correrme el certificado de calibración de las cámaras durante el periodo que fueron impuestas las ordenes de comparendo de acuerdo al artículo 13 de la ley 1843 de 2017 y de así mismo de  la notificación personal y por aviso surtida de acuerdo al artículo 69 del CPACA, y del certificado de persona natural en donde conste mi dirección registrada ante el RUNT.</w:t>
      </w:r>
    </w:p>
    <w:p w:rsidR="00000000" w:rsidDel="00000000" w:rsidP="00000000" w:rsidRDefault="00000000" w:rsidRPr="00000000" w14:paraId="00000039">
      <w:pPr>
        <w:spacing w:after="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i w:val="0"/>
          <w:smallCaps w:val="0"/>
          <w:strike w:val="0"/>
          <w:color w:val="000000"/>
          <w:sz w:val="22"/>
          <w:szCs w:val="22"/>
          <w:u w:val="none"/>
          <w:shd w:fill="auto" w:val="clear"/>
          <w:vertAlign w:val="baseline"/>
          <w:rtl w:val="0"/>
        </w:rPr>
        <w:t xml:space="preserve">III.FUNDAMENTOS EN DERECHO</w:t>
      </w:r>
    </w:p>
    <w:p w:rsidR="00000000" w:rsidDel="00000000" w:rsidP="00000000" w:rsidRDefault="00000000" w:rsidRPr="00000000" w14:paraId="0000003D">
      <w:pPr>
        <w:spacing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Esta petición respetuosa la fundamento en base a los siguientes postulados legales, Constitucionales y Jurisprudenciales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A) CONSTITUCIONALES</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Artículo 23</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1"/>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1"/>
          <w:smallCaps w:val="0"/>
          <w:strike w:val="0"/>
          <w:color w:val="000000"/>
          <w:sz w:val="24"/>
          <w:szCs w:val="24"/>
          <w:u w:val="none"/>
          <w:shd w:fill="auto" w:val="clear"/>
          <w:vertAlign w:val="baseline"/>
          <w:rtl w:val="0"/>
        </w:rPr>
        <w:t xml:space="preserve">Toda persona tiene derecho a presentar peticiones respetuosas a las autoridades por motivos de interés general o particular y a obtener pronta resolución. El legislador podrá reglamentar su ejercicio ante organizaciones privadas para garantizar los derechos fundamentales</w:t>
      </w:r>
    </w:p>
    <w:bookmarkStart w:colFirst="0" w:colLast="0" w:name="bookmark=id.gjdgxs" w:id="0"/>
    <w:bookmarkEnd w:id="0"/>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Artículo 29.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ndara" w:cs="Candara" w:eastAsia="Candara" w:hAnsi="Candara"/>
          <w:b w:val="0"/>
          <w:i w:val="1"/>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1"/>
          <w:smallCaps w:val="0"/>
          <w:strike w:val="0"/>
          <w:color w:val="000000"/>
          <w:sz w:val="24"/>
          <w:szCs w:val="24"/>
          <w:u w:val="none"/>
          <w:shd w:fill="auto" w:val="clear"/>
          <w:vertAlign w:val="baseline"/>
          <w:rtl w:val="0"/>
        </w:rPr>
        <w:t xml:space="preserve">El debido proceso se aplicará a toda clase de actuaciones judiciales y administrativas.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ndara" w:cs="Candara" w:eastAsia="Candara" w:hAnsi="Candara"/>
          <w:b w:val="0"/>
          <w:i w:val="1"/>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1"/>
          <w:smallCaps w:val="0"/>
          <w:strike w:val="0"/>
          <w:color w:val="000000"/>
          <w:sz w:val="24"/>
          <w:szCs w:val="24"/>
          <w:u w:val="none"/>
          <w:shd w:fill="auto" w:val="clear"/>
          <w:vertAlign w:val="baseline"/>
          <w:rtl w:val="0"/>
        </w:rPr>
        <w:t xml:space="preserve">Nadie podrá ser juzgado sino conforme a leyes preexistentes al acto que se le imputa, ante juez o tribunal competente y con observancia de la plenitud de las formas propias de cada juicio.</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ndara" w:cs="Candara" w:eastAsia="Candara" w:hAnsi="Candara"/>
          <w:b w:val="0"/>
          <w:i w:val="1"/>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1"/>
          <w:smallCaps w:val="0"/>
          <w:strike w:val="0"/>
          <w:color w:val="000000"/>
          <w:sz w:val="24"/>
          <w:szCs w:val="24"/>
          <w:u w:val="none"/>
          <w:shd w:fill="auto" w:val="clear"/>
          <w:vertAlign w:val="baseline"/>
          <w:rtl w:val="0"/>
        </w:rPr>
        <w:t xml:space="preserve">En materia penal, la ley permisiva o favorable, aun cuando sea posterior, se aplicará de preferencia a la restrictiva o desfavorable.</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ndara" w:cs="Candara" w:eastAsia="Candara" w:hAnsi="Candara"/>
          <w:b w:val="0"/>
          <w:i w:val="1"/>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1"/>
          <w:smallCaps w:val="0"/>
          <w:strike w:val="0"/>
          <w:color w:val="000000"/>
          <w:sz w:val="24"/>
          <w:szCs w:val="24"/>
          <w:u w:val="none"/>
          <w:shd w:fill="auto" w:val="clear"/>
          <w:vertAlign w:val="baseline"/>
          <w:rtl w:val="0"/>
        </w:rPr>
        <w:t xml:space="preserve">Toda persona se presume inocente mientras no se la haya declarado judicialmente culpable. Quien sea sindicado tiene derecho a la defensa y a la asistencia de un abogado escogido por él, o de oficio, durante la investigación y el juzgamiento; a un debido proceso público sin dilaciones injustificadas; a presentar pruebas y a controvertir las que se alleguen en su contra; a impugnar la sentencia condenatoria, y a no ser juzgado dos veces por el mismo hecho.</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Candara" w:cs="Candara" w:eastAsia="Candara" w:hAnsi="Candara"/>
          <w:b w:val="0"/>
          <w:i w:val="1"/>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1"/>
          <w:smallCaps w:val="0"/>
          <w:strike w:val="0"/>
          <w:color w:val="000000"/>
          <w:sz w:val="24"/>
          <w:szCs w:val="24"/>
          <w:u w:val="none"/>
          <w:shd w:fill="auto" w:val="clear"/>
          <w:vertAlign w:val="baseline"/>
          <w:rtl w:val="0"/>
        </w:rPr>
        <w:t xml:space="preserve">Es nula, de pleno derecho, la prueba obtenida con violación del debido proceso.</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B)LEGALES</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1"/>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1"/>
          <w:smallCaps w:val="0"/>
          <w:strike w:val="0"/>
          <w:color w:val="000000"/>
          <w:sz w:val="24"/>
          <w:szCs w:val="24"/>
          <w:u w:val="none"/>
          <w:shd w:fill="auto" w:val="clear"/>
          <w:vertAlign w:val="baseline"/>
          <w:rtl w:val="0"/>
        </w:rPr>
        <w:t xml:space="preserve">Artículos 135, 136, 138,161 y concordantes del Código Nacional de Transito, además del articulo 7 parágrafo 2,  y 8 de la ley 1843 de 2017,  además del  67 y 69 del CPACA.</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C)JURISPRUDENCIALES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Sentencia T-404- 2014</w:t>
      </w:r>
    </w:p>
    <w:p w:rsidR="00000000" w:rsidDel="00000000" w:rsidP="00000000" w:rsidRDefault="00000000" w:rsidRPr="00000000" w14:paraId="0000004C">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4.2. Importancia de la notificación de los actos administrativos de carácter particular y concreto.    </w:t>
      </w:r>
    </w:p>
    <w:p w:rsidR="00000000" w:rsidDel="00000000" w:rsidP="00000000" w:rsidRDefault="00000000" w:rsidRPr="00000000" w14:paraId="0000004D">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 </w:t>
      </w:r>
    </w:p>
    <w:p w:rsidR="00000000" w:rsidDel="00000000" w:rsidP="00000000" w:rsidRDefault="00000000" w:rsidRPr="00000000" w14:paraId="0000004E">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Los actos administrativos han sido definidos como “la declaración de voluntad, de juicio, de conocimiento o de deseo realizada por la administración en ejercicio de una potestad administrativa distinta de la potestad reglamentaria”. Así mismo, la doctrina ha precisado que “son las manifestaciones de la voluntad de la administración tendentes a modificar el ordenamiento jurídico, es decir, a producir efectos jurídicos”.  </w:t>
      </w:r>
    </w:p>
    <w:p w:rsidR="00000000" w:rsidDel="00000000" w:rsidP="00000000" w:rsidRDefault="00000000" w:rsidRPr="00000000" w14:paraId="0000004F">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 </w:t>
      </w:r>
    </w:p>
    <w:p w:rsidR="00000000" w:rsidDel="00000000" w:rsidP="00000000" w:rsidRDefault="00000000" w:rsidRPr="00000000" w14:paraId="00000050">
      <w:pPr>
        <w:shd w:fill="ffffff" w:val="clear"/>
        <w:spacing w:after="0" w:line="240" w:lineRule="auto"/>
        <w:jc w:val="both"/>
        <w:rPr>
          <w:rFonts w:ascii="Candara" w:cs="Candara" w:eastAsia="Candara" w:hAnsi="Candara"/>
          <w:i w:val="1"/>
          <w:color w:val="000000"/>
          <w:sz w:val="24"/>
          <w:szCs w:val="24"/>
        </w:rPr>
      </w:pPr>
      <w:bookmarkStart w:colFirst="0" w:colLast="0" w:name="_heading=h.30j0zll" w:id="1"/>
      <w:bookmarkEnd w:id="1"/>
      <w:r w:rsidDel="00000000" w:rsidR="00000000" w:rsidRPr="00000000">
        <w:rPr>
          <w:rFonts w:ascii="Candara" w:cs="Candara" w:eastAsia="Candara" w:hAnsi="Candara"/>
          <w:i w:val="1"/>
          <w:color w:val="000000"/>
          <w:sz w:val="24"/>
          <w:szCs w:val="24"/>
          <w:rtl w:val="0"/>
        </w:rPr>
        <w:t xml:space="preserve">Esa manifestación de voluntad se evidencia de diversas formas y por ello la doctrina y la jurisprudencia han catalogado las decisiones de las autoridades administrativas, entre otras, como actos administrativos de carácter general y actos administrativos de carácter particular. Los primeros, “son aquellos en los que los supuestos normativos aparecen enunciados de manera objetiva y abstracta, y no singular y concreta, y por lo tanto versados a una pluralidad indeterminada de personas; es decir, a todas aquellas que se encuentren comprendidas en tales parámetros”</w:t>
      </w:r>
      <w:hyperlink r:id="rId8">
        <w:r w:rsidDel="00000000" w:rsidR="00000000" w:rsidRPr="00000000">
          <w:rPr>
            <w:rFonts w:ascii="Candara" w:cs="Candara" w:eastAsia="Candara" w:hAnsi="Candara"/>
            <w:i w:val="1"/>
            <w:color w:val="000000"/>
            <w:sz w:val="24"/>
            <w:szCs w:val="24"/>
            <w:u w:val="single"/>
            <w:vertAlign w:val="superscript"/>
            <w:rtl w:val="0"/>
          </w:rPr>
          <w:t xml:space="preserve">[22]</w:t>
        </w:r>
      </w:hyperlink>
      <w:r w:rsidDel="00000000" w:rsidR="00000000" w:rsidRPr="00000000">
        <w:rPr>
          <w:rFonts w:ascii="Candara" w:cs="Candara" w:eastAsia="Candara" w:hAnsi="Candara"/>
          <w:i w:val="1"/>
          <w:color w:val="000000"/>
          <w:sz w:val="24"/>
          <w:szCs w:val="24"/>
          <w:rtl w:val="0"/>
        </w:rPr>
        <w:t xml:space="preserve">. En tanto los segundos, “son de contenido específico y concreto; producen situaciones y crean efectos individualmente considerados”</w:t>
      </w:r>
      <w:hyperlink r:id="rId9">
        <w:r w:rsidDel="00000000" w:rsidR="00000000" w:rsidRPr="00000000">
          <w:rPr>
            <w:rFonts w:ascii="Candara" w:cs="Candara" w:eastAsia="Candara" w:hAnsi="Candara"/>
            <w:i w:val="1"/>
            <w:color w:val="000000"/>
            <w:sz w:val="24"/>
            <w:szCs w:val="24"/>
            <w:u w:val="single"/>
            <w:vertAlign w:val="superscript"/>
            <w:rtl w:val="0"/>
          </w:rPr>
          <w:t xml:space="preserve">[23]</w:t>
        </w:r>
      </w:hyperlink>
      <w:r w:rsidDel="00000000" w:rsidR="00000000" w:rsidRPr="00000000">
        <w:rPr>
          <w:rFonts w:ascii="Candara" w:cs="Candara" w:eastAsia="Candara" w:hAnsi="Candara"/>
          <w:i w:val="1"/>
          <w:color w:val="000000"/>
          <w:sz w:val="24"/>
          <w:szCs w:val="24"/>
          <w:rtl w:val="0"/>
        </w:rPr>
        <w:t xml:space="preserve">.</w:t>
      </w:r>
    </w:p>
    <w:p w:rsidR="00000000" w:rsidDel="00000000" w:rsidP="00000000" w:rsidRDefault="00000000" w:rsidRPr="00000000" w14:paraId="00000051">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 </w:t>
      </w:r>
    </w:p>
    <w:p w:rsidR="00000000" w:rsidDel="00000000" w:rsidP="00000000" w:rsidRDefault="00000000" w:rsidRPr="00000000" w14:paraId="00000052">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Para garantizar a las partes o a terceros interesados el conocimiento de lo decidido por determinada autoridad administrativa, el legislador estableció las diversas formas de notificación aplicables a cada una de las clases de acto administrativo referidas. La Corte ha resaltado en numerosas providencias la importancia del trámite de notificación de los actos administrativos de carácter particular y concreto. Al respecto, ha señalado:</w:t>
      </w:r>
    </w:p>
    <w:p w:rsidR="00000000" w:rsidDel="00000000" w:rsidP="00000000" w:rsidRDefault="00000000" w:rsidRPr="00000000" w14:paraId="00000053">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 </w:t>
      </w:r>
    </w:p>
    <w:p w:rsidR="00000000" w:rsidDel="00000000" w:rsidP="00000000" w:rsidRDefault="00000000" w:rsidRPr="00000000" w14:paraId="00000054">
      <w:pPr>
        <w:shd w:fill="ffffff" w:val="clear"/>
        <w:spacing w:after="0" w:line="240" w:lineRule="auto"/>
        <w:ind w:left="708" w:firstLine="0"/>
        <w:jc w:val="both"/>
        <w:rPr>
          <w:rFonts w:ascii="Candara" w:cs="Candara" w:eastAsia="Candara" w:hAnsi="Candara"/>
          <w:i w:val="1"/>
          <w:color w:val="000000"/>
          <w:sz w:val="24"/>
          <w:szCs w:val="24"/>
        </w:rPr>
      </w:pPr>
      <w:bookmarkStart w:colFirst="0" w:colLast="0" w:name="_heading=h.1fob9te" w:id="2"/>
      <w:bookmarkEnd w:id="2"/>
      <w:r w:rsidDel="00000000" w:rsidR="00000000" w:rsidRPr="00000000">
        <w:rPr>
          <w:rFonts w:ascii="Candara" w:cs="Candara" w:eastAsia="Candara" w:hAnsi="Candara"/>
          <w:i w:val="1"/>
          <w:color w:val="000000"/>
          <w:sz w:val="24"/>
          <w:szCs w:val="24"/>
          <w:rtl w:val="0"/>
        </w:rPr>
        <w:t xml:space="preserve">“La notificación es el acto material de comunicación por medio del cual se ponen en conocimiento de las partes o terceros interesados los actos de particulares o las decisiones proferidas por la autoridad pública. </w:t>
      </w:r>
      <w:r w:rsidDel="00000000" w:rsidR="00000000" w:rsidRPr="00000000">
        <w:rPr>
          <w:rFonts w:ascii="Candara" w:cs="Candara" w:eastAsia="Candara" w:hAnsi="Candara"/>
          <w:b w:val="1"/>
          <w:i w:val="1"/>
          <w:color w:val="000000"/>
          <w:sz w:val="24"/>
          <w:szCs w:val="24"/>
          <w:rtl w:val="0"/>
        </w:rPr>
        <w:t xml:space="preserve">La notificación</w:t>
      </w:r>
      <w:r w:rsidDel="00000000" w:rsidR="00000000" w:rsidRPr="00000000">
        <w:rPr>
          <w:rFonts w:ascii="Candara" w:cs="Candara" w:eastAsia="Candara" w:hAnsi="Candara"/>
          <w:i w:val="1"/>
          <w:color w:val="000000"/>
          <w:sz w:val="24"/>
          <w:szCs w:val="24"/>
          <w:rtl w:val="0"/>
        </w:rPr>
        <w:t xml:space="preserve"> </w:t>
      </w:r>
      <w:r w:rsidDel="00000000" w:rsidR="00000000" w:rsidRPr="00000000">
        <w:rPr>
          <w:rFonts w:ascii="Candara" w:cs="Candara" w:eastAsia="Candara" w:hAnsi="Candara"/>
          <w:b w:val="1"/>
          <w:i w:val="1"/>
          <w:color w:val="000000"/>
          <w:sz w:val="24"/>
          <w:szCs w:val="24"/>
          <w:rtl w:val="0"/>
        </w:rPr>
        <w:t xml:space="preserve">tiene como finalidad garantizar el conocimiento de la existencia de un proceso o actuación administrativa y de su desarrollo</w:t>
      </w:r>
      <w:r w:rsidDel="00000000" w:rsidR="00000000" w:rsidRPr="00000000">
        <w:rPr>
          <w:rFonts w:ascii="Candara" w:cs="Candara" w:eastAsia="Candara" w:hAnsi="Candara"/>
          <w:i w:val="1"/>
          <w:color w:val="000000"/>
          <w:sz w:val="24"/>
          <w:szCs w:val="24"/>
          <w:rtl w:val="0"/>
        </w:rPr>
        <w:t xml:space="preserve">, </w:t>
      </w:r>
      <w:r w:rsidDel="00000000" w:rsidR="00000000" w:rsidRPr="00000000">
        <w:rPr>
          <w:rFonts w:ascii="Candara" w:cs="Candara" w:eastAsia="Candara" w:hAnsi="Candara"/>
          <w:b w:val="1"/>
          <w:i w:val="1"/>
          <w:color w:val="000000"/>
          <w:sz w:val="24"/>
          <w:szCs w:val="24"/>
          <w:rtl w:val="0"/>
        </w:rPr>
        <w:t xml:space="preserve">de manera que se garanticen los principios de publicidad, de contradicción y, en especial, de que se prevenga que alguien pueda ser condenado sin ser oído.</w:t>
      </w:r>
      <w:r w:rsidDel="00000000" w:rsidR="00000000" w:rsidRPr="00000000">
        <w:rPr>
          <w:rFonts w:ascii="Candara" w:cs="Candara" w:eastAsia="Candara" w:hAnsi="Candara"/>
          <w:i w:val="1"/>
          <w:color w:val="000000"/>
          <w:sz w:val="24"/>
          <w:szCs w:val="24"/>
          <w:rtl w:val="0"/>
        </w:rPr>
        <w:t xml:space="preserve"> </w:t>
      </w:r>
      <w:r w:rsidDel="00000000" w:rsidR="00000000" w:rsidRPr="00000000">
        <w:rPr>
          <w:rFonts w:ascii="Candara" w:cs="Candara" w:eastAsia="Candara" w:hAnsi="Candara"/>
          <w:b w:val="1"/>
          <w:i w:val="1"/>
          <w:color w:val="000000"/>
          <w:sz w:val="24"/>
          <w:szCs w:val="24"/>
          <w:rtl w:val="0"/>
        </w:rPr>
        <w:t xml:space="preserve">Las notificaciones permiten que materialmente sea posible que los interesados hagan valer sus derechos, bien sea oponiéndose a los actos de la contraparte o impugnando las decisiones de la autoridad, dentro del término que la ley disponga para su ejecutoria.</w:t>
      </w:r>
      <w:r w:rsidDel="00000000" w:rsidR="00000000" w:rsidRPr="00000000">
        <w:rPr>
          <w:rFonts w:ascii="Candara" w:cs="Candara" w:eastAsia="Candara" w:hAnsi="Candara"/>
          <w:i w:val="1"/>
          <w:color w:val="000000"/>
          <w:sz w:val="24"/>
          <w:szCs w:val="24"/>
          <w:rtl w:val="0"/>
        </w:rPr>
        <w:t xml:space="preserve"> Sólo a partir del conocimiento por las partes o terceros de las decisiones definitivas emanadas de la autoridad, comienza a contabilizarse el término para su ejecutoria”</w:t>
      </w:r>
      <w:hyperlink r:id="rId10">
        <w:r w:rsidDel="00000000" w:rsidR="00000000" w:rsidRPr="00000000">
          <w:rPr>
            <w:rFonts w:ascii="Candara" w:cs="Candara" w:eastAsia="Candara" w:hAnsi="Candara"/>
            <w:i w:val="1"/>
            <w:color w:val="000000"/>
            <w:sz w:val="24"/>
            <w:szCs w:val="24"/>
            <w:u w:val="single"/>
            <w:vertAlign w:val="superscript"/>
            <w:rtl w:val="0"/>
          </w:rPr>
          <w:t xml:space="preserve">[24]</w:t>
        </w:r>
      </w:hyperlink>
      <w:r w:rsidDel="00000000" w:rsidR="00000000" w:rsidRPr="00000000">
        <w:rPr>
          <w:rFonts w:ascii="Candara" w:cs="Candara" w:eastAsia="Candara" w:hAnsi="Candara"/>
          <w:i w:val="1"/>
          <w:color w:val="000000"/>
          <w:sz w:val="24"/>
          <w:szCs w:val="24"/>
          <w:rtl w:val="0"/>
        </w:rPr>
        <w:t xml:space="preserve">. (Resaltado fuera de texto).   </w:t>
      </w:r>
    </w:p>
    <w:p w:rsidR="00000000" w:rsidDel="00000000" w:rsidP="00000000" w:rsidRDefault="00000000" w:rsidRPr="00000000" w14:paraId="00000055">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 </w:t>
      </w:r>
    </w:p>
    <w:p w:rsidR="00000000" w:rsidDel="00000000" w:rsidP="00000000" w:rsidRDefault="00000000" w:rsidRPr="00000000" w14:paraId="00000056">
      <w:pPr>
        <w:shd w:fill="ffffff" w:val="clear"/>
        <w:spacing w:after="0" w:line="240" w:lineRule="auto"/>
        <w:jc w:val="both"/>
        <w:rPr>
          <w:rFonts w:ascii="Candara" w:cs="Candara" w:eastAsia="Candara" w:hAnsi="Candara"/>
          <w:i w:val="1"/>
          <w:color w:val="000000"/>
          <w:sz w:val="24"/>
          <w:szCs w:val="24"/>
        </w:rPr>
      </w:pPr>
      <w:bookmarkStart w:colFirst="0" w:colLast="0" w:name="_heading=h.3znysh7" w:id="3"/>
      <w:bookmarkEnd w:id="3"/>
      <w:r w:rsidDel="00000000" w:rsidR="00000000" w:rsidRPr="00000000">
        <w:rPr>
          <w:rFonts w:ascii="Candara" w:cs="Candara" w:eastAsia="Candara" w:hAnsi="Candara"/>
          <w:i w:val="1"/>
          <w:color w:val="000000"/>
          <w:sz w:val="24"/>
          <w:szCs w:val="24"/>
          <w:rtl w:val="0"/>
        </w:rPr>
        <w:t xml:space="preserve">Es así como la notificación cumple una triple función dentro de la actuación administrativa: (i) asegura el cumplimiento del </w:t>
      </w:r>
      <w:r w:rsidDel="00000000" w:rsidR="00000000" w:rsidRPr="00000000">
        <w:rPr>
          <w:rFonts w:ascii="Candara" w:cs="Candara" w:eastAsia="Candara" w:hAnsi="Candara"/>
          <w:i w:val="1"/>
          <w:color w:val="000000"/>
          <w:sz w:val="24"/>
          <w:szCs w:val="24"/>
          <w:u w:val="single"/>
          <w:rtl w:val="0"/>
        </w:rPr>
        <w:t xml:space="preserve">principio de publicidad</w:t>
      </w:r>
      <w:r w:rsidDel="00000000" w:rsidR="00000000" w:rsidRPr="00000000">
        <w:rPr>
          <w:rFonts w:ascii="Candara" w:cs="Candara" w:eastAsia="Candara" w:hAnsi="Candara"/>
          <w:i w:val="1"/>
          <w:color w:val="000000"/>
          <w:sz w:val="24"/>
          <w:szCs w:val="24"/>
          <w:rtl w:val="0"/>
        </w:rPr>
        <w:t xml:space="preserve"> de la función pública, dado que mediante ella se pone en conocimiento de los interesados el contenido de las decisiones de la Administración; (ii) garantiza el cumplimiento de las reglas del debido proceso en cuanto permite la posibilidad de ejercer los </w:t>
      </w:r>
      <w:r w:rsidDel="00000000" w:rsidR="00000000" w:rsidRPr="00000000">
        <w:rPr>
          <w:rFonts w:ascii="Candara" w:cs="Candara" w:eastAsia="Candara" w:hAnsi="Candara"/>
          <w:i w:val="1"/>
          <w:color w:val="000000"/>
          <w:sz w:val="24"/>
          <w:szCs w:val="24"/>
          <w:u w:val="single"/>
          <w:rtl w:val="0"/>
        </w:rPr>
        <w:t xml:space="preserve">derechos de defensa y de contradicción</w:t>
      </w:r>
      <w:r w:rsidDel="00000000" w:rsidR="00000000" w:rsidRPr="00000000">
        <w:rPr>
          <w:rFonts w:ascii="Candara" w:cs="Candara" w:eastAsia="Candara" w:hAnsi="Candara"/>
          <w:i w:val="1"/>
          <w:color w:val="000000"/>
          <w:sz w:val="24"/>
          <w:szCs w:val="24"/>
          <w:rtl w:val="0"/>
        </w:rPr>
        <w:t xml:space="preserve">; y (iii) la adecuada notificación hace posible la efectividad de los </w:t>
      </w:r>
      <w:r w:rsidDel="00000000" w:rsidR="00000000" w:rsidRPr="00000000">
        <w:rPr>
          <w:rFonts w:ascii="Candara" w:cs="Candara" w:eastAsia="Candara" w:hAnsi="Candara"/>
          <w:i w:val="1"/>
          <w:color w:val="000000"/>
          <w:sz w:val="24"/>
          <w:szCs w:val="24"/>
          <w:u w:val="single"/>
          <w:rtl w:val="0"/>
        </w:rPr>
        <w:t xml:space="preserve">principios de celeridad y eficacia</w:t>
      </w:r>
      <w:r w:rsidDel="00000000" w:rsidR="00000000" w:rsidRPr="00000000">
        <w:rPr>
          <w:rFonts w:ascii="Candara" w:cs="Candara" w:eastAsia="Candara" w:hAnsi="Candara"/>
          <w:i w:val="1"/>
          <w:color w:val="000000"/>
          <w:sz w:val="24"/>
          <w:szCs w:val="24"/>
          <w:rtl w:val="0"/>
        </w:rPr>
        <w:t xml:space="preserve"> de la función pública al delimitar el momento en el que empiezan a correr los términos de los recursos y de las acciones procedentes</w:t>
      </w:r>
      <w:hyperlink r:id="rId11">
        <w:r w:rsidDel="00000000" w:rsidR="00000000" w:rsidRPr="00000000">
          <w:rPr>
            <w:rFonts w:ascii="Candara" w:cs="Candara" w:eastAsia="Candara" w:hAnsi="Candara"/>
            <w:i w:val="1"/>
            <w:color w:val="000000"/>
            <w:sz w:val="24"/>
            <w:szCs w:val="24"/>
            <w:u w:val="single"/>
            <w:vertAlign w:val="superscript"/>
            <w:rtl w:val="0"/>
          </w:rPr>
          <w:t xml:space="preserve">[25]</w:t>
        </w:r>
      </w:hyperlink>
      <w:r w:rsidDel="00000000" w:rsidR="00000000" w:rsidRPr="00000000">
        <w:rPr>
          <w:rFonts w:ascii="Candara" w:cs="Candara" w:eastAsia="Candara" w:hAnsi="Candara"/>
          <w:i w:val="1"/>
          <w:color w:val="000000"/>
          <w:sz w:val="24"/>
          <w:szCs w:val="24"/>
          <w:rtl w:val="0"/>
        </w:rPr>
        <w:t xml:space="preserve">.</w:t>
      </w:r>
    </w:p>
    <w:p w:rsidR="00000000" w:rsidDel="00000000" w:rsidP="00000000" w:rsidRDefault="00000000" w:rsidRPr="00000000" w14:paraId="00000057">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 </w:t>
      </w:r>
    </w:p>
    <w:p w:rsidR="00000000" w:rsidDel="00000000" w:rsidP="00000000" w:rsidRDefault="00000000" w:rsidRPr="00000000" w14:paraId="00000058">
      <w:pPr>
        <w:shd w:fill="ffffff" w:val="clear"/>
        <w:spacing w:after="0" w:line="240" w:lineRule="auto"/>
        <w:jc w:val="both"/>
        <w:rPr>
          <w:rFonts w:ascii="Candara" w:cs="Candara" w:eastAsia="Candara" w:hAnsi="Candara"/>
          <w:b w:val="1"/>
          <w:i w:val="1"/>
          <w:color w:val="000000"/>
          <w:sz w:val="24"/>
          <w:szCs w:val="24"/>
          <w:u w:val="single"/>
        </w:rPr>
      </w:pPr>
      <w:r w:rsidDel="00000000" w:rsidR="00000000" w:rsidRPr="00000000">
        <w:rPr>
          <w:rFonts w:ascii="Candara" w:cs="Candara" w:eastAsia="Candara" w:hAnsi="Candara"/>
          <w:i w:val="1"/>
          <w:color w:val="000000"/>
          <w:sz w:val="24"/>
          <w:szCs w:val="24"/>
          <w:rtl w:val="0"/>
        </w:rPr>
        <w:t xml:space="preserve">Adquiere especial relevancia resaltar que, no solo debe surtirse el trámite propio de la notificación, sino también que la misma debe realizarse en debida forma y de acuerdo a las formalidades expresamente instituidas por el legislador para ello. En ese sentido, la jurisprudencia constitucional ha explicado que el debido y oportuno conocimiento de las actuaciones de la administración es un principio rector del derecho administrativo, en virtud del cual las autoridades </w:t>
      </w:r>
      <w:r w:rsidDel="00000000" w:rsidR="00000000" w:rsidRPr="00000000">
        <w:rPr>
          <w:rFonts w:ascii="Candara" w:cs="Candara" w:eastAsia="Candara" w:hAnsi="Candara"/>
          <w:b w:val="1"/>
          <w:i w:val="1"/>
          <w:color w:val="000000"/>
          <w:sz w:val="24"/>
          <w:szCs w:val="24"/>
          <w:u w:val="single"/>
          <w:rtl w:val="0"/>
        </w:rPr>
        <w:t xml:space="preserve">están en la obligación de poner en conocimiento de los destinatarios los actos administrativos que profieran.</w:t>
      </w:r>
    </w:p>
    <w:p w:rsidR="00000000" w:rsidDel="00000000" w:rsidP="00000000" w:rsidRDefault="00000000" w:rsidRPr="00000000" w14:paraId="00000059">
      <w:pPr>
        <w:shd w:fill="ffffff" w:val="clear"/>
        <w:spacing w:after="0" w:line="240" w:lineRule="auto"/>
        <w:jc w:val="both"/>
        <w:rPr>
          <w:rFonts w:ascii="Candara" w:cs="Candara" w:eastAsia="Candara" w:hAnsi="Candara"/>
          <w:b w:val="1"/>
          <w:i w:val="1"/>
          <w:color w:val="000000"/>
          <w:sz w:val="24"/>
          <w:szCs w:val="24"/>
          <w:u w:val="single"/>
        </w:rPr>
      </w:pPr>
      <w:r w:rsidDel="00000000" w:rsidR="00000000" w:rsidRPr="00000000">
        <w:rPr>
          <w:rFonts w:ascii="Candara" w:cs="Candara" w:eastAsia="Candara" w:hAnsi="Candara"/>
          <w:b w:val="1"/>
          <w:i w:val="1"/>
          <w:color w:val="000000"/>
          <w:sz w:val="24"/>
          <w:szCs w:val="24"/>
          <w:u w:val="single"/>
          <w:rtl w:val="0"/>
        </w:rPr>
        <w:t xml:space="preserve"> </w:t>
      </w:r>
    </w:p>
    <w:p w:rsidR="00000000" w:rsidDel="00000000" w:rsidP="00000000" w:rsidRDefault="00000000" w:rsidRPr="00000000" w14:paraId="0000005A">
      <w:pPr>
        <w:shd w:fill="ffffff" w:val="clear"/>
        <w:spacing w:after="0" w:line="240" w:lineRule="auto"/>
        <w:jc w:val="both"/>
        <w:rPr>
          <w:rFonts w:ascii="Candara" w:cs="Candara" w:eastAsia="Candara" w:hAnsi="Candara"/>
          <w:i w:val="1"/>
          <w:color w:val="000000"/>
          <w:sz w:val="24"/>
          <w:szCs w:val="24"/>
        </w:rPr>
      </w:pPr>
      <w:bookmarkStart w:colFirst="0" w:colLast="0" w:name="_heading=h.2et92p0" w:id="4"/>
      <w:bookmarkEnd w:id="4"/>
      <w:r w:rsidDel="00000000" w:rsidR="00000000" w:rsidRPr="00000000">
        <w:rPr>
          <w:rFonts w:ascii="Candara" w:cs="Candara" w:eastAsia="Candara" w:hAnsi="Candara"/>
          <w:i w:val="1"/>
          <w:color w:val="000000"/>
          <w:sz w:val="24"/>
          <w:szCs w:val="24"/>
          <w:rtl w:val="0"/>
        </w:rPr>
        <w:t xml:space="preserve">Esta actividad no puede ser desarrollada de manera discrecional, sino que se trata de un acto reglado en su totalidad</w:t>
      </w:r>
      <w:hyperlink r:id="rId12">
        <w:r w:rsidDel="00000000" w:rsidR="00000000" w:rsidRPr="00000000">
          <w:rPr>
            <w:rFonts w:ascii="Candara" w:cs="Candara" w:eastAsia="Candara" w:hAnsi="Candara"/>
            <w:i w:val="1"/>
            <w:color w:val="000000"/>
            <w:sz w:val="24"/>
            <w:szCs w:val="24"/>
            <w:u w:val="single"/>
            <w:vertAlign w:val="superscript"/>
            <w:rtl w:val="0"/>
          </w:rPr>
          <w:t xml:space="preserve">[26]</w:t>
        </w:r>
      </w:hyperlink>
      <w:r w:rsidDel="00000000" w:rsidR="00000000" w:rsidRPr="00000000">
        <w:rPr>
          <w:rFonts w:ascii="Candara" w:cs="Candara" w:eastAsia="Candara" w:hAnsi="Candara"/>
          <w:i w:val="1"/>
          <w:color w:val="000000"/>
          <w:sz w:val="24"/>
          <w:szCs w:val="24"/>
          <w:rtl w:val="0"/>
        </w:rPr>
        <w:t xml:space="preserve">. Es así, como cualquier mecanismo procesal que impida ejercer el derecho de defensa, todo aquello que evite, limite o confunda a una persona para ejercer en debida forma sus derechos dentro de un trámite administrativo, atenta contra el ordenamiento superior y las garantías judiciales</w:t>
      </w:r>
      <w:hyperlink r:id="rId13">
        <w:r w:rsidDel="00000000" w:rsidR="00000000" w:rsidRPr="00000000">
          <w:rPr>
            <w:rFonts w:ascii="Candara" w:cs="Candara" w:eastAsia="Candara" w:hAnsi="Candara"/>
            <w:i w:val="1"/>
            <w:color w:val="000000"/>
            <w:sz w:val="24"/>
            <w:szCs w:val="24"/>
            <w:u w:val="single"/>
            <w:vertAlign w:val="superscript"/>
            <w:rtl w:val="0"/>
          </w:rPr>
          <w:t xml:space="preserve">[27]</w:t>
        </w:r>
      </w:hyperlink>
      <w:r w:rsidDel="00000000" w:rsidR="00000000" w:rsidRPr="00000000">
        <w:rPr>
          <w:rFonts w:ascii="Candara" w:cs="Candara" w:eastAsia="Candara" w:hAnsi="Candara"/>
          <w:i w:val="1"/>
          <w:color w:val="000000"/>
          <w:sz w:val="24"/>
          <w:szCs w:val="24"/>
          <w:rtl w:val="0"/>
        </w:rPr>
        <w:t xml:space="preserve">. </w:t>
      </w:r>
    </w:p>
    <w:p w:rsidR="00000000" w:rsidDel="00000000" w:rsidP="00000000" w:rsidRDefault="00000000" w:rsidRPr="00000000" w14:paraId="0000005B">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 </w:t>
      </w:r>
    </w:p>
    <w:p w:rsidR="00000000" w:rsidDel="00000000" w:rsidP="00000000" w:rsidRDefault="00000000" w:rsidRPr="00000000" w14:paraId="0000005C">
      <w:pPr>
        <w:shd w:fill="ffffff" w:val="clear"/>
        <w:spacing w:after="0" w:line="240" w:lineRule="auto"/>
        <w:jc w:val="both"/>
        <w:rPr>
          <w:rFonts w:ascii="Candara" w:cs="Candara" w:eastAsia="Candara" w:hAnsi="Candara"/>
          <w:i w:val="1"/>
          <w:color w:val="000000"/>
          <w:sz w:val="24"/>
          <w:szCs w:val="24"/>
        </w:rPr>
      </w:pPr>
      <w:bookmarkStart w:colFirst="0" w:colLast="0" w:name="_heading=h.tyjcwt" w:id="5"/>
      <w:bookmarkEnd w:id="5"/>
      <w:r w:rsidDel="00000000" w:rsidR="00000000" w:rsidRPr="00000000">
        <w:rPr>
          <w:rFonts w:ascii="Candara" w:cs="Candara" w:eastAsia="Candara" w:hAnsi="Candara"/>
          <w:i w:val="1"/>
          <w:color w:val="000000"/>
          <w:sz w:val="24"/>
          <w:szCs w:val="24"/>
          <w:rtl w:val="0"/>
        </w:rPr>
        <w:t xml:space="preserve">De igual forma, poner en conocimiento los actos administrativos a través de actuaciones como la notificación, es una manifestación del principio de publicidad</w:t>
      </w:r>
      <w:r w:rsidDel="00000000" w:rsidR="00000000" w:rsidRPr="00000000">
        <w:rPr>
          <w:rFonts w:ascii="Candara" w:cs="Candara" w:eastAsia="Candara" w:hAnsi="Candara"/>
          <w:b w:val="1"/>
          <w:i w:val="1"/>
          <w:color w:val="000000"/>
          <w:sz w:val="24"/>
          <w:szCs w:val="24"/>
          <w:rtl w:val="0"/>
        </w:rPr>
        <w:t xml:space="preserve">, </w:t>
      </w:r>
      <w:r w:rsidDel="00000000" w:rsidR="00000000" w:rsidRPr="00000000">
        <w:rPr>
          <w:rFonts w:ascii="Candara" w:cs="Candara" w:eastAsia="Candara" w:hAnsi="Candara"/>
          <w:i w:val="1"/>
          <w:color w:val="000000"/>
          <w:sz w:val="24"/>
          <w:szCs w:val="24"/>
          <w:rtl w:val="0"/>
        </w:rPr>
        <w:t xml:space="preserve">el cual incide en la eficacia de las decisiones administrativas al definir la oponibilidad para los interesados y el momento desde el cual es posible controvertirlas</w:t>
      </w:r>
      <w:hyperlink r:id="rId14">
        <w:r w:rsidDel="00000000" w:rsidR="00000000" w:rsidRPr="00000000">
          <w:rPr>
            <w:rFonts w:ascii="Candara" w:cs="Candara" w:eastAsia="Candara" w:hAnsi="Candara"/>
            <w:i w:val="1"/>
            <w:color w:val="000000"/>
            <w:sz w:val="24"/>
            <w:szCs w:val="24"/>
            <w:u w:val="single"/>
            <w:vertAlign w:val="superscript"/>
            <w:rtl w:val="0"/>
          </w:rPr>
          <w:t xml:space="preserve">[28]</w:t>
        </w:r>
      </w:hyperlink>
      <w:r w:rsidDel="00000000" w:rsidR="00000000" w:rsidRPr="00000000">
        <w:rPr>
          <w:rFonts w:ascii="Candara" w:cs="Candara" w:eastAsia="Candara" w:hAnsi="Candara"/>
          <w:i w:val="1"/>
          <w:color w:val="000000"/>
          <w:sz w:val="24"/>
          <w:szCs w:val="24"/>
          <w:rtl w:val="0"/>
        </w:rPr>
        <w:t xml:space="preserve">. En ese sentido, ha explicado esta corporación:</w:t>
      </w:r>
    </w:p>
    <w:p w:rsidR="00000000" w:rsidDel="00000000" w:rsidP="00000000" w:rsidRDefault="00000000" w:rsidRPr="00000000" w14:paraId="0000005D">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 </w:t>
      </w:r>
    </w:p>
    <w:p w:rsidR="00000000" w:rsidDel="00000000" w:rsidP="00000000" w:rsidRDefault="00000000" w:rsidRPr="00000000" w14:paraId="0000005E">
      <w:pPr>
        <w:shd w:fill="ffffff" w:val="clear"/>
        <w:spacing w:after="0" w:line="240" w:lineRule="auto"/>
        <w:ind w:left="708" w:firstLine="0"/>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“La jurisprudencia ha considerado que este principio no es una mera formalidad, ya que consiste en dar a conocer, a través de publicaciones, comunicaciones o notificaciones, las actuaciones judiciales y administrativas a toda la comunidad, como garantía de transparencia y participación ciudadana, así como a las partes y terceros interesados en un determinado proceso para garantizar sus derechos de contradicción y defensa, a excepción de los casos en los cuales la ley lo prohíba por tratarse de actos sometidos a reserva legal”.       </w:t>
      </w:r>
    </w:p>
    <w:p w:rsidR="00000000" w:rsidDel="00000000" w:rsidP="00000000" w:rsidRDefault="00000000" w:rsidRPr="00000000" w14:paraId="0000005F">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 </w:t>
      </w:r>
    </w:p>
    <w:p w:rsidR="00000000" w:rsidDel="00000000" w:rsidP="00000000" w:rsidRDefault="00000000" w:rsidRPr="00000000" w14:paraId="00000060">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Lo anterior significa que si bien la publicidad de los actos administrativos no determina su existencia o validez, sí incide en la eficacia de los mismos, en tanto de ella depende el conocimiento de las partes o terceros interesados de las decisiones de la administración que definen situaciones jurídicas. Así lo dispone el Código de Procedimiento Administrativo y de lo Contencioso Administrativo en el artículo 72, donde el legislador prevé que sin el lleno de los requisitos no se tendrá por hecha la notificación, ni producirá efectos la decisión.</w:t>
      </w:r>
    </w:p>
    <w:p w:rsidR="00000000" w:rsidDel="00000000" w:rsidP="00000000" w:rsidRDefault="00000000" w:rsidRPr="00000000" w14:paraId="00000061">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 </w:t>
      </w:r>
    </w:p>
    <w:p w:rsidR="00000000" w:rsidDel="00000000" w:rsidP="00000000" w:rsidRDefault="00000000" w:rsidRPr="00000000" w14:paraId="00000062">
      <w:pPr>
        <w:shd w:fill="ffffff" w:val="clear"/>
        <w:spacing w:after="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4.3. En suma, el derecho al debido proceso administrativo ha sido consagrado como la garantía constitucional que tiene toda persona a un proceso justo que se desarrolle con observancia de los requisitos impuestos por el legislador, de tal forma que se garantice la validez de las actuaciones de la administración, la seguridad jurídica y el derecho de defensa de los administrados. Una de las maneras de cumplir con ello, es a través de las notificaciones de los actos administrativos, que pretende poner en conocimiento de las partes o terceros interesados lo decidido por la autoridad, permitiéndole así conocer el preciso momento en que la decisión le es oponible y a partir del cual puede ejercer el derecho de defensa y contradicción.</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Sentencia T.051 de 2016</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b w:val="0"/>
          <w:i w:val="1"/>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1"/>
          <w:smallCaps w:val="0"/>
          <w:strike w:val="0"/>
          <w:color w:val="000000"/>
          <w:sz w:val="24"/>
          <w:szCs w:val="24"/>
          <w:u w:val="none"/>
          <w:shd w:fill="auto" w:val="clear"/>
          <w:vertAlign w:val="baseline"/>
          <w:rtl w:val="0"/>
        </w:rPr>
        <w:t xml:space="preserve">En la Sentencia T-051/2016, la Corte Constitucional destacó que la finalidad de la notificación del comparendo consiste en poner en conocimiento del propietario del vehículo la infracción y hacer un llamado para que ejerza su derecho de defensa, contradicción e impugnación. Lo anterior debido a que es la persona que figura en los registros de tránsito como propietaria del automotor, sobre quien en principio recae la responsabilidad por la utilización inadecuada de su vehículo esto es, con infracción de las normas.</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1"/>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1"/>
          <w:smallCaps w:val="0"/>
          <w:strike w:val="0"/>
          <w:color w:val="000000"/>
          <w:sz w:val="24"/>
          <w:szCs w:val="24"/>
          <w:u w:val="none"/>
          <w:shd w:fill="auto" w:val="clear"/>
          <w:vertAlign w:val="baseline"/>
          <w:rtl w:val="0"/>
        </w:rPr>
        <w:t xml:space="preserve">El precedente citado expuso que el medio de notificación primordial al que deben recurrir las autoridades de tránsito es el envío de la infracción y sus soportes a través de correo, pero de no ser posible surtirla por este conducto, deberán agotar todas las opciones de notificación, reguladas en el ordenamiento jurídico, para hacer conocer el comparendo respectivo a quienes estén vinculados en el proceso contravencional.</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1"/>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1"/>
          <w:smallCaps w:val="0"/>
          <w:strike w:val="0"/>
          <w:color w:val="000000"/>
          <w:sz w:val="24"/>
          <w:szCs w:val="24"/>
          <w:u w:val="none"/>
          <w:shd w:fill="auto" w:val="clear"/>
          <w:vertAlign w:val="baseline"/>
          <w:rtl w:val="0"/>
        </w:rPr>
        <w:t xml:space="preserve">La notificación por correo, entendida, de manera general, como la diligencia de envío de una copia del acto correspondiente a la dirección del afectado o interesado, cumple con el principio de publicidad, y garantiza el debido proceso, solo a partir del recibo de la comunicación que la contiene. En virtud de esa interpretación, la sola remisión del correo no da por surtida la notificación de la decisión que pretende comunicar, por cuanto lo que en realidad persigue el principio de publicidad, es que los actos jurídicos que exteriorizan la función pública administrativa, sean materialmente conocidos por los ciudadanos, sin restricción alguna, premisa que no cumple con la simple introducción de una copia del acto al correo.</w:t>
      </w:r>
    </w:p>
    <w:p w:rsidR="00000000" w:rsidDel="00000000" w:rsidP="00000000" w:rsidRDefault="00000000" w:rsidRPr="00000000" w14:paraId="00000068">
      <w:pPr>
        <w:shd w:fill="ffffff" w:val="clear"/>
        <w:spacing w:after="280" w:before="280" w:line="240" w:lineRule="auto"/>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Sentencia 02724 de 2017 Consejo de Estado</w:t>
      </w:r>
    </w:p>
    <w:p w:rsidR="00000000" w:rsidDel="00000000" w:rsidP="00000000" w:rsidRDefault="00000000" w:rsidRPr="00000000" w14:paraId="00000069">
      <w:pPr>
        <w:shd w:fill="ffffff" w:val="clear"/>
        <w:spacing w:after="280" w:before="280"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highlight w:val="white"/>
          <w:rtl w:val="0"/>
        </w:rPr>
        <w:t xml:space="preserve">La excepción de inconstitucionalidad o el control de constitucionalidad por vía de excepción tiene su fundamento en el artículo 4° de la Constitución Política, según el cual «La Constitución es norma de normas. En todo caso de incompatibilidad entre la Constitución y la ley u otra norma jurídica, se aplicarán las disposiciones constitucionales (…)» y consiste en la posibilidad que tiene cualquier autoridad de inaplicar la ley u otra norma jurídica por ser contraria a la Constitución. Así mismo, partiendo de la premisa de que cualquier autoridad debe dar aplicación prevalente a las normas constitucionales sobre cualesquiera otras que resulten contrarias a ellas, de igual manera puede y debe inaplicar disposiciones contenidas en actos administrativos de cualquier índole, cuando contradicen a aquellas otras que les son superiores jerárquicamente. (…) En esta sentencia, la Corte dejó en claro que el nuestro es un sistema de control de constitucionalidad calificado doctrinalmente como «mixto», ya que combina un control concentrado, ejercido por la Corte Constitucional, y difuso, en el que cualquier autoridad puede dejar de aplicar la disposición, por ser contraria a la Constitución. Incluso se ha dicho que constituye, más que un deber, una obligación de la autoridad correspondiente hacer uso de esta figura cuando así lo evidencie, como se dijo en la sentencia T-808 de 2007. </w:t>
      </w:r>
      <w:r w:rsidDel="00000000" w:rsidR="00000000" w:rsidRPr="00000000">
        <w:rPr>
          <w:rtl w:val="0"/>
        </w:rPr>
      </w:r>
    </w:p>
    <w:p w:rsidR="00000000" w:rsidDel="00000000" w:rsidP="00000000" w:rsidRDefault="00000000" w:rsidRPr="00000000" w14:paraId="0000006A">
      <w:pPr>
        <w:spacing w:after="0" w:line="240" w:lineRule="auto"/>
        <w:jc w:val="center"/>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6B">
      <w:pPr>
        <w:spacing w:after="0" w:line="240" w:lineRule="auto"/>
        <w:jc w:val="center"/>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6C">
      <w:pPr>
        <w:spacing w:after="0" w:line="240" w:lineRule="auto"/>
        <w:jc w:val="center"/>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6D">
      <w:pPr>
        <w:spacing w:after="0" w:line="240" w:lineRule="auto"/>
        <w:jc w:val="center"/>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IV.TERMINOS PARA RESOLVER.</w:t>
      </w:r>
    </w:p>
    <w:p w:rsidR="00000000" w:rsidDel="00000000" w:rsidP="00000000" w:rsidRDefault="00000000" w:rsidRPr="00000000" w14:paraId="0000006E">
      <w:pPr>
        <w:spacing w:after="0" w:line="24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6F">
      <w:pPr>
        <w:spacing w:after="0"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Como se trata de un derecho fundamental consagrado en  la C.P.C el termino improrrogable para resolverse es el señalado en el artículo 14 de la ley 1437 de </w:t>
      </w:r>
    </w:p>
    <w:p w:rsidR="00000000" w:rsidDel="00000000" w:rsidP="00000000" w:rsidRDefault="00000000" w:rsidRPr="00000000" w14:paraId="00000070">
      <w:pPr>
        <w:spacing w:after="0" w:line="240" w:lineRule="auto"/>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2011, modificado por la ley 1755 del 2015.</w:t>
      </w:r>
    </w:p>
    <w:p w:rsidR="00000000" w:rsidDel="00000000" w:rsidP="00000000" w:rsidRDefault="00000000" w:rsidRPr="00000000" w14:paraId="00000071">
      <w:pPr>
        <w:spacing w:after="0" w:line="240" w:lineRule="auto"/>
        <w:jc w:val="both"/>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72">
      <w:pPr>
        <w:spacing w:after="0" w:line="24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73">
      <w:pPr>
        <w:spacing w:after="0" w:line="24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74">
      <w:pPr>
        <w:spacing w:after="0" w:line="240" w:lineRule="auto"/>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i w:val="0"/>
          <w:smallCaps w:val="0"/>
          <w:strike w:val="0"/>
          <w:color w:val="000000"/>
          <w:sz w:val="22"/>
          <w:szCs w:val="22"/>
          <w:u w:val="none"/>
          <w:shd w:fill="auto" w:val="clear"/>
          <w:vertAlign w:val="baseline"/>
          <w:rtl w:val="0"/>
        </w:rPr>
        <w:t xml:space="preserve">V.NOTIFICACIONES</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jc w:val="both"/>
        <w:rPr>
          <w:rFonts w:ascii="Candara" w:cs="Candara" w:eastAsia="Candara" w:hAnsi="Candara"/>
          <w:color w:val="000000"/>
        </w:rPr>
      </w:pPr>
      <w:r w:rsidDel="00000000" w:rsidR="00000000" w:rsidRPr="00000000">
        <w:rPr>
          <w:rFonts w:ascii="Candara" w:cs="Candara" w:eastAsia="Candara" w:hAnsi="Candara"/>
          <w:color w:val="000000"/>
          <w:rtl w:val="0"/>
        </w:rPr>
        <w:t xml:space="preserve">Notificaciones: </w:t>
      </w:r>
      <w:r w:rsidDel="00000000" w:rsidR="00000000" w:rsidRPr="00000000">
        <w:rPr>
          <w:rFonts w:ascii="Candara" w:cs="Candara" w:eastAsia="Candara" w:hAnsi="Candara"/>
          <w:b w:val="1"/>
          <w:color w:val="000000"/>
          <w:rtl w:val="0"/>
        </w:rPr>
        <w:t xml:space="preserve">XXXXXXXXXXXX</w:t>
      </w:r>
      <w:r w:rsidDel="00000000" w:rsidR="00000000" w:rsidRPr="00000000">
        <w:rPr>
          <w:rtl w:val="0"/>
        </w:rPr>
      </w:r>
    </w:p>
    <w:p w:rsidR="00000000" w:rsidDel="00000000" w:rsidP="00000000" w:rsidRDefault="00000000" w:rsidRPr="00000000" w14:paraId="00000078">
      <w:pPr>
        <w:jc w:val="both"/>
        <w:rPr>
          <w:rFonts w:ascii="Candara" w:cs="Candara" w:eastAsia="Candara" w:hAnsi="Candara"/>
          <w:color w:val="000000"/>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i w:val="0"/>
          <w:smallCaps w:val="0"/>
          <w:strike w:val="0"/>
          <w:color w:val="000000"/>
          <w:sz w:val="22"/>
          <w:szCs w:val="22"/>
          <w:u w:val="none"/>
          <w:shd w:fill="auto" w:val="clear"/>
          <w:vertAlign w:val="baseline"/>
          <w:rtl w:val="0"/>
        </w:rPr>
        <w:t xml:space="preserve">Atentamente,</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pict>
          <v:shape id="Entrada de lápiz 3" style="position:absolute;margin-left:-5.3pt;margin-top:8.85pt;width:1.45pt;height:1.45pt;z-index:2516459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4ZnCKAQAANAMAAA4AAABkcnMvZTJvRG9jLnhtbJxSS07DMBDdI3EH&#10;y3ualCIEUVMWFCQWQBdwgMGfxiL2RGO3KdyGs3AxJm1DCwghsbHGM/ab9+bN+GLla7E0FB2GUg4H&#10;uRQmKNQuzEv5+HB9dCZFTBA01BhMKV9MlBeTw4Nx2xTmGCustSHBICEWbVPKKqWmyLKoKuMhDrAx&#10;gYsWyUPiK80zTdAyuq+z4zw/zVok3RAqEyNnp5uinKzxrTUq3VsbTRJ1Kc/znOmlPqA+eNoG2WQM&#10;xZygqZzaUoJ/MPLgAhP4hJpCArEg9wPKO0UY0aaBQp+htU6ZtR5WNsy/KbsJz52q4YlaUKEwJBPS&#10;DCj1s1sX/tPC11I8tbeo2R1YJJRbRB7P32ZsSE9RLTzz2ThCpobE6xAr10QpqHC6lHSjhzv+YXm5&#10;UzCjna675YxE934kRQDPlK5CItAgtBH1+1vjXsVIslH9IO6+InEl25Z+67Gy5Dt3mLpYlZI34qU7&#10;1+abVRKKk6NTTivOd8Ee5uZv32HPBW77xe/9e0dpb9knHwAAAP//AwBQSwMEFAAGAAgAAAAhAG2U&#10;JsnBAQAAYwQAABAAAABkcnMvaW5rL2luazEueG1stJNNb+MgEIbvlfofEHvYS2PjjzRZq05PjbTS&#10;Vqr6IbVHx6YxqoEIcJz8+x1jQlwl7WlXtiw8MC8zDy83tzveoC1VmkmR4yggGFFRyoqJdY5fnpeT&#10;OUbaFKIqGilojvdU49vF5cUNEx+8yeCLQEHofsSbHNfGbLIw7Lou6JJAqnUYE5KEv8XH/R+8cFkV&#10;fWeCGdhSH0KlFIbuTC+WsSrHpdkRvx60n2SrSuqn+4gqjyuMKkq6lIoXxivWhRC0QaLgUPcrRma/&#10;gQGDfdZUYcQZNDyJgyidpfO7XxAodjke/bdQooZKOA7Pa779B83lqWZfVhLPrmcYuZIquu1rCi3z&#10;7OveH5TcUGUYPWIeoLiJPSqHf8tnAKWolk3bnw1G26JpAVlECNjC7R2FZ4Cc6gGbf6oHXL7UGxf3&#10;GY1rb8zBQfOWOhytYZyC0fnGe8xoEO7DT0bZ6xCTOJoQeNPnOM6mSTZNg3Q2Hx2Fc/FBc6VaXXu9&#10;lTr61c54akNnHatM7aGTgEw99DHyc6k1ZevafJfr2rbJ3jln7qE1E3J9PNL3HP+wVxHZzCFgGyGI&#10;oIRMr69+kv75ZEa/AVBe/AUAAP//AwBQSwMEFAAGAAgAAAAhAELp8znfAAAACAEAAA8AAABkcnMv&#10;ZG93bnJldi54bWxMj0FLw0AQhe+C/2EZwVu6aZFGYjZFDFYRC5pWwds2mSbB3dmQ3Tbx3zs96WmY&#10;eY8338tWkzXihIPvHCmYz2IQSJWrO2oU7LaP0S0IHzTV2jhCBT/oYZVfXmQ6rd1I73gqQyM4hHyq&#10;FbQh9KmUvmrRaj9zPRJrBzdYHXgdGlkPeuRwa+QijpfS6o74Q6t7fGix+i6PVsH69evZJ0+b0qxv&#10;xpdD8VF8+rdCqeur6f4ORMAp/JnhjM/okDPT3h2p9sIoiObxkq0sJAkINkTnuVew4LvMM/m/QP4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1jhmcIoBAAA0&#10;AwAADgAAAAAAAAAAAAAAAAA8AgAAZHJzL2Uyb0RvYy54bWxQSwECLQAUAAYACAAAACEAbZQmycEB&#10;AABjBAAAEAAAAAAAAAAAAAAAAADyAwAAZHJzL2luay9pbmsxLnhtbFBLAQItABQABgAIAAAAIQBC&#10;6fM53wAAAAgBAAAPAAAAAAAAAAAAAAAAAOEFAABkcnMvZG93bnJldi54bWxQSwECLQAUAAYACAAA&#10;ACEAeRi8nb8AAAAhAQAAGQAAAAAAAAAAAAAAAADtBgAAZHJzL19yZWxzL2Uyb0RvYy54bWwucmVs&#10;c1BLBQYAAAAABgAGAHgBAADjBwAAAAA=&#10;">
            <v:imagedata r:id="rId1" o:title=""/>
          </v:shape>
        </w:pic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spacing w:after="0" w:lineRule="auto"/>
        <w:jc w:val="both"/>
        <w:rPr>
          <w:rFonts w:ascii="Candara" w:cs="Candara" w:eastAsia="Candara" w:hAnsi="Candara"/>
          <w:b w:val="1"/>
          <w:color w:val="000000"/>
        </w:rPr>
      </w:pPr>
      <w:r w:rsidDel="00000000" w:rsidR="00000000" w:rsidRPr="00000000">
        <w:rPr>
          <w:rtl w:val="0"/>
        </w:rPr>
      </w:r>
    </w:p>
    <w:p w:rsidR="00000000" w:rsidDel="00000000" w:rsidP="00000000" w:rsidRDefault="00000000" w:rsidRPr="00000000" w14:paraId="0000007F">
      <w:pPr>
        <w:spacing w:after="0" w:lineRule="auto"/>
        <w:jc w:val="both"/>
        <w:rPr>
          <w:rFonts w:ascii="Candara" w:cs="Candara" w:eastAsia="Candara" w:hAnsi="Candara"/>
          <w:b w:val="1"/>
          <w:color w:val="000000"/>
        </w:rPr>
      </w:pPr>
      <w:r w:rsidDel="00000000" w:rsidR="00000000" w:rsidRPr="00000000">
        <w:rPr>
          <w:rFonts w:ascii="Candara" w:cs="Candara" w:eastAsia="Candara" w:hAnsi="Candara"/>
          <w:b w:val="1"/>
          <w:color w:val="000000"/>
          <w:rtl w:val="0"/>
        </w:rPr>
        <w:t xml:space="preserve">XXXXXXXXXXXX </w:t>
      </w:r>
    </w:p>
    <w:p w:rsidR="00000000" w:rsidDel="00000000" w:rsidP="00000000" w:rsidRDefault="00000000" w:rsidRPr="00000000" w14:paraId="00000080">
      <w:pPr>
        <w:spacing w:after="0" w:lineRule="auto"/>
        <w:jc w:val="both"/>
        <w:rPr>
          <w:rFonts w:ascii="Candara" w:cs="Candara" w:eastAsia="Candara" w:hAnsi="Candara"/>
          <w:color w:val="000000"/>
        </w:rPr>
      </w:pPr>
      <w:r w:rsidDel="00000000" w:rsidR="00000000" w:rsidRPr="00000000">
        <w:rPr>
          <w:rFonts w:ascii="Candara" w:cs="Candara" w:eastAsia="Candara" w:hAnsi="Candara"/>
          <w:b w:val="1"/>
          <w:color w:val="000000"/>
          <w:rtl w:val="0"/>
        </w:rPr>
        <w:t xml:space="preserve">CC.</w:t>
      </w:r>
      <w:r w:rsidDel="00000000" w:rsidR="00000000" w:rsidRPr="00000000">
        <w:rPr>
          <w:rFonts w:ascii="Candara" w:cs="Candara" w:eastAsia="Candara" w:hAnsi="Candara"/>
          <w:color w:val="000000"/>
          <w:rtl w:val="0"/>
        </w:rPr>
        <w:t xml:space="preserve"> </w:t>
      </w:r>
      <w:r w:rsidDel="00000000" w:rsidR="00000000" w:rsidRPr="00000000">
        <w:rPr>
          <w:rFonts w:ascii="Candara" w:cs="Candara" w:eastAsia="Candara" w:hAnsi="Candara"/>
          <w:b w:val="1"/>
          <w:color w:val="000000"/>
          <w:rtl w:val="0"/>
        </w:rPr>
        <w:t xml:space="preserve">XXXXXXXXXXXX</w:t>
      </w:r>
      <w:r w:rsidDel="00000000" w:rsidR="00000000" w:rsidRPr="00000000">
        <w:rPr>
          <w:rtl w:val="0"/>
        </w:rPr>
      </w:r>
    </w:p>
    <w:sectPr>
      <w:headerReference r:id="rId15" w:type="default"/>
      <w:pgSz w:h="20160" w:w="12240" w:orient="portrait"/>
      <w:pgMar w:bottom="1417" w:top="1417" w:left="1701" w:right="1701" w:header="964"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Bookman Old Style"/>
  <w:font w:name="Candar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keepNext w:val="0"/>
      <w:keepLines w:val="0"/>
      <w:widowControl w:val="1"/>
      <w:pBdr>
        <w:top w:space="0" w:sz="0" w:val="nil"/>
        <w:left w:space="0" w:sz="0" w:val="nil"/>
        <w:bottom w:color="622423" w:space="24" w:sz="24" w:val="single"/>
        <w:right w:space="0" w:sz="0" w:val="nil"/>
        <w:between w:space="0" w:sz="0" w:val="nil"/>
      </w:pBdr>
      <w:shd w:fill="auto" w:val="clear"/>
      <w:tabs>
        <w:tab w:val="center" w:pos="4419"/>
        <w:tab w:val="right" w:pos="8838"/>
      </w:tabs>
      <w:spacing w:after="0" w:before="0" w:line="240" w:lineRule="auto"/>
      <w:ind w:left="0" w:right="0" w:firstLine="0"/>
      <w:jc w:val="center"/>
      <w:rPr>
        <w:rFonts w:ascii="Bookman Old Style" w:cs="Bookman Old Style" w:eastAsia="Bookman Old Style" w:hAnsi="Bookman Old Style"/>
        <w:b w:val="0"/>
        <w:i w:val="1"/>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306779"/>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lang w:eastAsia="es-CO"/>
    </w:rPr>
  </w:style>
  <w:style w:type="paragraph" w:styleId="Ttulo2">
    <w:name w:val="heading 2"/>
    <w:basedOn w:val="Normal"/>
    <w:next w:val="Normal"/>
    <w:link w:val="Ttulo2Car"/>
    <w:uiPriority w:val="9"/>
    <w:unhideWhenUsed w:val="1"/>
    <w:qFormat w:val="1"/>
    <w:rsid w:val="00E36281"/>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C00A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C00A2"/>
  </w:style>
  <w:style w:type="paragraph" w:styleId="Piedepgina">
    <w:name w:val="footer"/>
    <w:basedOn w:val="Normal"/>
    <w:link w:val="PiedepginaCar"/>
    <w:uiPriority w:val="99"/>
    <w:unhideWhenUsed w:val="1"/>
    <w:rsid w:val="00FC00A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C00A2"/>
  </w:style>
  <w:style w:type="paragraph" w:styleId="Textodeglobo">
    <w:name w:val="Balloon Text"/>
    <w:basedOn w:val="Normal"/>
    <w:link w:val="TextodegloboCar"/>
    <w:uiPriority w:val="99"/>
    <w:semiHidden w:val="1"/>
    <w:unhideWhenUsed w:val="1"/>
    <w:rsid w:val="00FC00A2"/>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FC00A2"/>
    <w:rPr>
      <w:rFonts w:ascii="Tahoma" w:cs="Tahoma" w:hAnsi="Tahoma"/>
      <w:sz w:val="16"/>
      <w:szCs w:val="16"/>
    </w:rPr>
  </w:style>
  <w:style w:type="character" w:styleId="Ttulo1Car" w:customStyle="1">
    <w:name w:val="Título 1 Car"/>
    <w:basedOn w:val="Fuentedeprrafopredeter"/>
    <w:link w:val="Ttulo1"/>
    <w:uiPriority w:val="9"/>
    <w:rsid w:val="00306779"/>
    <w:rPr>
      <w:rFonts w:asciiTheme="majorHAnsi" w:cstheme="majorBidi" w:eastAsiaTheme="majorEastAsia" w:hAnsiTheme="majorHAnsi"/>
      <w:b w:val="1"/>
      <w:bCs w:val="1"/>
      <w:color w:val="365f91" w:themeColor="accent1" w:themeShade="0000BF"/>
      <w:sz w:val="28"/>
      <w:szCs w:val="28"/>
      <w:lang w:eastAsia="es-CO"/>
    </w:rPr>
  </w:style>
  <w:style w:type="paragraph" w:styleId="NormalWeb">
    <w:name w:val="Normal (Web)"/>
    <w:basedOn w:val="Normal"/>
    <w:uiPriority w:val="99"/>
    <w:unhideWhenUsed w:val="1"/>
    <w:rsid w:val="0059210A"/>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Hipervnculo">
    <w:name w:val="Hyperlink"/>
    <w:basedOn w:val="Fuentedeprrafopredeter"/>
    <w:uiPriority w:val="99"/>
    <w:unhideWhenUsed w:val="1"/>
    <w:rsid w:val="0059210A"/>
    <w:rPr>
      <w:color w:val="0000ff"/>
      <w:u w:val="single"/>
    </w:rPr>
  </w:style>
  <w:style w:type="character" w:styleId="Textoennegrita">
    <w:name w:val="Strong"/>
    <w:basedOn w:val="Fuentedeprrafopredeter"/>
    <w:uiPriority w:val="22"/>
    <w:qFormat w:val="1"/>
    <w:rsid w:val="00337E71"/>
    <w:rPr>
      <w:b w:val="1"/>
      <w:bCs w:val="1"/>
    </w:rPr>
  </w:style>
  <w:style w:type="character" w:styleId="apple-converted-space" w:customStyle="1">
    <w:name w:val="apple-converted-space"/>
    <w:basedOn w:val="Fuentedeprrafopredeter"/>
    <w:rsid w:val="00337E71"/>
  </w:style>
  <w:style w:type="character" w:styleId="iaj" w:customStyle="1">
    <w:name w:val="i_aj"/>
    <w:basedOn w:val="Fuentedeprrafopredeter"/>
    <w:rsid w:val="001F3B66"/>
  </w:style>
  <w:style w:type="paragraph" w:styleId="Prrafodelista">
    <w:name w:val="List Paragraph"/>
    <w:basedOn w:val="Normal"/>
    <w:uiPriority w:val="1"/>
    <w:qFormat w:val="1"/>
    <w:rsid w:val="006B41DA"/>
    <w:pPr>
      <w:ind w:left="720"/>
      <w:contextualSpacing w:val="1"/>
    </w:pPr>
  </w:style>
  <w:style w:type="character" w:styleId="Ttulo2Car" w:customStyle="1">
    <w:name w:val="Título 2 Car"/>
    <w:basedOn w:val="Fuentedeprrafopredeter"/>
    <w:link w:val="Ttulo2"/>
    <w:uiPriority w:val="9"/>
    <w:rsid w:val="00E36281"/>
    <w:rPr>
      <w:rFonts w:asciiTheme="majorHAnsi" w:cstheme="majorBidi" w:eastAsiaTheme="majorEastAsia" w:hAnsiTheme="majorHAnsi"/>
      <w:color w:val="365f91" w:themeColor="accent1" w:themeShade="0000BF"/>
      <w:sz w:val="26"/>
      <w:szCs w:val="26"/>
    </w:rPr>
  </w:style>
  <w:style w:type="paragraph" w:styleId="nueve" w:customStyle="1">
    <w:name w:val="nueve"/>
    <w:basedOn w:val="Normal"/>
    <w:rsid w:val="00544FA8"/>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inespaciado">
    <w:name w:val="No Spacing"/>
    <w:uiPriority w:val="1"/>
    <w:qFormat w:val="1"/>
    <w:rsid w:val="00544FA8"/>
    <w:pPr>
      <w:spacing w:after="0" w:line="240" w:lineRule="auto"/>
    </w:pPr>
  </w:style>
  <w:style w:type="character" w:styleId="Mencinsinresolver">
    <w:name w:val="Unresolved Mention"/>
    <w:basedOn w:val="Fuentedeprrafopredeter"/>
    <w:uiPriority w:val="99"/>
    <w:semiHidden w:val="1"/>
    <w:unhideWhenUsed w:val="1"/>
    <w:rsid w:val="0036652D"/>
    <w:rPr>
      <w:color w:val="605e5c"/>
      <w:shd w:color="auto" w:fill="e1dfdd" w:val="clear"/>
    </w:rPr>
  </w:style>
  <w:style w:type="character" w:styleId="hgkelc" w:customStyle="1">
    <w:name w:val="hgkelc"/>
    <w:basedOn w:val="Fuentedeprrafopredeter"/>
    <w:rsid w:val="007E5EA0"/>
  </w:style>
  <w:style w:type="paragraph" w:styleId="Textoindependiente">
    <w:name w:val="Body Text"/>
    <w:basedOn w:val="Normal"/>
    <w:link w:val="TextoindependienteCar"/>
    <w:uiPriority w:val="1"/>
    <w:qFormat w:val="1"/>
    <w:rsid w:val="007814FB"/>
    <w:pPr>
      <w:widowControl w:val="0"/>
      <w:autoSpaceDE w:val="0"/>
      <w:autoSpaceDN w:val="0"/>
      <w:spacing w:after="0" w:line="240" w:lineRule="auto"/>
    </w:pPr>
    <w:rPr>
      <w:rFonts w:ascii="Trebuchet MS" w:cs="Trebuchet MS" w:eastAsia="Trebuchet MS" w:hAnsi="Trebuchet MS"/>
      <w:sz w:val="24"/>
      <w:szCs w:val="24"/>
      <w:lang w:val="es-ES"/>
    </w:rPr>
  </w:style>
  <w:style w:type="character" w:styleId="TextoindependienteCar" w:customStyle="1">
    <w:name w:val="Texto independiente Car"/>
    <w:basedOn w:val="Fuentedeprrafopredeter"/>
    <w:link w:val="Textoindependiente"/>
    <w:uiPriority w:val="1"/>
    <w:rsid w:val="007814FB"/>
    <w:rPr>
      <w:rFonts w:ascii="Trebuchet MS" w:cs="Trebuchet MS" w:eastAsia="Trebuchet MS" w:hAnsi="Trebuchet MS"/>
      <w:sz w:val="24"/>
      <w:szCs w:val="24"/>
      <w:lang w:val="es-ES"/>
    </w:rPr>
  </w:style>
  <w:style w:type="paragraph" w:styleId="z-Principiodelformulario">
    <w:name w:val="HTML Top of Form"/>
    <w:basedOn w:val="Normal"/>
    <w:next w:val="Normal"/>
    <w:link w:val="z-PrincipiodelformularioCar"/>
    <w:hidden w:val="1"/>
    <w:uiPriority w:val="99"/>
    <w:semiHidden w:val="1"/>
    <w:unhideWhenUsed w:val="1"/>
    <w:rsid w:val="00CB67F3"/>
    <w:pPr>
      <w:pBdr>
        <w:bottom w:color="auto" w:space="1" w:sz="6" w:val="single"/>
      </w:pBdr>
      <w:spacing w:after="0" w:line="240" w:lineRule="auto"/>
      <w:jc w:val="center"/>
    </w:pPr>
    <w:rPr>
      <w:rFonts w:ascii="Arial" w:cs="Arial" w:eastAsia="Times New Roman" w:hAnsi="Arial"/>
      <w:vanish w:val="1"/>
      <w:sz w:val="16"/>
      <w:szCs w:val="16"/>
      <w:lang w:eastAsia="es-CO"/>
    </w:rPr>
  </w:style>
  <w:style w:type="character" w:styleId="z-PrincipiodelformularioCar" w:customStyle="1">
    <w:name w:val="z-Principio del formulario Car"/>
    <w:basedOn w:val="Fuentedeprrafopredeter"/>
    <w:link w:val="z-Principiodelformulario"/>
    <w:uiPriority w:val="99"/>
    <w:semiHidden w:val="1"/>
    <w:rsid w:val="00CB67F3"/>
    <w:rPr>
      <w:rFonts w:ascii="Arial" w:cs="Arial" w:eastAsia="Times New Roman" w:hAnsi="Arial"/>
      <w:vanish w:val="1"/>
      <w:sz w:val="16"/>
      <w:szCs w:val="16"/>
      <w:lang w:eastAsia="es-CO"/>
    </w:rPr>
  </w:style>
  <w:style w:type="paragraph" w:styleId="z-Finaldelformulario">
    <w:name w:val="HTML Bottom of Form"/>
    <w:basedOn w:val="Normal"/>
    <w:next w:val="Normal"/>
    <w:link w:val="z-FinaldelformularioCar"/>
    <w:hidden w:val="1"/>
    <w:uiPriority w:val="99"/>
    <w:semiHidden w:val="1"/>
    <w:unhideWhenUsed w:val="1"/>
    <w:rsid w:val="00CB67F3"/>
    <w:pPr>
      <w:pBdr>
        <w:top w:color="auto" w:space="1" w:sz="6" w:val="single"/>
      </w:pBdr>
      <w:spacing w:after="0" w:line="240" w:lineRule="auto"/>
      <w:jc w:val="center"/>
    </w:pPr>
    <w:rPr>
      <w:rFonts w:ascii="Arial" w:cs="Arial" w:eastAsia="Times New Roman" w:hAnsi="Arial"/>
      <w:vanish w:val="1"/>
      <w:sz w:val="16"/>
      <w:szCs w:val="16"/>
      <w:lang w:eastAsia="es-CO"/>
    </w:rPr>
  </w:style>
  <w:style w:type="character" w:styleId="z-FinaldelformularioCar" w:customStyle="1">
    <w:name w:val="z-Final del formulario Car"/>
    <w:basedOn w:val="Fuentedeprrafopredeter"/>
    <w:link w:val="z-Finaldelformulario"/>
    <w:uiPriority w:val="99"/>
    <w:semiHidden w:val="1"/>
    <w:rsid w:val="00CB67F3"/>
    <w:rPr>
      <w:rFonts w:ascii="Arial" w:cs="Arial" w:eastAsia="Times New Roman" w:hAnsi="Arial"/>
      <w:vanish w:val="1"/>
      <w:sz w:val="16"/>
      <w:szCs w:val="16"/>
      <w:lang w:eastAsia="es-CO"/>
    </w:rPr>
  </w:style>
  <w:style w:type="paragraph" w:styleId="centrado" w:customStyle="1">
    <w:name w:val="centrado"/>
    <w:basedOn w:val="Normal"/>
    <w:rsid w:val="00CB67F3"/>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baj" w:customStyle="1">
    <w:name w:val="b_aj"/>
    <w:basedOn w:val="Fuentedeprrafopredeter"/>
    <w:rsid w:val="00CB67F3"/>
  </w:style>
  <w:style w:type="paragraph" w:styleId="bordeespecial" w:customStyle="1">
    <w:name w:val="borde_especial"/>
    <w:basedOn w:val="Normal"/>
    <w:rsid w:val="00CB67F3"/>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rteconstitucional.gov.co/relatoria/2014/T-404-14.htm#_ftn25" TargetMode="External"/><Relationship Id="rId10" Type="http://schemas.openxmlformats.org/officeDocument/2006/relationships/hyperlink" Target="https://www.corteconstitucional.gov.co/relatoria/2014/T-404-14.htm#_ftn24" TargetMode="External"/><Relationship Id="rId13" Type="http://schemas.openxmlformats.org/officeDocument/2006/relationships/hyperlink" Target="https://www.corteconstitucional.gov.co/relatoria/2014/T-404-14.htm#_ftn27" TargetMode="External"/><Relationship Id="rId12" Type="http://schemas.openxmlformats.org/officeDocument/2006/relationships/hyperlink" Target="https://www.corteconstitucional.gov.co/relatoria/2014/T-404-14.htm#_ftn26" TargetMode="Externa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orteconstitucional.gov.co/relatoria/2014/T-404-14.htm#_ftn23" TargetMode="External"/><Relationship Id="rId15" Type="http://schemas.openxmlformats.org/officeDocument/2006/relationships/header" Target="header1.xml"/><Relationship Id="rId14" Type="http://schemas.openxmlformats.org/officeDocument/2006/relationships/hyperlink" Target="https://www.corteconstitucional.gov.co/relatoria/2014/T-404-14.htm#_ftn2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corteconstitucional.gov.co/relatoria/2014/T-404-14.htm#_ftn2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Fis6yfHXBtLnMkX4yJmz5zhiiQ==">AMUW2mX+pdYLhBSETDvm43S2NI2KZWJew8CqS+fHlR0YYmXscv6BsCzKrXZdl76Sr0lRAFLsoSLX7TQJQFH/kRqLVtwsvYzqjsylK2DP43hbbgSFz90ArfB7h7op24OfvvEyspc2Bzf0oQDwR/h6NYHpFolB/xnwsr4zVKsOsLEdwDIj3+DMybFIzukGDpbXu2bFK3UHClU/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2021-02-27T15:50:00Z</dcterms:created>
  <dc:creator/>
</cp:coreProperties>
</file>