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CB4AB" w14:textId="77777777" w:rsidR="00F254FF" w:rsidRDefault="00F254FF">
      <w:pPr>
        <w:spacing w:line="240" w:lineRule="auto"/>
        <w:jc w:val="both"/>
        <w:rPr>
          <w:rFonts w:ascii="Arial" w:eastAsia="Arial" w:hAnsi="Arial" w:cs="Arial"/>
          <w:b/>
          <w:i/>
          <w:color w:val="FF0000"/>
          <w:sz w:val="24"/>
          <w:szCs w:val="24"/>
        </w:rPr>
      </w:pPr>
    </w:p>
    <w:p w14:paraId="245A45DD" w14:textId="77777777" w:rsidR="00F254FF" w:rsidRDefault="00F254FF">
      <w:pPr>
        <w:widowControl w:val="0"/>
        <w:pBdr>
          <w:top w:val="nil"/>
          <w:left w:val="nil"/>
          <w:bottom w:val="nil"/>
          <w:right w:val="nil"/>
          <w:between w:val="nil"/>
        </w:pBdr>
        <w:spacing w:after="0" w:line="240" w:lineRule="auto"/>
        <w:rPr>
          <w:rFonts w:ascii="Arial" w:eastAsia="Arial" w:hAnsi="Arial" w:cs="Arial"/>
          <w:color w:val="FF0000"/>
        </w:rPr>
      </w:pPr>
    </w:p>
    <w:p w14:paraId="3636EEC0" w14:textId="77777777" w:rsidR="00F254FF" w:rsidRDefault="00596C89">
      <w:pPr>
        <w:widowControl w:val="0"/>
        <w:pBdr>
          <w:top w:val="nil"/>
          <w:left w:val="nil"/>
          <w:bottom w:val="nil"/>
          <w:right w:val="nil"/>
          <w:between w:val="nil"/>
        </w:pBdr>
        <w:spacing w:after="0" w:line="240" w:lineRule="auto"/>
        <w:rPr>
          <w:rFonts w:ascii="Arial" w:eastAsia="Arial" w:hAnsi="Arial" w:cs="Arial"/>
          <w:color w:val="FF9900"/>
        </w:rPr>
      </w:pPr>
      <w:r>
        <w:rPr>
          <w:rFonts w:ascii="Arial" w:eastAsia="Arial" w:hAnsi="Arial" w:cs="Arial"/>
          <w:color w:val="FF9900"/>
        </w:rPr>
        <w:t>Ciudad, fecha (día, mes y año).</w:t>
      </w:r>
    </w:p>
    <w:p w14:paraId="74720FD1" w14:textId="77777777" w:rsidR="00F254FF" w:rsidRDefault="00F254FF">
      <w:pPr>
        <w:widowControl w:val="0"/>
        <w:pBdr>
          <w:top w:val="nil"/>
          <w:left w:val="nil"/>
          <w:bottom w:val="nil"/>
          <w:right w:val="nil"/>
          <w:between w:val="nil"/>
        </w:pBdr>
        <w:spacing w:after="0" w:line="240" w:lineRule="auto"/>
        <w:rPr>
          <w:rFonts w:ascii="Arial" w:eastAsia="Arial" w:hAnsi="Arial" w:cs="Arial"/>
          <w:color w:val="FF0000"/>
        </w:rPr>
      </w:pPr>
    </w:p>
    <w:p w14:paraId="56D5BD7C" w14:textId="77777777" w:rsidR="00F254FF" w:rsidRDefault="00F254FF">
      <w:pPr>
        <w:widowControl w:val="0"/>
        <w:pBdr>
          <w:top w:val="nil"/>
          <w:left w:val="nil"/>
          <w:bottom w:val="nil"/>
          <w:right w:val="nil"/>
          <w:between w:val="nil"/>
        </w:pBdr>
        <w:spacing w:after="0" w:line="240" w:lineRule="auto"/>
        <w:rPr>
          <w:rFonts w:ascii="Arial" w:eastAsia="Arial" w:hAnsi="Arial" w:cs="Arial"/>
          <w:color w:val="000000"/>
          <w:sz w:val="23"/>
          <w:szCs w:val="23"/>
        </w:rPr>
      </w:pPr>
    </w:p>
    <w:p w14:paraId="60D321ED" w14:textId="77777777" w:rsidR="00F254FF" w:rsidRDefault="00596C89">
      <w:pPr>
        <w:widowControl w:val="0"/>
        <w:pBdr>
          <w:top w:val="nil"/>
          <w:left w:val="nil"/>
          <w:bottom w:val="nil"/>
          <w:right w:val="nil"/>
          <w:between w:val="nil"/>
        </w:pBdr>
        <w:spacing w:after="0" w:line="240" w:lineRule="auto"/>
        <w:rPr>
          <w:rFonts w:ascii="Arial" w:eastAsia="Arial" w:hAnsi="Arial" w:cs="Arial"/>
          <w:color w:val="FF9900"/>
          <w:sz w:val="23"/>
          <w:szCs w:val="23"/>
        </w:rPr>
      </w:pPr>
      <w:r>
        <w:rPr>
          <w:rFonts w:ascii="Arial" w:eastAsia="Arial" w:hAnsi="Arial" w:cs="Arial"/>
          <w:color w:val="000000"/>
          <w:sz w:val="23"/>
          <w:szCs w:val="23"/>
        </w:rPr>
        <w:t>Señores</w:t>
      </w:r>
      <w:r>
        <w:rPr>
          <w:rFonts w:ascii="Arial" w:eastAsia="Arial" w:hAnsi="Arial" w:cs="Arial"/>
          <w:color w:val="FF0000"/>
          <w:sz w:val="23"/>
          <w:szCs w:val="23"/>
        </w:rPr>
        <w:br/>
      </w:r>
      <w:r>
        <w:rPr>
          <w:rFonts w:ascii="Arial" w:eastAsia="Arial" w:hAnsi="Arial" w:cs="Arial"/>
          <w:color w:val="FF9900"/>
          <w:sz w:val="23"/>
          <w:szCs w:val="23"/>
        </w:rPr>
        <w:t>SECRETARÍA DE MOVILIDAD DE __________________</w:t>
      </w:r>
    </w:p>
    <w:p w14:paraId="1EC95FCF" w14:textId="77777777" w:rsidR="00F254FF" w:rsidRDefault="00596C89">
      <w:pPr>
        <w:widowControl w:val="0"/>
        <w:pBdr>
          <w:top w:val="nil"/>
          <w:left w:val="nil"/>
          <w:bottom w:val="nil"/>
          <w:right w:val="nil"/>
          <w:between w:val="nil"/>
        </w:pBdr>
        <w:spacing w:after="0" w:line="240" w:lineRule="auto"/>
        <w:rPr>
          <w:rFonts w:ascii="Arial" w:eastAsia="Arial" w:hAnsi="Arial" w:cs="Arial"/>
          <w:color w:val="FF9900"/>
          <w:sz w:val="23"/>
          <w:szCs w:val="23"/>
        </w:rPr>
      </w:pPr>
      <w:r>
        <w:rPr>
          <w:rFonts w:ascii="Arial" w:eastAsia="Arial" w:hAnsi="Arial" w:cs="Arial"/>
          <w:color w:val="FF9900"/>
          <w:sz w:val="23"/>
          <w:szCs w:val="23"/>
        </w:rPr>
        <w:t>Dirección y Ciudad</w:t>
      </w:r>
    </w:p>
    <w:p w14:paraId="2E6D5274" w14:textId="77777777" w:rsidR="00F254FF" w:rsidRDefault="00596C89">
      <w:pPr>
        <w:widowControl w:val="0"/>
        <w:pBdr>
          <w:top w:val="nil"/>
          <w:left w:val="nil"/>
          <w:bottom w:val="nil"/>
          <w:right w:val="nil"/>
          <w:between w:val="nil"/>
        </w:pBdr>
        <w:spacing w:after="0" w:line="240" w:lineRule="auto"/>
        <w:rPr>
          <w:rFonts w:ascii="Arial" w:eastAsia="Arial" w:hAnsi="Arial" w:cs="Arial"/>
          <w:color w:val="FF9900"/>
          <w:sz w:val="23"/>
          <w:szCs w:val="23"/>
        </w:rPr>
      </w:pPr>
      <w:r>
        <w:rPr>
          <w:rFonts w:ascii="Arial" w:eastAsia="Arial" w:hAnsi="Arial" w:cs="Arial"/>
          <w:color w:val="FF9900"/>
          <w:sz w:val="23"/>
          <w:szCs w:val="23"/>
        </w:rPr>
        <w:t>Teléfono</w:t>
      </w:r>
    </w:p>
    <w:p w14:paraId="33010635" w14:textId="77777777" w:rsidR="00F254FF" w:rsidRDefault="00596C89">
      <w:pPr>
        <w:widowControl w:val="0"/>
        <w:pBdr>
          <w:top w:val="nil"/>
          <w:left w:val="nil"/>
          <w:bottom w:val="nil"/>
          <w:right w:val="nil"/>
          <w:between w:val="nil"/>
        </w:pBdr>
        <w:spacing w:after="0" w:line="240" w:lineRule="auto"/>
        <w:rPr>
          <w:rFonts w:ascii="Arial" w:eastAsia="Arial" w:hAnsi="Arial" w:cs="Arial"/>
          <w:color w:val="FF9900"/>
          <w:sz w:val="23"/>
          <w:szCs w:val="23"/>
        </w:rPr>
      </w:pPr>
      <w:r>
        <w:rPr>
          <w:rFonts w:ascii="Arial" w:eastAsia="Arial" w:hAnsi="Arial" w:cs="Arial"/>
          <w:color w:val="FF9900"/>
          <w:sz w:val="23"/>
          <w:szCs w:val="23"/>
        </w:rPr>
        <w:t>Correo electrónico</w:t>
      </w:r>
    </w:p>
    <w:p w14:paraId="4957DF78" w14:textId="77777777" w:rsidR="00F254FF" w:rsidRDefault="00596C89">
      <w:pPr>
        <w:widowControl w:val="0"/>
        <w:pBdr>
          <w:top w:val="nil"/>
          <w:left w:val="nil"/>
          <w:bottom w:val="nil"/>
          <w:right w:val="nil"/>
          <w:between w:val="nil"/>
        </w:pBdr>
        <w:spacing w:after="0" w:line="240" w:lineRule="auto"/>
        <w:rPr>
          <w:rFonts w:ascii="Roboto" w:eastAsia="Roboto" w:hAnsi="Roboto" w:cs="Roboto"/>
          <w:color w:val="000000"/>
        </w:rPr>
      </w:pPr>
      <w:r>
        <w:rPr>
          <w:rFonts w:ascii="Roboto" w:eastAsia="Roboto" w:hAnsi="Roboto" w:cs="Roboto"/>
          <w:color w:val="000000"/>
        </w:rPr>
        <w:t>E.S.D.</w:t>
      </w:r>
    </w:p>
    <w:p w14:paraId="4B24CB9F" w14:textId="77777777" w:rsidR="00F254FF" w:rsidRDefault="00F254FF">
      <w:pPr>
        <w:widowControl w:val="0"/>
        <w:pBdr>
          <w:top w:val="nil"/>
          <w:left w:val="nil"/>
          <w:bottom w:val="nil"/>
          <w:right w:val="nil"/>
          <w:between w:val="nil"/>
        </w:pBdr>
        <w:spacing w:after="0" w:line="240" w:lineRule="auto"/>
        <w:rPr>
          <w:rFonts w:ascii="Roboto" w:eastAsia="Roboto" w:hAnsi="Roboto" w:cs="Roboto"/>
          <w:color w:val="FF0000"/>
        </w:rPr>
      </w:pPr>
    </w:p>
    <w:p w14:paraId="5DA4621C" w14:textId="77777777" w:rsidR="00F254FF" w:rsidRDefault="00F254FF">
      <w:pPr>
        <w:widowControl w:val="0"/>
        <w:pBdr>
          <w:top w:val="nil"/>
          <w:left w:val="nil"/>
          <w:bottom w:val="nil"/>
          <w:right w:val="nil"/>
          <w:between w:val="nil"/>
        </w:pBdr>
        <w:spacing w:after="0" w:line="240" w:lineRule="auto"/>
        <w:rPr>
          <w:rFonts w:ascii="Roboto" w:eastAsia="Roboto" w:hAnsi="Roboto" w:cs="Roboto"/>
          <w:color w:val="FF0000"/>
        </w:rPr>
      </w:pPr>
    </w:p>
    <w:p w14:paraId="0654B3BA" w14:textId="77777777" w:rsidR="00F254FF" w:rsidRDefault="00F254FF">
      <w:pPr>
        <w:widowControl w:val="0"/>
        <w:pBdr>
          <w:top w:val="nil"/>
          <w:left w:val="nil"/>
          <w:bottom w:val="nil"/>
          <w:right w:val="nil"/>
          <w:between w:val="nil"/>
        </w:pBdr>
        <w:spacing w:after="0" w:line="240" w:lineRule="auto"/>
        <w:rPr>
          <w:rFonts w:ascii="Roboto" w:eastAsia="Roboto" w:hAnsi="Roboto" w:cs="Roboto"/>
          <w:color w:val="FF0000"/>
        </w:rPr>
      </w:pPr>
    </w:p>
    <w:p w14:paraId="7A7F9B18" w14:textId="77777777" w:rsidR="00F254FF" w:rsidRDefault="00596C89">
      <w:pPr>
        <w:pBdr>
          <w:top w:val="nil"/>
          <w:left w:val="nil"/>
          <w:bottom w:val="nil"/>
          <w:right w:val="nil"/>
          <w:between w:val="nil"/>
        </w:pBdr>
        <w:shd w:val="clear" w:color="auto" w:fill="FFFFFF"/>
        <w:spacing w:after="280" w:line="240" w:lineRule="auto"/>
        <w:jc w:val="right"/>
        <w:rPr>
          <w:rFonts w:ascii="Roboto" w:eastAsia="Roboto" w:hAnsi="Roboto" w:cs="Roboto"/>
          <w:color w:val="000000"/>
          <w:sz w:val="24"/>
          <w:szCs w:val="24"/>
        </w:rPr>
      </w:pPr>
      <w:r>
        <w:rPr>
          <w:rFonts w:ascii="Roboto" w:eastAsia="Roboto" w:hAnsi="Roboto" w:cs="Roboto"/>
          <w:b/>
          <w:color w:val="000000"/>
          <w:sz w:val="24"/>
          <w:szCs w:val="24"/>
        </w:rPr>
        <w:t>Asunto:</w:t>
      </w:r>
      <w:r>
        <w:rPr>
          <w:rFonts w:ascii="Roboto" w:eastAsia="Roboto" w:hAnsi="Roboto" w:cs="Roboto"/>
          <w:color w:val="000000"/>
          <w:sz w:val="24"/>
          <w:szCs w:val="24"/>
        </w:rPr>
        <w:t>  Revocatoria directa – Foto-multa incumple Sentencia C-038 de 2020, Sentencia C-321 de 2022 y vulneración Derecho Fundamental a Debido Proceso.</w:t>
      </w:r>
    </w:p>
    <w:p w14:paraId="0C6DCE39" w14:textId="77777777" w:rsidR="00F254FF" w:rsidRDefault="00F254FF">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p>
    <w:p w14:paraId="6B8D26C3"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Cordial saludo,</w:t>
      </w:r>
    </w:p>
    <w:p w14:paraId="211500AD"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Yo, en calidad de PETICIONARIO</w:t>
      </w:r>
      <w:r>
        <w:rPr>
          <w:rFonts w:ascii="Times New Roman" w:eastAsia="Times New Roman" w:hAnsi="Times New Roman" w:cs="Times New Roman"/>
          <w:b/>
          <w:color w:val="000000"/>
          <w:sz w:val="24"/>
          <w:szCs w:val="24"/>
        </w:rPr>
        <w:t>,</w:t>
      </w:r>
      <w:r>
        <w:rPr>
          <w:rFonts w:ascii="Roboto" w:eastAsia="Roboto" w:hAnsi="Roboto" w:cs="Roboto"/>
          <w:color w:val="000000"/>
          <w:sz w:val="24"/>
          <w:szCs w:val="24"/>
        </w:rPr>
        <w:t xml:space="preserve"> me identifico como aparece en la información de referencia, formulo la presente petición contra la ENTIDAD DE TRÁNSITO DE LA REFERENCIA, </w:t>
      </w:r>
      <w:r>
        <w:rPr>
          <w:rFonts w:ascii="Roboto" w:eastAsia="Roboto" w:hAnsi="Roboto" w:cs="Roboto"/>
          <w:color w:val="FF9900"/>
          <w:sz w:val="24"/>
          <w:szCs w:val="24"/>
        </w:rPr>
        <w:t>amparad</w:t>
      </w:r>
      <w:r>
        <w:rPr>
          <w:rFonts w:ascii="Roboto" w:eastAsia="Roboto" w:hAnsi="Roboto" w:cs="Roboto"/>
          <w:color w:val="FF9900"/>
          <w:sz w:val="24"/>
          <w:szCs w:val="24"/>
        </w:rPr>
        <w:t>o</w:t>
      </w:r>
      <w:r>
        <w:rPr>
          <w:rFonts w:ascii="Roboto" w:eastAsia="Roboto" w:hAnsi="Roboto" w:cs="Roboto"/>
          <w:color w:val="FF0000"/>
          <w:sz w:val="24"/>
          <w:szCs w:val="24"/>
        </w:rPr>
        <w:t xml:space="preserve"> </w:t>
      </w:r>
      <w:r>
        <w:rPr>
          <w:rFonts w:ascii="Roboto" w:eastAsia="Roboto" w:hAnsi="Roboto" w:cs="Roboto"/>
          <w:color w:val="000000"/>
          <w:sz w:val="24"/>
          <w:szCs w:val="24"/>
        </w:rPr>
        <w:t xml:space="preserve">en el ejercicio del derecho de petición consagrado en el artículo 23 de la Constitución Política de Colombia </w:t>
      </w:r>
      <w:r>
        <w:rPr>
          <w:rFonts w:ascii="Roboto" w:eastAsia="Roboto" w:hAnsi="Roboto" w:cs="Roboto"/>
          <w:color w:val="000000"/>
          <w:sz w:val="24"/>
          <w:szCs w:val="24"/>
        </w:rPr>
        <w:t>y 5 SS, el artículo 13 y SS de la ley 1437 de 2011 –Ley 2080 de 2021- (código de procedimiento administrativo y de lo contencioso administrativo) y con el lleno de los requisitos contemplados en la 1755 del 2015, del artículo 12 de la Ley 1843 de 2017 y de</w:t>
      </w:r>
      <w:r>
        <w:rPr>
          <w:rFonts w:ascii="Roboto" w:eastAsia="Roboto" w:hAnsi="Roboto" w:cs="Roboto"/>
          <w:color w:val="000000"/>
          <w:sz w:val="24"/>
          <w:szCs w:val="24"/>
        </w:rPr>
        <w:t>l artículo 93 de la Ley 1437 de 2011, me dirijo a ustedes con el fin de formular la siguiente petición de revocatoria directa:</w:t>
      </w:r>
    </w:p>
    <w:p w14:paraId="3DC7ADD0" w14:textId="77777777" w:rsidR="00F254FF" w:rsidRDefault="00596C89">
      <w:pPr>
        <w:pBdr>
          <w:top w:val="nil"/>
          <w:left w:val="nil"/>
          <w:bottom w:val="nil"/>
          <w:right w:val="nil"/>
          <w:between w:val="nil"/>
        </w:pBd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HECHOS</w:t>
      </w:r>
    </w:p>
    <w:p w14:paraId="3063CA8C"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En los registros del tránsito, aparezco como </w:t>
      </w:r>
      <w:r>
        <w:rPr>
          <w:rFonts w:ascii="Roboto" w:eastAsia="Roboto" w:hAnsi="Roboto" w:cs="Roboto"/>
          <w:color w:val="FF9900"/>
          <w:sz w:val="24"/>
          <w:szCs w:val="24"/>
        </w:rPr>
        <w:t>propietari</w:t>
      </w:r>
      <w:r>
        <w:rPr>
          <w:rFonts w:ascii="Roboto" w:eastAsia="Roboto" w:hAnsi="Roboto" w:cs="Roboto"/>
          <w:color w:val="FF9900"/>
          <w:sz w:val="24"/>
          <w:szCs w:val="24"/>
        </w:rPr>
        <w:t>o</w:t>
      </w:r>
      <w:r>
        <w:rPr>
          <w:rFonts w:ascii="Roboto" w:eastAsia="Roboto" w:hAnsi="Roboto" w:cs="Roboto"/>
          <w:color w:val="000000"/>
          <w:sz w:val="24"/>
          <w:szCs w:val="24"/>
        </w:rPr>
        <w:t xml:space="preserve"> </w:t>
      </w:r>
      <w:r>
        <w:rPr>
          <w:rFonts w:ascii="Roboto" w:eastAsia="Roboto" w:hAnsi="Roboto" w:cs="Roboto"/>
          <w:b/>
          <w:i/>
          <w:color w:val="000000"/>
          <w:sz w:val="24"/>
          <w:szCs w:val="24"/>
          <w:u w:val="single"/>
        </w:rPr>
        <w:t xml:space="preserve">del vehículo particular de placas </w:t>
      </w:r>
      <w:r>
        <w:rPr>
          <w:rFonts w:ascii="Roboto" w:eastAsia="Roboto" w:hAnsi="Roboto" w:cs="Roboto"/>
          <w:b/>
          <w:i/>
          <w:color w:val="FF9900"/>
          <w:sz w:val="24"/>
          <w:szCs w:val="24"/>
          <w:u w:val="single"/>
        </w:rPr>
        <w:t>XXX-XXX</w:t>
      </w:r>
      <w:r>
        <w:rPr>
          <w:rFonts w:ascii="Roboto" w:eastAsia="Roboto" w:hAnsi="Roboto" w:cs="Roboto"/>
          <w:b/>
          <w:i/>
          <w:color w:val="000000"/>
          <w:sz w:val="24"/>
          <w:szCs w:val="24"/>
          <w:u w:val="single"/>
        </w:rPr>
        <w:t>, valiéndose como único medio de prueba decretada la fotografía del vehículo</w:t>
      </w:r>
      <w:r>
        <w:rPr>
          <w:rFonts w:ascii="Roboto" w:eastAsia="Roboto" w:hAnsi="Roboto" w:cs="Roboto"/>
          <w:color w:val="000000"/>
          <w:sz w:val="24"/>
          <w:szCs w:val="24"/>
        </w:rPr>
        <w:t xml:space="preserve">, </w:t>
      </w:r>
      <w:r>
        <w:rPr>
          <w:rFonts w:ascii="Roboto" w:eastAsia="Roboto" w:hAnsi="Roboto" w:cs="Roboto"/>
          <w:sz w:val="24"/>
          <w:szCs w:val="24"/>
        </w:rPr>
        <w:t>imponiéndose una</w:t>
      </w:r>
      <w:r>
        <w:rPr>
          <w:rFonts w:ascii="Roboto" w:eastAsia="Roboto" w:hAnsi="Roboto" w:cs="Roboto"/>
          <w:color w:val="000000"/>
          <w:sz w:val="24"/>
          <w:szCs w:val="24"/>
        </w:rPr>
        <w:t xml:space="preserve"> sanción sin tener en cuenta que este no se puede acusar sobre una persona que no ha cometido personalmente la falta y us</w:t>
      </w:r>
      <w:r>
        <w:rPr>
          <w:rFonts w:ascii="Roboto" w:eastAsia="Roboto" w:hAnsi="Roboto" w:cs="Roboto"/>
          <w:color w:val="000000"/>
          <w:sz w:val="24"/>
          <w:szCs w:val="24"/>
        </w:rPr>
        <w:t>tedes no han podido comprobar.</w:t>
      </w:r>
    </w:p>
    <w:p w14:paraId="7F5E295C"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Pantallazo del SIMIT </w:t>
      </w:r>
      <w:r>
        <w:rPr>
          <w:rFonts w:ascii="Roboto" w:eastAsia="Roboto" w:hAnsi="Roboto" w:cs="Roboto"/>
          <w:color w:val="FF9900"/>
          <w:sz w:val="24"/>
          <w:szCs w:val="24"/>
        </w:rPr>
        <w:t>(O SECRETARÍA DE MOVILIDAD)</w:t>
      </w:r>
      <w:r>
        <w:rPr>
          <w:rFonts w:ascii="Roboto" w:eastAsia="Roboto" w:hAnsi="Roboto" w:cs="Roboto"/>
          <w:color w:val="000000"/>
          <w:sz w:val="24"/>
          <w:szCs w:val="24"/>
        </w:rPr>
        <w:t>,</w:t>
      </w:r>
      <w:r>
        <w:rPr>
          <w:rFonts w:ascii="Roboto" w:eastAsia="Roboto" w:hAnsi="Roboto" w:cs="Roboto"/>
          <w:color w:val="FF0000"/>
          <w:sz w:val="24"/>
          <w:szCs w:val="24"/>
        </w:rPr>
        <w:t xml:space="preserve"> </w:t>
      </w:r>
      <w:r>
        <w:rPr>
          <w:rFonts w:ascii="Roboto" w:eastAsia="Roboto" w:hAnsi="Roboto" w:cs="Roboto"/>
          <w:color w:val="000000"/>
          <w:sz w:val="24"/>
          <w:szCs w:val="24"/>
        </w:rPr>
        <w:t>que evidencia la sanción:</w:t>
      </w:r>
    </w:p>
    <w:p w14:paraId="5A6599B8"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Arial" w:eastAsia="Arial" w:hAnsi="Arial" w:cs="Arial"/>
          <w:color w:val="FF9900"/>
          <w:sz w:val="24"/>
          <w:szCs w:val="24"/>
        </w:rPr>
        <w:t>ejemplo:</w:t>
      </w:r>
    </w:p>
    <w:p w14:paraId="06C705E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noProof/>
          <w:color w:val="000000"/>
          <w:sz w:val="24"/>
          <w:szCs w:val="24"/>
        </w:rPr>
        <w:lastRenderedPageBreak/>
        <w:drawing>
          <wp:inline distT="0" distB="0" distL="0" distR="0" wp14:anchorId="779B60EF" wp14:editId="1EE2AC02">
            <wp:extent cx="5612130" cy="3156585"/>
            <wp:effectExtent l="0" t="0" r="0" b="0"/>
            <wp:docPr id="52474698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612130" cy="3156585"/>
                    </a:xfrm>
                    <a:prstGeom prst="rect">
                      <a:avLst/>
                    </a:prstGeom>
                    <a:ln/>
                  </pic:spPr>
                </pic:pic>
              </a:graphicData>
            </a:graphic>
          </wp:inline>
        </w:drawing>
      </w:r>
    </w:p>
    <w:p w14:paraId="1C39610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2. En la infracción se relaciona el nombre del propietario del vehículo, lo que se entiende como falta cometida por </w:t>
      </w:r>
      <w:r>
        <w:rPr>
          <w:rFonts w:ascii="Roboto" w:eastAsia="Roboto" w:hAnsi="Roboto" w:cs="Roboto"/>
          <w:color w:val="FF9900"/>
          <w:sz w:val="24"/>
          <w:szCs w:val="24"/>
        </w:rPr>
        <w:t xml:space="preserve">el/la </w:t>
      </w:r>
      <w:proofErr w:type="spellStart"/>
      <w:r>
        <w:rPr>
          <w:rFonts w:ascii="Roboto" w:eastAsia="Roboto" w:hAnsi="Roboto" w:cs="Roboto"/>
          <w:color w:val="FF9900"/>
          <w:sz w:val="24"/>
          <w:szCs w:val="24"/>
        </w:rPr>
        <w:t>propietari</w:t>
      </w:r>
      <w:proofErr w:type="spellEnd"/>
      <w:r>
        <w:rPr>
          <w:rFonts w:ascii="Roboto" w:eastAsia="Roboto" w:hAnsi="Roboto" w:cs="Roboto"/>
          <w:color w:val="FF9900"/>
          <w:sz w:val="24"/>
          <w:szCs w:val="24"/>
        </w:rPr>
        <w:t>@</w:t>
      </w:r>
      <w:r>
        <w:rPr>
          <w:rFonts w:ascii="Roboto" w:eastAsia="Roboto" w:hAnsi="Roboto" w:cs="Roboto"/>
          <w:color w:val="000000"/>
          <w:sz w:val="24"/>
          <w:szCs w:val="24"/>
        </w:rPr>
        <w:t>, situación que no puede                ser confirmada teniendo en cuenta que las fotografías presentadas como medio de pru</w:t>
      </w:r>
      <w:r>
        <w:rPr>
          <w:rFonts w:ascii="Roboto" w:eastAsia="Roboto" w:hAnsi="Roboto" w:cs="Roboto"/>
          <w:color w:val="000000"/>
          <w:sz w:val="24"/>
          <w:szCs w:val="24"/>
        </w:rPr>
        <w:t xml:space="preserve">eba, no permiten establecer la identidad plena de quién es el conductor al momento de la consumación de la presunta infracción, </w:t>
      </w:r>
      <w:r>
        <w:rPr>
          <w:rFonts w:ascii="Roboto" w:eastAsia="Roboto" w:hAnsi="Roboto" w:cs="Roboto"/>
          <w:b/>
          <w:i/>
          <w:color w:val="000000"/>
          <w:sz w:val="24"/>
          <w:szCs w:val="24"/>
          <w:u w:val="single"/>
        </w:rPr>
        <w:t>que  debió validarse por el agente de tránsito al momento de recibir su misión, situación que no se hizo, mucho menos lo pudo es</w:t>
      </w:r>
      <w:r>
        <w:rPr>
          <w:rFonts w:ascii="Roboto" w:eastAsia="Roboto" w:hAnsi="Roboto" w:cs="Roboto"/>
          <w:b/>
          <w:i/>
          <w:color w:val="000000"/>
          <w:sz w:val="24"/>
          <w:szCs w:val="24"/>
          <w:u w:val="single"/>
        </w:rPr>
        <w:t>tablecer el inspector, donde no se podrá pregonar la inasistencia a audiencia como una prueba suficiente para determinar la conducta de infractor</w:t>
      </w:r>
      <w:r>
        <w:rPr>
          <w:rFonts w:ascii="Roboto" w:eastAsia="Roboto" w:hAnsi="Roboto" w:cs="Roboto"/>
          <w:color w:val="000000"/>
          <w:sz w:val="24"/>
          <w:szCs w:val="24"/>
        </w:rPr>
        <w:t xml:space="preserve">. </w:t>
      </w:r>
    </w:p>
    <w:p w14:paraId="604B3C27"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b/>
          <w:i/>
          <w:color w:val="000000"/>
          <w:sz w:val="24"/>
          <w:szCs w:val="24"/>
          <w:u w:val="single"/>
        </w:rPr>
      </w:pPr>
      <w:r>
        <w:rPr>
          <w:rFonts w:ascii="Roboto" w:eastAsia="Roboto" w:hAnsi="Roboto" w:cs="Roboto"/>
          <w:color w:val="000000"/>
          <w:sz w:val="24"/>
          <w:szCs w:val="24"/>
        </w:rPr>
        <w:t xml:space="preserve">3. Se ha vulnerado el principio de la plena identidad, en razón al comparendo </w:t>
      </w:r>
      <w:r>
        <w:rPr>
          <w:rFonts w:ascii="Roboto" w:eastAsia="Roboto" w:hAnsi="Roboto" w:cs="Roboto"/>
          <w:b/>
          <w:i/>
          <w:color w:val="000000"/>
          <w:sz w:val="24"/>
          <w:szCs w:val="24"/>
          <w:u w:val="single"/>
        </w:rPr>
        <w:t xml:space="preserve">No </w:t>
      </w:r>
      <w:r>
        <w:rPr>
          <w:rFonts w:ascii="Roboto" w:eastAsia="Roboto" w:hAnsi="Roboto" w:cs="Roboto"/>
          <w:b/>
          <w:i/>
          <w:color w:val="FF9900"/>
          <w:sz w:val="24"/>
          <w:szCs w:val="24"/>
          <w:u w:val="single"/>
        </w:rPr>
        <w:t>XXXXXXXXXX</w:t>
      </w:r>
      <w:r>
        <w:rPr>
          <w:rFonts w:ascii="Roboto" w:eastAsia="Roboto" w:hAnsi="Roboto" w:cs="Roboto"/>
          <w:b/>
          <w:i/>
          <w:color w:val="000000"/>
          <w:sz w:val="24"/>
          <w:szCs w:val="24"/>
          <w:u w:val="single"/>
        </w:rPr>
        <w:t xml:space="preserve">, con fecha </w:t>
      </w:r>
      <w:r>
        <w:rPr>
          <w:rFonts w:ascii="Roboto" w:eastAsia="Roboto" w:hAnsi="Roboto" w:cs="Roboto"/>
          <w:b/>
          <w:i/>
          <w:color w:val="FF9900"/>
          <w:sz w:val="24"/>
          <w:szCs w:val="24"/>
          <w:u w:val="single"/>
        </w:rPr>
        <w:t>XX/XX/20XX</w:t>
      </w:r>
      <w:r>
        <w:rPr>
          <w:rFonts w:ascii="Roboto" w:eastAsia="Roboto" w:hAnsi="Roboto" w:cs="Roboto"/>
          <w:b/>
          <w:i/>
          <w:color w:val="000000"/>
          <w:sz w:val="24"/>
          <w:szCs w:val="24"/>
          <w:u w:val="single"/>
        </w:rPr>
        <w:t>, en la cual ya se encontraba más que publicada y comunicada en debida forma la Sentencia C-038 de 2020, la cual tiene efecto vinculante inmediato de forma vertical y horizontal desde el día 6 de febrero de 2020.</w:t>
      </w:r>
    </w:p>
    <w:p w14:paraId="414F8760"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4. </w:t>
      </w:r>
      <w:r>
        <w:rPr>
          <w:rFonts w:ascii="Roboto" w:eastAsia="Roboto" w:hAnsi="Roboto" w:cs="Roboto"/>
          <w:b/>
          <w:i/>
          <w:color w:val="000000"/>
          <w:sz w:val="24"/>
          <w:szCs w:val="24"/>
          <w:u w:val="single"/>
        </w:rPr>
        <w:t xml:space="preserve">Al </w:t>
      </w:r>
      <w:r>
        <w:rPr>
          <w:rFonts w:ascii="Roboto" w:eastAsia="Roboto" w:hAnsi="Roboto" w:cs="Roboto"/>
          <w:b/>
          <w:i/>
          <w:sz w:val="24"/>
          <w:szCs w:val="24"/>
          <w:u w:val="single"/>
        </w:rPr>
        <w:t>responsabilizar</w:t>
      </w:r>
      <w:r>
        <w:rPr>
          <w:rFonts w:ascii="Roboto" w:eastAsia="Roboto" w:hAnsi="Roboto" w:cs="Roboto"/>
          <w:b/>
          <w:i/>
          <w:sz w:val="24"/>
          <w:szCs w:val="24"/>
          <w:u w:val="single"/>
        </w:rPr>
        <w:t>se solidariamente</w:t>
      </w:r>
      <w:r>
        <w:rPr>
          <w:rFonts w:ascii="Roboto" w:eastAsia="Roboto" w:hAnsi="Roboto" w:cs="Roboto"/>
          <w:b/>
          <w:i/>
          <w:color w:val="000000"/>
          <w:sz w:val="24"/>
          <w:szCs w:val="24"/>
          <w:u w:val="single"/>
        </w:rPr>
        <w:t>, esta entidad está creando un perjuicio en mi contra y atentando contra la Constitución y la Ley, que deben ser objeto de revocatoria.</w:t>
      </w:r>
    </w:p>
    <w:p w14:paraId="2309343C"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FF9900"/>
          <w:sz w:val="24"/>
          <w:szCs w:val="24"/>
        </w:rPr>
      </w:pPr>
      <w:r>
        <w:rPr>
          <w:rFonts w:ascii="Roboto" w:eastAsia="Roboto" w:hAnsi="Roboto" w:cs="Roboto"/>
          <w:color w:val="000000"/>
          <w:sz w:val="24"/>
          <w:szCs w:val="24"/>
        </w:rPr>
        <w:t xml:space="preserve">5. Manifestó que para el día de los hechos no iba conduciendo el vehículo                   particular </w:t>
      </w:r>
      <w:r>
        <w:rPr>
          <w:rFonts w:ascii="Roboto" w:eastAsia="Roboto" w:hAnsi="Roboto" w:cs="Roboto"/>
          <w:color w:val="000000"/>
          <w:sz w:val="24"/>
          <w:szCs w:val="24"/>
        </w:rPr>
        <w:t xml:space="preserve">de placas </w:t>
      </w:r>
      <w:r>
        <w:rPr>
          <w:rFonts w:ascii="Roboto" w:eastAsia="Roboto" w:hAnsi="Roboto" w:cs="Roboto"/>
          <w:color w:val="FF9900"/>
          <w:sz w:val="24"/>
          <w:szCs w:val="24"/>
        </w:rPr>
        <w:t xml:space="preserve">XXX-XXX </w:t>
      </w:r>
      <w:r>
        <w:rPr>
          <w:rFonts w:ascii="Roboto" w:eastAsia="Roboto" w:hAnsi="Roboto" w:cs="Roboto"/>
          <w:color w:val="000000"/>
          <w:sz w:val="24"/>
          <w:szCs w:val="24"/>
        </w:rPr>
        <w:t xml:space="preserve">vinculado en </w:t>
      </w:r>
      <w:r>
        <w:rPr>
          <w:rFonts w:ascii="Roboto" w:eastAsia="Roboto" w:hAnsi="Roboto" w:cs="Roboto"/>
          <w:color w:val="FF9900"/>
          <w:sz w:val="24"/>
          <w:szCs w:val="24"/>
        </w:rPr>
        <w:t>el comparendo</w:t>
      </w:r>
      <w:r>
        <w:rPr>
          <w:rFonts w:ascii="Roboto" w:eastAsia="Roboto" w:hAnsi="Roboto" w:cs="Roboto"/>
          <w:color w:val="FF9900"/>
          <w:sz w:val="24"/>
          <w:szCs w:val="24"/>
        </w:rPr>
        <w:t>(s).</w:t>
      </w:r>
    </w:p>
    <w:p w14:paraId="3325AAC7"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FF9900"/>
          <w:sz w:val="24"/>
          <w:szCs w:val="24"/>
        </w:rPr>
      </w:pPr>
      <w:r>
        <w:rPr>
          <w:rFonts w:ascii="Roboto" w:eastAsia="Roboto" w:hAnsi="Roboto" w:cs="Roboto"/>
          <w:color w:val="000000"/>
          <w:sz w:val="24"/>
          <w:szCs w:val="24"/>
        </w:rPr>
        <w:t xml:space="preserve">6. Manifiesto que el vehículo de placas </w:t>
      </w:r>
      <w:r>
        <w:rPr>
          <w:rFonts w:ascii="Roboto" w:eastAsia="Roboto" w:hAnsi="Roboto" w:cs="Roboto"/>
          <w:color w:val="FF9900"/>
          <w:sz w:val="24"/>
          <w:szCs w:val="24"/>
        </w:rPr>
        <w:t xml:space="preserve">XXX-XXX </w:t>
      </w:r>
      <w:r>
        <w:rPr>
          <w:rFonts w:ascii="Roboto" w:eastAsia="Roboto" w:hAnsi="Roboto" w:cs="Roboto"/>
          <w:color w:val="000000"/>
          <w:sz w:val="24"/>
          <w:szCs w:val="24"/>
        </w:rPr>
        <w:t xml:space="preserve">vinculado </w:t>
      </w:r>
      <w:r>
        <w:rPr>
          <w:rFonts w:ascii="Roboto" w:eastAsia="Roboto" w:hAnsi="Roboto" w:cs="Roboto"/>
          <w:color w:val="FF9900"/>
          <w:sz w:val="24"/>
          <w:szCs w:val="24"/>
        </w:rPr>
        <w:t xml:space="preserve">al/los </w:t>
      </w:r>
      <w:r>
        <w:rPr>
          <w:rFonts w:ascii="Roboto" w:eastAsia="Roboto" w:hAnsi="Roboto" w:cs="Roboto"/>
          <w:color w:val="000000"/>
          <w:sz w:val="24"/>
          <w:szCs w:val="24"/>
        </w:rPr>
        <w:t>comparendo</w:t>
      </w:r>
      <w:r>
        <w:rPr>
          <w:rFonts w:ascii="Roboto" w:eastAsia="Roboto" w:hAnsi="Roboto" w:cs="Roboto"/>
          <w:color w:val="FF9900"/>
          <w:sz w:val="24"/>
          <w:szCs w:val="24"/>
        </w:rPr>
        <w:t xml:space="preserve">(s) </w:t>
      </w:r>
      <w:r>
        <w:rPr>
          <w:rFonts w:ascii="Roboto" w:eastAsia="Roboto" w:hAnsi="Roboto" w:cs="Roboto"/>
          <w:color w:val="000000"/>
          <w:sz w:val="24"/>
          <w:szCs w:val="24"/>
        </w:rPr>
        <w:t xml:space="preserve">es de mi propiedad o posesión, pero yo no soy </w:t>
      </w:r>
      <w:r>
        <w:rPr>
          <w:rFonts w:ascii="Roboto" w:eastAsia="Roboto" w:hAnsi="Roboto" w:cs="Roboto"/>
          <w:color w:val="FF9900"/>
          <w:sz w:val="24"/>
          <w:szCs w:val="24"/>
        </w:rPr>
        <w:t xml:space="preserve">el/la infractor@. </w:t>
      </w:r>
    </w:p>
    <w:p w14:paraId="47156AFC"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 xml:space="preserve">7. Nunca fui </w:t>
      </w:r>
      <w:r>
        <w:rPr>
          <w:rFonts w:ascii="Roboto" w:eastAsia="Roboto" w:hAnsi="Roboto" w:cs="Roboto"/>
          <w:color w:val="FF9900"/>
          <w:sz w:val="24"/>
          <w:szCs w:val="24"/>
        </w:rPr>
        <w:t>notificad</w:t>
      </w:r>
      <w:r>
        <w:rPr>
          <w:rFonts w:ascii="Roboto" w:eastAsia="Roboto" w:hAnsi="Roboto" w:cs="Roboto"/>
          <w:color w:val="FF9900"/>
          <w:sz w:val="24"/>
          <w:szCs w:val="24"/>
        </w:rPr>
        <w:t>o</w:t>
      </w:r>
      <w:r>
        <w:rPr>
          <w:rFonts w:ascii="Roboto" w:eastAsia="Roboto" w:hAnsi="Roboto" w:cs="Roboto"/>
          <w:color w:val="FF0000"/>
          <w:sz w:val="24"/>
          <w:szCs w:val="24"/>
        </w:rPr>
        <w:t xml:space="preserve"> </w:t>
      </w:r>
      <w:r>
        <w:rPr>
          <w:rFonts w:ascii="Roboto" w:eastAsia="Roboto" w:hAnsi="Roboto" w:cs="Roboto"/>
          <w:color w:val="000000"/>
          <w:sz w:val="24"/>
          <w:szCs w:val="24"/>
        </w:rPr>
        <w:t>personalmente, es por ello, que ante la imposibilidad de lograr una adecuada notificación de esta foto-detección, pese a que mis datos están actualizados en el RUNT, en virtud de la sentencia C-980 DEL 2010, y al no existir un aviso debajo de su puerta o d</w:t>
      </w:r>
      <w:r>
        <w:rPr>
          <w:rFonts w:ascii="Roboto" w:eastAsia="Roboto" w:hAnsi="Roboto" w:cs="Roboto"/>
          <w:color w:val="000000"/>
          <w:sz w:val="24"/>
          <w:szCs w:val="24"/>
        </w:rPr>
        <w:t xml:space="preserve">e manera electrónica según lo establece el </w:t>
      </w:r>
      <w:r>
        <w:rPr>
          <w:rFonts w:ascii="Roboto" w:eastAsia="Roboto" w:hAnsi="Roboto" w:cs="Roboto"/>
          <w:b/>
          <w:color w:val="000000"/>
          <w:sz w:val="24"/>
          <w:szCs w:val="24"/>
        </w:rPr>
        <w:t>artículo 135 de la ley 769 de 2002 (Código Nacional de Tránsito)</w:t>
      </w:r>
      <w:r>
        <w:rPr>
          <w:rFonts w:ascii="Roboto" w:eastAsia="Roboto" w:hAnsi="Roboto" w:cs="Roboto"/>
          <w:color w:val="000000"/>
          <w:sz w:val="24"/>
          <w:szCs w:val="24"/>
        </w:rPr>
        <w:t xml:space="preserve">, es por ello que me </w:t>
      </w:r>
      <w:r>
        <w:rPr>
          <w:rFonts w:ascii="Roboto" w:eastAsia="Roboto" w:hAnsi="Roboto" w:cs="Roboto"/>
          <w:sz w:val="24"/>
          <w:szCs w:val="24"/>
        </w:rPr>
        <w:t>enteró</w:t>
      </w:r>
      <w:r>
        <w:rPr>
          <w:rFonts w:ascii="Roboto" w:eastAsia="Roboto" w:hAnsi="Roboto" w:cs="Roboto"/>
          <w:color w:val="000000"/>
          <w:sz w:val="24"/>
          <w:szCs w:val="24"/>
        </w:rPr>
        <w:t xml:space="preserve"> recientemente de esta resolución y del comparendo. Es por ello que la citación para notificación personal debe ser enviada a más tardar dentro de los 13 días hábiles siguientes a la detección de la presunta infracción, de acuerdo con la Ley 769 de 2002 en</w:t>
      </w:r>
      <w:r>
        <w:rPr>
          <w:rFonts w:ascii="Roboto" w:eastAsia="Roboto" w:hAnsi="Roboto" w:cs="Roboto"/>
          <w:color w:val="000000"/>
          <w:sz w:val="24"/>
          <w:szCs w:val="24"/>
        </w:rPr>
        <w:t xml:space="preserve"> concordancia con la Resolución 718 de 2018 y Resolución 11245 del 2020 del Ministerio de Transporte, lo anterior no ocurrió ósea que nunca fui </w:t>
      </w:r>
      <w:r>
        <w:rPr>
          <w:rFonts w:ascii="Roboto" w:eastAsia="Roboto" w:hAnsi="Roboto" w:cs="Roboto"/>
          <w:color w:val="FF9900"/>
          <w:sz w:val="24"/>
          <w:szCs w:val="24"/>
        </w:rPr>
        <w:t>notificad</w:t>
      </w:r>
      <w:r>
        <w:rPr>
          <w:rFonts w:ascii="Roboto" w:eastAsia="Roboto" w:hAnsi="Roboto" w:cs="Roboto"/>
          <w:color w:val="FF9900"/>
          <w:sz w:val="24"/>
          <w:szCs w:val="24"/>
        </w:rPr>
        <w:t>o</w:t>
      </w:r>
      <w:r>
        <w:rPr>
          <w:rFonts w:ascii="Roboto" w:eastAsia="Roboto" w:hAnsi="Roboto" w:cs="Roboto"/>
          <w:color w:val="000000"/>
          <w:sz w:val="24"/>
          <w:szCs w:val="24"/>
        </w:rPr>
        <w:t xml:space="preserve">.  </w:t>
      </w:r>
    </w:p>
    <w:p w14:paraId="1BB62575"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8. Es de aclarar que </w:t>
      </w:r>
      <w:r>
        <w:rPr>
          <w:rFonts w:ascii="Roboto" w:eastAsia="Roboto" w:hAnsi="Roboto" w:cs="Roboto"/>
          <w:b/>
          <w:i/>
          <w:color w:val="000000"/>
          <w:sz w:val="24"/>
          <w:szCs w:val="24"/>
          <w:u w:val="single"/>
        </w:rPr>
        <w:t>desconozco para el día de los hechos quien iba conduciendo el vehículo de pla</w:t>
      </w:r>
      <w:r>
        <w:rPr>
          <w:rFonts w:ascii="Roboto" w:eastAsia="Roboto" w:hAnsi="Roboto" w:cs="Roboto"/>
          <w:b/>
          <w:i/>
          <w:color w:val="000000"/>
          <w:sz w:val="24"/>
          <w:szCs w:val="24"/>
          <w:u w:val="single"/>
        </w:rPr>
        <w:t xml:space="preserve">cas </w:t>
      </w:r>
      <w:r>
        <w:rPr>
          <w:rFonts w:ascii="Roboto" w:eastAsia="Roboto" w:hAnsi="Roboto" w:cs="Roboto"/>
          <w:b/>
          <w:i/>
          <w:color w:val="FF9900"/>
          <w:sz w:val="24"/>
          <w:szCs w:val="24"/>
          <w:u w:val="single"/>
        </w:rPr>
        <w:t>XXX-XXX</w:t>
      </w:r>
      <w:r>
        <w:rPr>
          <w:rFonts w:ascii="Roboto" w:eastAsia="Roboto" w:hAnsi="Roboto" w:cs="Roboto"/>
          <w:color w:val="FF0000"/>
          <w:sz w:val="24"/>
          <w:szCs w:val="24"/>
        </w:rPr>
        <w:t xml:space="preserve"> </w:t>
      </w:r>
      <w:r>
        <w:rPr>
          <w:rFonts w:ascii="Roboto" w:eastAsia="Roboto" w:hAnsi="Roboto" w:cs="Roboto"/>
          <w:color w:val="000000"/>
          <w:sz w:val="24"/>
          <w:szCs w:val="24"/>
        </w:rPr>
        <w:t xml:space="preserve">debido a que al momento especificó me encontraba laborando y  tengo una cantidad extensa de familiares que conviven conmigo dentro de un núcleo familiar, cosa que me es imposible saber quién fue, </w:t>
      </w:r>
      <w:r>
        <w:rPr>
          <w:rFonts w:ascii="Roboto" w:eastAsia="Roboto" w:hAnsi="Roboto" w:cs="Roboto"/>
          <w:b/>
          <w:i/>
          <w:color w:val="000000"/>
          <w:sz w:val="24"/>
          <w:szCs w:val="24"/>
          <w:u w:val="single"/>
        </w:rPr>
        <w:t>además tratándose del fenómeno de la personalida</w:t>
      </w:r>
      <w:r>
        <w:rPr>
          <w:rFonts w:ascii="Roboto" w:eastAsia="Roboto" w:hAnsi="Roboto" w:cs="Roboto"/>
          <w:b/>
          <w:i/>
          <w:color w:val="000000"/>
          <w:sz w:val="24"/>
          <w:szCs w:val="24"/>
          <w:u w:val="single"/>
        </w:rPr>
        <w:t>d de las sanciones en el procedimiento contravencional la Corte Constitucional en Sentencia C-038 de 2020, la cual tiene efecto vinculante inmediato desde el día 6 de febrero de 2020 y a la fecha de la sanción, ya estaba más que publicada y comunicada en d</w:t>
      </w:r>
      <w:r>
        <w:rPr>
          <w:rFonts w:ascii="Roboto" w:eastAsia="Roboto" w:hAnsi="Roboto" w:cs="Roboto"/>
          <w:b/>
          <w:i/>
          <w:color w:val="000000"/>
          <w:sz w:val="24"/>
          <w:szCs w:val="24"/>
          <w:u w:val="single"/>
        </w:rPr>
        <w:t>ebida forma</w:t>
      </w:r>
      <w:r>
        <w:rPr>
          <w:rFonts w:ascii="Roboto" w:eastAsia="Roboto" w:hAnsi="Roboto" w:cs="Roboto"/>
          <w:color w:val="000000"/>
          <w:sz w:val="24"/>
          <w:szCs w:val="24"/>
        </w:rPr>
        <w:t xml:space="preserve">, donde el máximo órgano constitucional se ha pronunciado respecto a estos hechos específicos  motivo de esta acción, en los siguientes términos; </w:t>
      </w:r>
      <w:r>
        <w:rPr>
          <w:rFonts w:ascii="Roboto" w:eastAsia="Roboto" w:hAnsi="Roboto" w:cs="Roboto"/>
          <w:b/>
          <w:i/>
          <w:color w:val="000000"/>
          <w:sz w:val="24"/>
          <w:szCs w:val="24"/>
          <w:u w:val="single"/>
        </w:rPr>
        <w:t xml:space="preserve">se debe respetar mi buena fe, la presunción de mi inocencia, la personalidad de las sanciones la cual no acepta solidaridad, así como el debido proceso y no estoy </w:t>
      </w:r>
      <w:r>
        <w:rPr>
          <w:rFonts w:ascii="Roboto" w:eastAsia="Roboto" w:hAnsi="Roboto" w:cs="Roboto"/>
          <w:b/>
          <w:i/>
          <w:color w:val="FF9900"/>
          <w:sz w:val="24"/>
          <w:szCs w:val="24"/>
          <w:u w:val="single"/>
        </w:rPr>
        <w:t>obligad</w:t>
      </w:r>
      <w:r>
        <w:rPr>
          <w:rFonts w:ascii="Roboto" w:eastAsia="Roboto" w:hAnsi="Roboto" w:cs="Roboto"/>
          <w:b/>
          <w:i/>
          <w:color w:val="FF9900"/>
          <w:sz w:val="24"/>
          <w:szCs w:val="24"/>
          <w:u w:val="single"/>
        </w:rPr>
        <w:t>o</w:t>
      </w:r>
      <w:r>
        <w:rPr>
          <w:rFonts w:ascii="Roboto" w:eastAsia="Roboto" w:hAnsi="Roboto" w:cs="Roboto"/>
          <w:b/>
          <w:i/>
          <w:color w:val="000000"/>
          <w:sz w:val="24"/>
          <w:szCs w:val="24"/>
          <w:u w:val="single"/>
        </w:rPr>
        <w:t xml:space="preserve"> a auto incriminarme y debido a que  desconozco quien fue el infractor en hora y fech</w:t>
      </w:r>
      <w:r>
        <w:rPr>
          <w:rFonts w:ascii="Roboto" w:eastAsia="Roboto" w:hAnsi="Roboto" w:cs="Roboto"/>
          <w:b/>
          <w:i/>
          <w:color w:val="000000"/>
          <w:sz w:val="24"/>
          <w:szCs w:val="24"/>
          <w:u w:val="single"/>
        </w:rPr>
        <w:t>a señalada y ustedes fueron incapaces de reconocerlo, a esta fecha que ustedes dan por hechos y más aún en este momento oportuno, la carga de la prueba recae en ustedes, no teniendo mayor remedio que solicitarle que me excluya del proceso contravencional y</w:t>
      </w:r>
      <w:r>
        <w:rPr>
          <w:rFonts w:ascii="Roboto" w:eastAsia="Roboto" w:hAnsi="Roboto" w:cs="Roboto"/>
          <w:b/>
          <w:i/>
          <w:color w:val="000000"/>
          <w:sz w:val="24"/>
          <w:szCs w:val="24"/>
          <w:u w:val="single"/>
        </w:rPr>
        <w:t xml:space="preserve"> en consecuencia se abstengan de cualquier sanción en mi contra</w:t>
      </w:r>
      <w:r>
        <w:rPr>
          <w:rFonts w:ascii="Roboto" w:eastAsia="Roboto" w:hAnsi="Roboto" w:cs="Roboto"/>
          <w:color w:val="000000"/>
          <w:sz w:val="24"/>
          <w:szCs w:val="24"/>
        </w:rPr>
        <w:t>.</w:t>
      </w:r>
    </w:p>
    <w:p w14:paraId="35C7C02A"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9. </w:t>
      </w:r>
      <w:r>
        <w:rPr>
          <w:rFonts w:ascii="Roboto" w:eastAsia="Roboto" w:hAnsi="Roboto" w:cs="Roboto"/>
          <w:b/>
          <w:i/>
          <w:color w:val="000000"/>
          <w:sz w:val="24"/>
          <w:szCs w:val="24"/>
          <w:u w:val="single"/>
        </w:rPr>
        <w:t xml:space="preserve">No estoy </w:t>
      </w:r>
      <w:r>
        <w:rPr>
          <w:rFonts w:ascii="Roboto" w:eastAsia="Roboto" w:hAnsi="Roboto" w:cs="Roboto"/>
          <w:b/>
          <w:i/>
          <w:color w:val="FF9900"/>
          <w:sz w:val="24"/>
          <w:szCs w:val="24"/>
          <w:u w:val="single"/>
        </w:rPr>
        <w:t>obligad</w:t>
      </w:r>
      <w:r>
        <w:rPr>
          <w:rFonts w:ascii="Roboto" w:eastAsia="Roboto" w:hAnsi="Roboto" w:cs="Roboto"/>
          <w:b/>
          <w:i/>
          <w:color w:val="FF9900"/>
          <w:sz w:val="24"/>
          <w:szCs w:val="24"/>
          <w:u w:val="single"/>
        </w:rPr>
        <w:t>o</w:t>
      </w:r>
      <w:r>
        <w:rPr>
          <w:rFonts w:ascii="Roboto" w:eastAsia="Roboto" w:hAnsi="Roboto" w:cs="Roboto"/>
          <w:b/>
          <w:i/>
          <w:color w:val="000000"/>
          <w:sz w:val="24"/>
          <w:szCs w:val="24"/>
          <w:u w:val="single"/>
        </w:rPr>
        <w:t xml:space="preserve"> a indicar los nombres de cada miembro de mi familia que pudieron conducir el vehículo para la fecha y hora de los hechos que ustedes indican y esto lo hago haciendo uso d</w:t>
      </w:r>
      <w:r>
        <w:rPr>
          <w:rFonts w:ascii="Roboto" w:eastAsia="Roboto" w:hAnsi="Roboto" w:cs="Roboto"/>
          <w:b/>
          <w:i/>
          <w:color w:val="000000"/>
          <w:sz w:val="24"/>
          <w:szCs w:val="24"/>
          <w:u w:val="single"/>
        </w:rPr>
        <w:t>el artículo 33 constitucional sobre la no autoincriminación</w:t>
      </w:r>
      <w:r>
        <w:rPr>
          <w:rFonts w:ascii="Roboto" w:eastAsia="Roboto" w:hAnsi="Roboto" w:cs="Roboto"/>
          <w:color w:val="000000"/>
          <w:sz w:val="24"/>
          <w:szCs w:val="24"/>
        </w:rPr>
        <w:t>, y donde dice que: Nadie podrá ser obligado a declarar contra sí mismo o contra su cónyuge, compañero permanente o parientes dentro del cuarto grado de consanguinidad, segundo de afinidad o primer</w:t>
      </w:r>
      <w:r>
        <w:rPr>
          <w:rFonts w:ascii="Roboto" w:eastAsia="Roboto" w:hAnsi="Roboto" w:cs="Roboto"/>
          <w:color w:val="000000"/>
          <w:sz w:val="24"/>
          <w:szCs w:val="24"/>
        </w:rPr>
        <w:t xml:space="preserve">o civil. y sin importar que esta diligencia no es bajo la gravedad de juramento, </w:t>
      </w:r>
      <w:r>
        <w:rPr>
          <w:rFonts w:ascii="Roboto" w:eastAsia="Roboto" w:hAnsi="Roboto" w:cs="Roboto"/>
          <w:b/>
          <w:i/>
          <w:color w:val="000000"/>
          <w:sz w:val="24"/>
          <w:szCs w:val="24"/>
          <w:u w:val="single"/>
        </w:rPr>
        <w:t>me abstengo de incriminar a cualquier miembro, con la aclaración que desconozco realmente quien fue</w:t>
      </w:r>
      <w:r>
        <w:rPr>
          <w:rFonts w:ascii="Roboto" w:eastAsia="Roboto" w:hAnsi="Roboto" w:cs="Roboto"/>
          <w:color w:val="000000"/>
          <w:sz w:val="24"/>
          <w:szCs w:val="24"/>
        </w:rPr>
        <w:t>.</w:t>
      </w:r>
      <w:r>
        <w:rPr>
          <w:noProof/>
        </w:rPr>
        <mc:AlternateContent>
          <mc:Choice Requires="wps">
            <w:drawing>
              <wp:anchor distT="0" distB="0" distL="0" distR="0" simplePos="0" relativeHeight="251658240" behindDoc="1" locked="0" layoutInCell="1" hidden="0" allowOverlap="1" wp14:anchorId="78ED93E0" wp14:editId="4D4EFFB2">
                <wp:simplePos x="0" y="0"/>
                <wp:positionH relativeFrom="column">
                  <wp:posOffset>4914900</wp:posOffset>
                </wp:positionH>
                <wp:positionV relativeFrom="paragraph">
                  <wp:posOffset>393700</wp:posOffset>
                </wp:positionV>
                <wp:extent cx="10795" cy="12700"/>
                <wp:effectExtent l="0" t="0" r="0" b="0"/>
                <wp:wrapNone/>
                <wp:docPr id="524746985" name="Rectángulo 524746985"/>
                <wp:cNvGraphicFramePr/>
                <a:graphic xmlns:a="http://schemas.openxmlformats.org/drawingml/2006/main">
                  <a:graphicData uri="http://schemas.microsoft.com/office/word/2010/wordprocessingShape">
                    <wps:wsp>
                      <wps:cNvSpPr/>
                      <wps:spPr>
                        <a:xfrm>
                          <a:off x="5322505" y="3774603"/>
                          <a:ext cx="46990" cy="10795"/>
                        </a:xfrm>
                        <a:prstGeom prst="rect">
                          <a:avLst/>
                        </a:prstGeom>
                        <a:solidFill>
                          <a:srgbClr val="000000"/>
                        </a:solidFill>
                        <a:ln>
                          <a:noFill/>
                        </a:ln>
                      </wps:spPr>
                      <wps:txbx>
                        <w:txbxContent>
                          <w:p w14:paraId="6AB42B4D" w14:textId="77777777" w:rsidR="00F254FF" w:rsidRDefault="00F254FF">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ED93E0" id="Rectángulo 524746985" o:spid="_x0000_s1026" style="position:absolute;left:0;text-align:left;margin-left:387pt;margin-top:31pt;width:.85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" fillcolor="black" stroked="f">
                <v:textbox inset="2.53958mm,2.53958mm,2.53958mm,2.53958mm">
                  <w:txbxContent>
                    <w:p w14:paraId="6AB42B4D" w14:textId="77777777" w:rsidR="00F254FF" w:rsidRDefault="00F254FF">
                      <w:pPr>
                        <w:spacing w:line="258" w:lineRule="auto"/>
                        <w:textDirection w:val="btLr"/>
                      </w:pPr>
                    </w:p>
                  </w:txbxContent>
                </v:textbox>
              </v:rect>
            </w:pict>
          </mc:Fallback>
        </mc:AlternateContent>
      </w:r>
    </w:p>
    <w:p w14:paraId="4B23C9BF" w14:textId="77777777" w:rsidR="00F254FF" w:rsidRDefault="00F254FF">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p>
    <w:p w14:paraId="36FF90F5" w14:textId="77777777" w:rsidR="00F254FF" w:rsidRDefault="00596C89">
      <w:pPr>
        <w:pBdr>
          <w:top w:val="nil"/>
          <w:left w:val="nil"/>
          <w:bottom w:val="nil"/>
          <w:right w:val="nil"/>
          <w:between w:val="nil"/>
        </w:pBd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FUNDAMENTOS JURÍDICOS</w:t>
      </w:r>
    </w:p>
    <w:p w14:paraId="0568E86A"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b/>
          <w:color w:val="000000"/>
          <w:sz w:val="24"/>
          <w:szCs w:val="24"/>
        </w:rPr>
        <w:t>PRIMERO:</w:t>
      </w:r>
      <w:r>
        <w:rPr>
          <w:rFonts w:ascii="Roboto" w:eastAsia="Roboto" w:hAnsi="Roboto" w:cs="Roboto"/>
          <w:color w:val="000000"/>
          <w:sz w:val="24"/>
          <w:szCs w:val="24"/>
        </w:rPr>
        <w:t xml:space="preserve">  La Corte Constitucional el 06 de febrero de 2020, mediante la Sentencia C-038 de 2020 declaró inconstitucional el parágrafo 1 del artículo 8 de la Ley 1843 </w:t>
      </w:r>
      <w:r>
        <w:rPr>
          <w:rFonts w:ascii="Roboto" w:eastAsia="Roboto" w:hAnsi="Roboto" w:cs="Roboto"/>
          <w:color w:val="000000"/>
          <w:sz w:val="24"/>
          <w:szCs w:val="24"/>
        </w:rPr>
        <w:lastRenderedPageBreak/>
        <w:t xml:space="preserve">de 2017 en la que se permitía la responsabilidad solidaria del propietario del vehículo, </w:t>
      </w:r>
      <w:r>
        <w:rPr>
          <w:rFonts w:ascii="Roboto" w:eastAsia="Roboto" w:hAnsi="Roboto" w:cs="Roboto"/>
          <w:b/>
          <w:i/>
          <w:color w:val="000000"/>
          <w:sz w:val="24"/>
          <w:szCs w:val="24"/>
          <w:u w:val="single"/>
        </w:rPr>
        <w:t>situación</w:t>
      </w:r>
      <w:r>
        <w:rPr>
          <w:rFonts w:ascii="Roboto" w:eastAsia="Roboto" w:hAnsi="Roboto" w:cs="Roboto"/>
          <w:b/>
          <w:i/>
          <w:color w:val="000000"/>
          <w:sz w:val="24"/>
          <w:szCs w:val="24"/>
          <w:u w:val="single"/>
        </w:rPr>
        <w:t xml:space="preserve"> que puede ser confirmado por testigo que estará el procedimiento contravencional una vez el mismo se reinicie</w:t>
      </w:r>
      <w:r>
        <w:rPr>
          <w:rFonts w:ascii="Roboto" w:eastAsia="Roboto" w:hAnsi="Roboto" w:cs="Roboto"/>
          <w:color w:val="000000"/>
          <w:sz w:val="24"/>
          <w:szCs w:val="24"/>
        </w:rPr>
        <w:t>.</w:t>
      </w:r>
    </w:p>
    <w:p w14:paraId="24A8E315"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b/>
          <w:color w:val="000000"/>
          <w:sz w:val="24"/>
          <w:szCs w:val="24"/>
        </w:rPr>
        <w:t>SEGUNDO:</w:t>
      </w:r>
      <w:r>
        <w:rPr>
          <w:rFonts w:ascii="Roboto" w:eastAsia="Roboto" w:hAnsi="Roboto" w:cs="Roboto"/>
          <w:color w:val="000000"/>
          <w:sz w:val="24"/>
          <w:szCs w:val="24"/>
        </w:rPr>
        <w:t xml:space="preserve"> En el ABC de la Sentencia C-321 de 2022 sobre las obligaciones de los propietarios de los vehículos y su protección del derecho al debi</w:t>
      </w:r>
      <w:r>
        <w:rPr>
          <w:rFonts w:ascii="Roboto" w:eastAsia="Roboto" w:hAnsi="Roboto" w:cs="Roboto"/>
          <w:color w:val="000000"/>
          <w:sz w:val="24"/>
          <w:szCs w:val="24"/>
        </w:rPr>
        <w:t>do proceso cuando se imponen comparendos debido al texto del artículo 10 de la Ley 2161 de 2021 dice en su punto 258:</w:t>
      </w:r>
    </w:p>
    <w:p w14:paraId="7E1C556C" w14:textId="77777777" w:rsidR="00F254FF" w:rsidRDefault="00596C89">
      <w:pPr>
        <w:pBdr>
          <w:top w:val="nil"/>
          <w:left w:val="nil"/>
          <w:bottom w:val="nil"/>
          <w:right w:val="nil"/>
          <w:between w:val="nil"/>
        </w:pBdr>
        <w:shd w:val="clear" w:color="auto" w:fill="FFFFFF"/>
        <w:spacing w:after="280" w:line="240" w:lineRule="auto"/>
        <w:ind w:left="708"/>
        <w:jc w:val="both"/>
        <w:rPr>
          <w:rFonts w:ascii="Roboto" w:eastAsia="Roboto" w:hAnsi="Roboto" w:cs="Roboto"/>
          <w:i/>
          <w:color w:val="000000"/>
          <w:sz w:val="24"/>
          <w:szCs w:val="24"/>
        </w:rPr>
      </w:pPr>
      <w:r>
        <w:rPr>
          <w:rFonts w:ascii="Roboto" w:eastAsia="Roboto" w:hAnsi="Roboto" w:cs="Roboto"/>
          <w:i/>
          <w:color w:val="000000"/>
          <w:sz w:val="24"/>
          <w:szCs w:val="24"/>
        </w:rPr>
        <w:t>Así pues, se evidencia que la disposición objeto de análisis se encuentra conforme con el derecho a la presunción de inocencia, por cuanto</w:t>
      </w:r>
      <w:r>
        <w:rPr>
          <w:rFonts w:ascii="Roboto" w:eastAsia="Roboto" w:hAnsi="Roboto" w:cs="Roboto"/>
          <w:i/>
          <w:color w:val="000000"/>
          <w:sz w:val="24"/>
          <w:szCs w:val="24"/>
        </w:rPr>
        <w:t xml:space="preserve">, la sanción al propietario </w:t>
      </w:r>
      <w:r>
        <w:rPr>
          <w:rFonts w:ascii="Roboto" w:eastAsia="Roboto" w:hAnsi="Roboto" w:cs="Roboto"/>
          <w:b/>
          <w:i/>
          <w:color w:val="000000"/>
          <w:sz w:val="24"/>
          <w:szCs w:val="24"/>
          <w:u w:val="single"/>
        </w:rPr>
        <w:t>no podrá expedirse de manera automática y por el sólo hecho de que se hubiese expedido un comparendo. Por el contrario, la responsabilidad del propietario deberá probarse y establecerse al interior de un proceso administrativo c</w:t>
      </w:r>
      <w:r>
        <w:rPr>
          <w:rFonts w:ascii="Roboto" w:eastAsia="Roboto" w:hAnsi="Roboto" w:cs="Roboto"/>
          <w:b/>
          <w:i/>
          <w:color w:val="000000"/>
          <w:sz w:val="24"/>
          <w:szCs w:val="24"/>
          <w:u w:val="single"/>
        </w:rPr>
        <w:t>ontravencional, al que debe ser vinculado el propietario y que debe surtirse en cumplimiento de las garantías propias del debido proceso</w:t>
      </w:r>
      <w:r>
        <w:rPr>
          <w:rFonts w:ascii="Roboto" w:eastAsia="Roboto" w:hAnsi="Roboto" w:cs="Roboto"/>
          <w:i/>
          <w:color w:val="000000"/>
          <w:sz w:val="24"/>
          <w:szCs w:val="24"/>
        </w:rPr>
        <w:t xml:space="preserve">. Así pues, </w:t>
      </w:r>
      <w:r>
        <w:rPr>
          <w:rFonts w:ascii="Roboto" w:eastAsia="Roboto" w:hAnsi="Roboto" w:cs="Roboto"/>
          <w:i/>
          <w:sz w:val="24"/>
          <w:szCs w:val="24"/>
        </w:rPr>
        <w:t>sólo</w:t>
      </w:r>
      <w:r>
        <w:rPr>
          <w:rFonts w:ascii="Roboto" w:eastAsia="Roboto" w:hAnsi="Roboto" w:cs="Roboto"/>
          <w:i/>
          <w:color w:val="000000"/>
          <w:sz w:val="24"/>
          <w:szCs w:val="24"/>
        </w:rPr>
        <w:t xml:space="preserve"> cuando se prueben los elementos de la responsabilidad, como son: </w:t>
      </w:r>
    </w:p>
    <w:p w14:paraId="2006044D" w14:textId="77777777" w:rsidR="00F254FF" w:rsidRDefault="00596C89">
      <w:pPr>
        <w:pBdr>
          <w:top w:val="nil"/>
          <w:left w:val="nil"/>
          <w:bottom w:val="nil"/>
          <w:right w:val="nil"/>
          <w:between w:val="nil"/>
        </w:pBdr>
        <w:shd w:val="clear" w:color="auto" w:fill="FFFFFF"/>
        <w:spacing w:after="280" w:line="240" w:lineRule="auto"/>
        <w:ind w:left="708"/>
        <w:jc w:val="both"/>
        <w:rPr>
          <w:rFonts w:ascii="Roboto" w:eastAsia="Roboto" w:hAnsi="Roboto" w:cs="Roboto"/>
          <w:i/>
          <w:color w:val="000000"/>
          <w:sz w:val="24"/>
          <w:szCs w:val="24"/>
        </w:rPr>
      </w:pPr>
      <w:r>
        <w:rPr>
          <w:rFonts w:ascii="Roboto" w:eastAsia="Roboto" w:hAnsi="Roboto" w:cs="Roboto"/>
          <w:i/>
          <w:color w:val="000000"/>
          <w:sz w:val="24"/>
          <w:szCs w:val="24"/>
        </w:rPr>
        <w:t>Que el mismo obre con fuerza o dolo e</w:t>
      </w:r>
      <w:r>
        <w:rPr>
          <w:rFonts w:ascii="Roboto" w:eastAsia="Roboto" w:hAnsi="Roboto" w:cs="Roboto"/>
          <w:i/>
          <w:color w:val="000000"/>
          <w:sz w:val="24"/>
          <w:szCs w:val="24"/>
        </w:rPr>
        <w:t xml:space="preserve">n contra de él, que, </w:t>
      </w:r>
      <w:r>
        <w:rPr>
          <w:rFonts w:ascii="Roboto" w:eastAsia="Roboto" w:hAnsi="Roboto" w:cs="Roboto"/>
          <w:b/>
          <w:i/>
          <w:color w:val="000000"/>
          <w:sz w:val="24"/>
          <w:szCs w:val="24"/>
          <w:u w:val="single"/>
        </w:rPr>
        <w:t>pese a haber prevenido las circunstancias de la consumación estas se dieron</w:t>
      </w:r>
      <w:r>
        <w:rPr>
          <w:rFonts w:ascii="Roboto" w:eastAsia="Roboto" w:hAnsi="Roboto" w:cs="Roboto"/>
          <w:i/>
          <w:color w:val="000000"/>
          <w:sz w:val="24"/>
          <w:szCs w:val="24"/>
        </w:rPr>
        <w:t xml:space="preserve"> o que el vehículo fue sustraído de su cuidado de forma abusiva o violenta,</w:t>
      </w:r>
    </w:p>
    <w:p w14:paraId="21DFBF63"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Para lo cual, claramente yo he velado y prevenido las circunstancias de consumación </w:t>
      </w:r>
      <w:r>
        <w:rPr>
          <w:rFonts w:ascii="Roboto" w:eastAsia="Roboto" w:hAnsi="Roboto" w:cs="Roboto"/>
          <w:color w:val="000000"/>
          <w:sz w:val="24"/>
          <w:szCs w:val="24"/>
        </w:rPr>
        <w:t xml:space="preserve">de las infracciones, lo cual lo he hecho bajo una obligación de medio, más no de resultados donde he advertido a mis seres queridos que pueden utilizar mi vehículo siempre y cuando tengan licencia de conducción y respeten las normas de tránsito </w:t>
      </w:r>
      <w:r>
        <w:rPr>
          <w:rFonts w:ascii="Roboto" w:eastAsia="Roboto" w:hAnsi="Roboto" w:cs="Roboto"/>
          <w:b/>
          <w:i/>
          <w:color w:val="000000"/>
          <w:sz w:val="24"/>
          <w:szCs w:val="24"/>
          <w:u w:val="single"/>
        </w:rPr>
        <w:t>situación q</w:t>
      </w:r>
      <w:r>
        <w:rPr>
          <w:rFonts w:ascii="Roboto" w:eastAsia="Roboto" w:hAnsi="Roboto" w:cs="Roboto"/>
          <w:b/>
          <w:i/>
          <w:color w:val="000000"/>
          <w:sz w:val="24"/>
          <w:szCs w:val="24"/>
          <w:u w:val="single"/>
        </w:rPr>
        <w:t>ue puede ser confirmado por testigo y por pruebas video graficas que aportare en el momento procesal necesario cuando se restablezca el termino de audiencia.</w:t>
      </w:r>
      <w:r>
        <w:rPr>
          <w:rFonts w:ascii="Roboto" w:eastAsia="Roboto" w:hAnsi="Roboto" w:cs="Roboto"/>
          <w:color w:val="000000"/>
          <w:sz w:val="24"/>
          <w:szCs w:val="24"/>
        </w:rPr>
        <w:t xml:space="preserve"> </w:t>
      </w:r>
    </w:p>
    <w:p w14:paraId="1FBE0266"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u w:val="single"/>
        </w:rPr>
      </w:pPr>
      <w:r>
        <w:rPr>
          <w:rFonts w:ascii="Roboto" w:eastAsia="Roboto" w:hAnsi="Roboto" w:cs="Roboto"/>
          <w:b/>
          <w:color w:val="000000"/>
          <w:sz w:val="24"/>
          <w:szCs w:val="24"/>
        </w:rPr>
        <w:t>TERCERO:</w:t>
      </w:r>
      <w:r>
        <w:rPr>
          <w:rFonts w:ascii="Roboto" w:eastAsia="Roboto" w:hAnsi="Roboto" w:cs="Roboto"/>
          <w:color w:val="000000"/>
          <w:sz w:val="24"/>
          <w:szCs w:val="24"/>
        </w:rPr>
        <w:t xml:space="preserve"> </w:t>
      </w:r>
      <w:r>
        <w:rPr>
          <w:rFonts w:ascii="Roboto" w:eastAsia="Roboto" w:hAnsi="Roboto" w:cs="Roboto"/>
          <w:b/>
          <w:color w:val="000000"/>
          <w:sz w:val="24"/>
          <w:szCs w:val="24"/>
        </w:rPr>
        <w:t>REVOCACIÓN DIRECTA DE LOS ACTOS ADMINISTRATIVOS</w:t>
      </w:r>
      <w:r>
        <w:rPr>
          <w:rFonts w:ascii="Roboto" w:eastAsia="Roboto" w:hAnsi="Roboto" w:cs="Roboto"/>
          <w:color w:val="000000"/>
          <w:sz w:val="24"/>
          <w:szCs w:val="24"/>
        </w:rPr>
        <w:t xml:space="preserve">. </w:t>
      </w:r>
      <w:r>
        <w:rPr>
          <w:rFonts w:ascii="Roboto" w:eastAsia="Roboto" w:hAnsi="Roboto" w:cs="Roboto"/>
          <w:color w:val="000000"/>
          <w:sz w:val="24"/>
          <w:szCs w:val="24"/>
          <w:u w:val="single"/>
        </w:rPr>
        <w:t>Es de aclarar que la revocatoria no puede ser de oficio, tendrá que con ellos demandar la entidad, sin embargo si puede ser de parte, por las siguientes causales</w:t>
      </w:r>
      <w:r>
        <w:rPr>
          <w:rFonts w:ascii="Roboto" w:eastAsia="Roboto" w:hAnsi="Roboto" w:cs="Roboto"/>
          <w:color w:val="000000"/>
          <w:sz w:val="24"/>
          <w:szCs w:val="24"/>
        </w:rPr>
        <w:t>:</w:t>
      </w:r>
    </w:p>
    <w:p w14:paraId="576EB6D4"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bookmarkStart w:id="0" w:name="bookmark=id.gjdgxs" w:colFirst="0" w:colLast="0"/>
      <w:bookmarkEnd w:id="0"/>
      <w:r>
        <w:rPr>
          <w:rFonts w:ascii="Roboto" w:eastAsia="Roboto" w:hAnsi="Roboto" w:cs="Roboto"/>
          <w:b/>
          <w:color w:val="000000"/>
          <w:sz w:val="24"/>
          <w:szCs w:val="24"/>
        </w:rPr>
        <w:t>ARTÍCULO 93. CAUSALES DE REVOCACIÓN.</w:t>
      </w:r>
      <w:r>
        <w:rPr>
          <w:rFonts w:ascii="Roboto" w:eastAsia="Roboto" w:hAnsi="Roboto" w:cs="Roboto"/>
          <w:color w:val="000000"/>
          <w:sz w:val="24"/>
          <w:szCs w:val="24"/>
        </w:rPr>
        <w:t> Los act</w:t>
      </w:r>
      <w:r>
        <w:rPr>
          <w:rFonts w:ascii="Roboto" w:eastAsia="Roboto" w:hAnsi="Roboto" w:cs="Roboto"/>
          <w:color w:val="000000"/>
          <w:sz w:val="24"/>
          <w:szCs w:val="24"/>
        </w:rPr>
        <w:t>os administrativos deberán ser revocados por las mismas autoridades que los hayan expedido o por sus inmediatos superiores jerárquicos o funcionales, de oficio o a solicitud de parte, en cualquiera de los siguientes casos:</w:t>
      </w:r>
    </w:p>
    <w:p w14:paraId="4D68D08F"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b/>
          <w:i/>
          <w:color w:val="000000"/>
          <w:sz w:val="24"/>
          <w:szCs w:val="24"/>
          <w:u w:val="single"/>
        </w:rPr>
      </w:pPr>
      <w:r>
        <w:rPr>
          <w:rFonts w:ascii="Roboto" w:eastAsia="Roboto" w:hAnsi="Roboto" w:cs="Roboto"/>
          <w:color w:val="000000"/>
          <w:sz w:val="24"/>
          <w:szCs w:val="24"/>
        </w:rPr>
        <w:t>1. Cuando sea manifiesta su oposi</w:t>
      </w:r>
      <w:r>
        <w:rPr>
          <w:rFonts w:ascii="Roboto" w:eastAsia="Roboto" w:hAnsi="Roboto" w:cs="Roboto"/>
          <w:color w:val="000000"/>
          <w:sz w:val="24"/>
          <w:szCs w:val="24"/>
        </w:rPr>
        <w:t xml:space="preserve">ción a la Constitución Política o a la ley., (…) </w:t>
      </w:r>
      <w:r>
        <w:rPr>
          <w:rFonts w:ascii="Roboto" w:eastAsia="Roboto" w:hAnsi="Roboto" w:cs="Roboto"/>
          <w:b/>
          <w:i/>
          <w:color w:val="000000"/>
          <w:sz w:val="24"/>
          <w:szCs w:val="24"/>
          <w:u w:val="single"/>
        </w:rPr>
        <w:t>es por ello que ir en contra de la sentencia C-038 del 2020, atenta directamente contra el ordenamiento jurídico y sancionan al solicitante con una norma inexequible, con base a las consideraciones anteriore</w:t>
      </w:r>
      <w:r>
        <w:rPr>
          <w:rFonts w:ascii="Roboto" w:eastAsia="Roboto" w:hAnsi="Roboto" w:cs="Roboto"/>
          <w:b/>
          <w:i/>
          <w:color w:val="000000"/>
          <w:sz w:val="24"/>
          <w:szCs w:val="24"/>
          <w:u w:val="single"/>
        </w:rPr>
        <w:t>s. subrayas propias</w:t>
      </w:r>
      <w:r>
        <w:rPr>
          <w:rFonts w:ascii="Roboto" w:eastAsia="Roboto" w:hAnsi="Roboto" w:cs="Roboto"/>
          <w:b/>
          <w:i/>
          <w:color w:val="000000"/>
          <w:sz w:val="24"/>
          <w:szCs w:val="24"/>
        </w:rPr>
        <w:t>.</w:t>
      </w:r>
      <w:r>
        <w:rPr>
          <w:rFonts w:ascii="Roboto" w:eastAsia="Roboto" w:hAnsi="Roboto" w:cs="Roboto"/>
          <w:b/>
          <w:i/>
          <w:color w:val="000000"/>
          <w:sz w:val="24"/>
          <w:szCs w:val="24"/>
          <w:u w:val="single"/>
        </w:rPr>
        <w:t xml:space="preserve"> </w:t>
      </w:r>
    </w:p>
    <w:p w14:paraId="4915ED38"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2. Cuando no estén conformes con el interés público o social, o atenten contra él.</w:t>
      </w:r>
    </w:p>
    <w:p w14:paraId="693A4D11"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3. Cuando con ellos se cause agravio injustificado a una persona (….)  </w:t>
      </w:r>
      <w:r>
        <w:rPr>
          <w:rFonts w:ascii="Roboto" w:eastAsia="Roboto" w:hAnsi="Roboto" w:cs="Roboto"/>
          <w:b/>
          <w:i/>
          <w:color w:val="000000"/>
          <w:sz w:val="24"/>
          <w:szCs w:val="24"/>
          <w:u w:val="single"/>
        </w:rPr>
        <w:t xml:space="preserve">es por ello, que al sancionarse al solicitante solo con el decreto de prueba de una fotografía, donde </w:t>
      </w:r>
      <w:r>
        <w:rPr>
          <w:rFonts w:ascii="Roboto" w:eastAsia="Roboto" w:hAnsi="Roboto" w:cs="Roboto"/>
          <w:b/>
          <w:i/>
          <w:color w:val="FF0000"/>
          <w:sz w:val="24"/>
          <w:szCs w:val="24"/>
          <w:u w:val="single"/>
        </w:rPr>
        <w:t xml:space="preserve">él/ella </w:t>
      </w:r>
      <w:r>
        <w:rPr>
          <w:rFonts w:ascii="Roboto" w:eastAsia="Roboto" w:hAnsi="Roboto" w:cs="Roboto"/>
          <w:b/>
          <w:i/>
          <w:color w:val="000000"/>
          <w:sz w:val="24"/>
          <w:szCs w:val="24"/>
          <w:u w:val="single"/>
        </w:rPr>
        <w:t xml:space="preserve">no es el infractor, y no se puede establecer, simplemente por el hecho de ser </w:t>
      </w:r>
      <w:r>
        <w:rPr>
          <w:rFonts w:ascii="Roboto" w:eastAsia="Roboto" w:hAnsi="Roboto" w:cs="Roboto"/>
          <w:b/>
          <w:i/>
          <w:color w:val="FF0000"/>
          <w:sz w:val="24"/>
          <w:szCs w:val="24"/>
          <w:u w:val="single"/>
        </w:rPr>
        <w:t xml:space="preserve">el/la </w:t>
      </w:r>
      <w:proofErr w:type="spellStart"/>
      <w:r>
        <w:rPr>
          <w:rFonts w:ascii="Roboto" w:eastAsia="Roboto" w:hAnsi="Roboto" w:cs="Roboto"/>
          <w:b/>
          <w:i/>
          <w:color w:val="FF0000"/>
          <w:sz w:val="24"/>
          <w:szCs w:val="24"/>
          <w:u w:val="single"/>
        </w:rPr>
        <w:t>propietari</w:t>
      </w:r>
      <w:proofErr w:type="spellEnd"/>
      <w:r>
        <w:rPr>
          <w:rFonts w:ascii="Roboto" w:eastAsia="Roboto" w:hAnsi="Roboto" w:cs="Roboto"/>
          <w:b/>
          <w:i/>
          <w:color w:val="FF0000"/>
          <w:sz w:val="24"/>
          <w:szCs w:val="24"/>
          <w:u w:val="single"/>
        </w:rPr>
        <w:t xml:space="preserve">@ </w:t>
      </w:r>
      <w:r>
        <w:rPr>
          <w:rFonts w:ascii="Roboto" w:eastAsia="Roboto" w:hAnsi="Roboto" w:cs="Roboto"/>
          <w:b/>
          <w:i/>
          <w:color w:val="000000"/>
          <w:sz w:val="24"/>
          <w:szCs w:val="24"/>
          <w:u w:val="single"/>
        </w:rPr>
        <w:t>de su vehículo particular, claramente, genera un p</w:t>
      </w:r>
      <w:r>
        <w:rPr>
          <w:rFonts w:ascii="Roboto" w:eastAsia="Roboto" w:hAnsi="Roboto" w:cs="Roboto"/>
          <w:b/>
          <w:i/>
          <w:color w:val="000000"/>
          <w:sz w:val="24"/>
          <w:szCs w:val="24"/>
          <w:u w:val="single"/>
        </w:rPr>
        <w:t>erjuicio injustificado, con base a las consideraciones anteriores. (subrayas propias)</w:t>
      </w:r>
    </w:p>
    <w:p w14:paraId="7CAB6934"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En ese orden de ideas, nos encontramos frente a un perjuicio injustificado y un acto administrativo que atenta contra la constitución y la ley, donde, se hace necesario e</w:t>
      </w:r>
      <w:r>
        <w:rPr>
          <w:rFonts w:ascii="Roboto" w:eastAsia="Roboto" w:hAnsi="Roboto" w:cs="Roboto"/>
          <w:color w:val="000000"/>
          <w:sz w:val="24"/>
          <w:szCs w:val="24"/>
        </w:rPr>
        <w:t>stablecer por parte de este Organismo, quien era él o la conductor o conductora, infractor o infractora, al momento de ocasionarse la infracción a las normas de tránsito y no sancionar solidariamente y el único momento procesal para ello, será celebrando a</w:t>
      </w:r>
      <w:r>
        <w:rPr>
          <w:rFonts w:ascii="Roboto" w:eastAsia="Roboto" w:hAnsi="Roboto" w:cs="Roboto"/>
          <w:color w:val="000000"/>
          <w:sz w:val="24"/>
          <w:szCs w:val="24"/>
        </w:rPr>
        <w:t>udiencia pública con el presunto infractor, que solo será posible si se revoca el acto administrativo y se procede al reinicio de los términos contravencionales, para hacerse a lo estipulado en el artículo 136 de la Ley 769 del 2002.</w:t>
      </w:r>
    </w:p>
    <w:p w14:paraId="56EFDC89"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b/>
          <w:color w:val="000000"/>
          <w:sz w:val="24"/>
          <w:szCs w:val="24"/>
        </w:rPr>
        <w:t>CUARTO:</w:t>
      </w:r>
      <w:r>
        <w:rPr>
          <w:rFonts w:ascii="Roboto" w:eastAsia="Roboto" w:hAnsi="Roboto" w:cs="Roboto"/>
          <w:color w:val="000000"/>
          <w:sz w:val="24"/>
          <w:szCs w:val="24"/>
        </w:rPr>
        <w:t xml:space="preserve">  Aunado a ello</w:t>
      </w:r>
      <w:r>
        <w:rPr>
          <w:rFonts w:ascii="Roboto" w:eastAsia="Roboto" w:hAnsi="Roboto" w:cs="Roboto"/>
          <w:color w:val="000000"/>
          <w:sz w:val="24"/>
          <w:szCs w:val="24"/>
        </w:rPr>
        <w:t>, una vez restablecido el termino contravencional se podrá aplicar el artículo 136 de la Ley 769 del 2002, para poderme hacer a lo establecido en el artículo 12 de la Ley 1843 del 14 de julio  de 2017 que regula las fotos multas establece:</w:t>
      </w:r>
    </w:p>
    <w:p w14:paraId="4AEC5C4B" w14:textId="77777777" w:rsidR="00F254FF" w:rsidRDefault="00596C89">
      <w:pPr>
        <w:pBdr>
          <w:top w:val="nil"/>
          <w:left w:val="nil"/>
          <w:bottom w:val="nil"/>
          <w:right w:val="nil"/>
          <w:between w:val="nil"/>
        </w:pBdr>
        <w:shd w:val="clear" w:color="auto" w:fill="FFFFFF"/>
        <w:spacing w:after="280" w:line="240" w:lineRule="auto"/>
        <w:ind w:left="708"/>
        <w:jc w:val="both"/>
        <w:rPr>
          <w:rFonts w:ascii="Roboto" w:eastAsia="Roboto" w:hAnsi="Roboto" w:cs="Roboto"/>
          <w:color w:val="000000"/>
          <w:sz w:val="24"/>
          <w:szCs w:val="24"/>
        </w:rPr>
      </w:pPr>
      <w:r>
        <w:rPr>
          <w:rFonts w:ascii="Roboto" w:eastAsia="Roboto" w:hAnsi="Roboto" w:cs="Roboto"/>
          <w:b/>
          <w:color w:val="000000"/>
          <w:sz w:val="24"/>
          <w:szCs w:val="24"/>
        </w:rPr>
        <w:t>ARTÍCULO 12. COM</w:t>
      </w:r>
      <w:r>
        <w:rPr>
          <w:rFonts w:ascii="Roboto" w:eastAsia="Roboto" w:hAnsi="Roboto" w:cs="Roboto"/>
          <w:b/>
          <w:color w:val="000000"/>
          <w:sz w:val="24"/>
          <w:szCs w:val="24"/>
        </w:rPr>
        <w:t>PARECENCIA VIRTUAL.</w:t>
      </w:r>
      <w:r>
        <w:rPr>
          <w:rFonts w:ascii="Roboto" w:eastAsia="Roboto" w:hAnsi="Roboto" w:cs="Roboto"/>
          <w:color w:val="000000"/>
          <w:sz w:val="24"/>
          <w:szCs w:val="24"/>
        </w:rPr>
        <w:t xml:space="preserve"> Dentro de los seis meses siguientes a la vigencia de esta ley, quienes operen sistemas automáticos y semiautomáticos para detectar infracciones de tránsito, </w:t>
      </w:r>
      <w:r>
        <w:rPr>
          <w:rFonts w:ascii="Roboto" w:eastAsia="Roboto" w:hAnsi="Roboto" w:cs="Roboto"/>
          <w:color w:val="000000"/>
          <w:sz w:val="24"/>
          <w:szCs w:val="24"/>
          <w:u w:val="single"/>
        </w:rPr>
        <w:t>implementará igualmente mecanismos electrónicos que permitan la comparecencia a</w:t>
      </w:r>
      <w:r>
        <w:rPr>
          <w:rFonts w:ascii="Roboto" w:eastAsia="Roboto" w:hAnsi="Roboto" w:cs="Roboto"/>
          <w:color w:val="000000"/>
          <w:sz w:val="24"/>
          <w:szCs w:val="24"/>
          <w:u w:val="single"/>
        </w:rPr>
        <w:t xml:space="preserve"> distancia del presunto infractor</w:t>
      </w:r>
      <w:r>
        <w:rPr>
          <w:rFonts w:ascii="Roboto" w:eastAsia="Roboto" w:hAnsi="Roboto" w:cs="Roboto"/>
          <w:color w:val="000000"/>
          <w:sz w:val="24"/>
          <w:szCs w:val="24"/>
        </w:rPr>
        <w:t>. (subraya propia)</w:t>
      </w:r>
    </w:p>
    <w:p w14:paraId="689D91FE"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Como quiera que en las imágenes que presenta la orden de comparendo, No. </w:t>
      </w:r>
      <w:r>
        <w:rPr>
          <w:rFonts w:ascii="Roboto" w:eastAsia="Roboto" w:hAnsi="Roboto" w:cs="Roboto"/>
          <w:color w:val="FF9900"/>
          <w:sz w:val="24"/>
          <w:szCs w:val="24"/>
        </w:rPr>
        <w:t>XXXXXXXXXX,</w:t>
      </w:r>
      <w:r>
        <w:rPr>
          <w:rFonts w:ascii="Roboto" w:eastAsia="Roboto" w:hAnsi="Roboto" w:cs="Roboto"/>
          <w:color w:val="000000"/>
          <w:sz w:val="24"/>
          <w:szCs w:val="24"/>
        </w:rPr>
        <w:t xml:space="preserve"> se identifica plenamente el conductor solo crea indicios de</w:t>
      </w:r>
      <w:r>
        <w:rPr>
          <w:rFonts w:ascii="Roboto" w:eastAsia="Roboto" w:hAnsi="Roboto" w:cs="Roboto"/>
          <w:color w:val="FF9900"/>
          <w:sz w:val="24"/>
          <w:szCs w:val="24"/>
        </w:rPr>
        <w:t xml:space="preserve">(l) la </w:t>
      </w:r>
      <w:proofErr w:type="spellStart"/>
      <w:r>
        <w:rPr>
          <w:rFonts w:ascii="Roboto" w:eastAsia="Roboto" w:hAnsi="Roboto" w:cs="Roboto"/>
          <w:color w:val="FF9900"/>
          <w:sz w:val="24"/>
          <w:szCs w:val="24"/>
        </w:rPr>
        <w:t>propietari</w:t>
      </w:r>
      <w:proofErr w:type="spellEnd"/>
      <w:r>
        <w:rPr>
          <w:rFonts w:ascii="Roboto" w:eastAsia="Roboto" w:hAnsi="Roboto" w:cs="Roboto"/>
          <w:color w:val="FF9900"/>
          <w:sz w:val="24"/>
          <w:szCs w:val="24"/>
        </w:rPr>
        <w:t xml:space="preserve">@, </w:t>
      </w:r>
      <w:r>
        <w:rPr>
          <w:rFonts w:ascii="Roboto" w:eastAsia="Roboto" w:hAnsi="Roboto" w:cs="Roboto"/>
          <w:color w:val="000000"/>
          <w:sz w:val="24"/>
          <w:szCs w:val="24"/>
        </w:rPr>
        <w:t xml:space="preserve">además </w:t>
      </w:r>
      <w:r>
        <w:rPr>
          <w:rFonts w:ascii="Roboto" w:eastAsia="Roboto" w:hAnsi="Roboto" w:cs="Roboto"/>
          <w:color w:val="FF9900"/>
          <w:sz w:val="24"/>
          <w:szCs w:val="24"/>
        </w:rPr>
        <w:t xml:space="preserve">el/la </w:t>
      </w:r>
      <w:proofErr w:type="spellStart"/>
      <w:r>
        <w:rPr>
          <w:rFonts w:ascii="Roboto" w:eastAsia="Roboto" w:hAnsi="Roboto" w:cs="Roboto"/>
          <w:color w:val="FF9900"/>
          <w:sz w:val="24"/>
          <w:szCs w:val="24"/>
        </w:rPr>
        <w:t>ciudadan</w:t>
      </w:r>
      <w:proofErr w:type="spellEnd"/>
      <w:r>
        <w:rPr>
          <w:rFonts w:ascii="Roboto" w:eastAsia="Roboto" w:hAnsi="Roboto" w:cs="Roboto"/>
          <w:color w:val="FF9900"/>
          <w:sz w:val="24"/>
          <w:szCs w:val="24"/>
        </w:rPr>
        <w:t>@</w:t>
      </w:r>
      <w:r>
        <w:rPr>
          <w:rFonts w:ascii="Roboto" w:eastAsia="Roboto" w:hAnsi="Roboto" w:cs="Roboto"/>
          <w:color w:val="000000"/>
          <w:sz w:val="24"/>
          <w:szCs w:val="24"/>
        </w:rPr>
        <w:t xml:space="preserve"> no está </w:t>
      </w:r>
      <w:r>
        <w:rPr>
          <w:rFonts w:ascii="Roboto" w:eastAsia="Roboto" w:hAnsi="Roboto" w:cs="Roboto"/>
          <w:color w:val="FF9900"/>
          <w:sz w:val="24"/>
          <w:szCs w:val="24"/>
        </w:rPr>
        <w:t>obligad@</w:t>
      </w:r>
      <w:r>
        <w:rPr>
          <w:rFonts w:ascii="Roboto" w:eastAsia="Roboto" w:hAnsi="Roboto" w:cs="Roboto"/>
          <w:color w:val="000000"/>
          <w:sz w:val="24"/>
          <w:szCs w:val="24"/>
        </w:rPr>
        <w:t xml:space="preserve"> a auto incriminarse, resaltando que la solidaridad no existe en propietarios de vehículos particulares, por lo tanto TRANSITO como autoridad está atentando contra el debido proceso, a todas luces las evidencias que las “cámaras” no podrán ser util</w:t>
      </w:r>
      <w:r>
        <w:rPr>
          <w:rFonts w:ascii="Roboto" w:eastAsia="Roboto" w:hAnsi="Roboto" w:cs="Roboto"/>
          <w:color w:val="000000"/>
          <w:sz w:val="24"/>
          <w:szCs w:val="24"/>
        </w:rPr>
        <w:t xml:space="preserve">izadas como evidencia para la aplicación de multas por infracciones sin plena verificación, de acuerdo con la Sentencia C-038 de 2020 de la Corte Constitucional. </w:t>
      </w:r>
    </w:p>
    <w:p w14:paraId="7FF6BAED"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b/>
          <w:color w:val="000000"/>
          <w:sz w:val="24"/>
          <w:szCs w:val="24"/>
        </w:rPr>
        <w:t>QUINTO:</w:t>
      </w:r>
      <w:r>
        <w:rPr>
          <w:rFonts w:ascii="Roboto" w:eastAsia="Roboto" w:hAnsi="Roboto" w:cs="Roboto"/>
          <w:color w:val="000000"/>
          <w:sz w:val="24"/>
          <w:szCs w:val="24"/>
        </w:rPr>
        <w:t xml:space="preserve"> </w:t>
      </w:r>
      <w:r>
        <w:rPr>
          <w:rFonts w:ascii="Roboto" w:eastAsia="Roboto" w:hAnsi="Roboto" w:cs="Roboto"/>
          <w:b/>
          <w:color w:val="000000"/>
          <w:sz w:val="24"/>
          <w:szCs w:val="24"/>
        </w:rPr>
        <w:t>PRINCIPIO DE PRESUNCIÓN DE INOCENCIA:</w:t>
      </w:r>
      <w:r>
        <w:rPr>
          <w:rFonts w:ascii="Roboto" w:eastAsia="Roboto" w:hAnsi="Roboto" w:cs="Roboto"/>
          <w:color w:val="000000"/>
          <w:sz w:val="24"/>
          <w:szCs w:val="24"/>
        </w:rPr>
        <w:t xml:space="preserve"> es un principio jurídico penal que establece la inocencia como regla, solamente a través de un proceso o juicio en el que se demuestre la culpabilidad de la persona, el Estado podrá aplicarle una pena o sanción. La presunción de inocencia es una garantía </w:t>
      </w:r>
      <w:r>
        <w:rPr>
          <w:rFonts w:ascii="Roboto" w:eastAsia="Roboto" w:hAnsi="Roboto" w:cs="Roboto"/>
          <w:color w:val="000000"/>
          <w:sz w:val="24"/>
          <w:szCs w:val="24"/>
        </w:rPr>
        <w:t xml:space="preserve">consagrada en la Declaración Universal de los Derechos Humanos en Tratados Internacionales sobre los Derechos Humanos, como por ejemplo la Convención Americana sobre Derechos </w:t>
      </w:r>
      <w:r>
        <w:rPr>
          <w:rFonts w:ascii="Roboto" w:eastAsia="Roboto" w:hAnsi="Roboto" w:cs="Roboto"/>
          <w:color w:val="000000"/>
          <w:sz w:val="24"/>
          <w:szCs w:val="24"/>
        </w:rPr>
        <w:lastRenderedPageBreak/>
        <w:t>Humanos, además el investigado se considera inocente hasta que se demuestre lo co</w:t>
      </w:r>
      <w:r>
        <w:rPr>
          <w:rFonts w:ascii="Roboto" w:eastAsia="Roboto" w:hAnsi="Roboto" w:cs="Roboto"/>
          <w:color w:val="000000"/>
          <w:sz w:val="24"/>
          <w:szCs w:val="24"/>
        </w:rPr>
        <w:t xml:space="preserve">ntrario y no es él quien se debe acreditar su inocencia. </w:t>
      </w:r>
    </w:p>
    <w:p w14:paraId="376E0764"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b/>
          <w:color w:val="000000"/>
          <w:sz w:val="24"/>
          <w:szCs w:val="24"/>
        </w:rPr>
        <w:t>SEXTO: EXCEPCIÓN DE INCONSTITUCIONALIDAD:</w:t>
      </w:r>
      <w:r>
        <w:rPr>
          <w:rFonts w:ascii="Roboto" w:eastAsia="Roboto" w:hAnsi="Roboto" w:cs="Roboto"/>
          <w:color w:val="000000"/>
          <w:sz w:val="24"/>
          <w:szCs w:val="24"/>
        </w:rPr>
        <w:t xml:space="preserve"> no entendemos desde la óptica netamente jurídica porque si es tan sencillo determinar la violación al debido proceso, en cuanto a la prohibición de responsa</w:t>
      </w:r>
      <w:r>
        <w:rPr>
          <w:rFonts w:ascii="Roboto" w:eastAsia="Roboto" w:hAnsi="Roboto" w:cs="Roboto"/>
          <w:color w:val="000000"/>
          <w:sz w:val="24"/>
          <w:szCs w:val="24"/>
        </w:rPr>
        <w:t xml:space="preserve">bilidad solidaria a los propietarios de vehículos por infracciones recaudados por SAST, que NO son los infractores, porque persiste esta secretaria en negar un correcto acceso de administración de justicia, y aun así en este caso en concreto, tiene amplio </w:t>
      </w:r>
      <w:r>
        <w:rPr>
          <w:rFonts w:ascii="Roboto" w:eastAsia="Roboto" w:hAnsi="Roboto" w:cs="Roboto"/>
          <w:color w:val="000000"/>
          <w:sz w:val="24"/>
          <w:szCs w:val="24"/>
        </w:rPr>
        <w:t>respaldo de precedentes en judicial constitucional y aun así se persiste en garantizar por parte de la autoridad la violación al derecho a la igualdad al desconocer EL PRECEDENTE JUDICIAL EN LA CORTE CONSTITUCIONAL DE COLOMBIA, especialmente en  la sentenc</w:t>
      </w:r>
      <w:r>
        <w:rPr>
          <w:rFonts w:ascii="Roboto" w:eastAsia="Roboto" w:hAnsi="Roboto" w:cs="Roboto"/>
          <w:color w:val="000000"/>
          <w:sz w:val="24"/>
          <w:szCs w:val="24"/>
        </w:rPr>
        <w:t>ia C-038 del 2020, en cuanto a la prohibición de la responsabilidad objetiva, lo cual claramente ataca directamente el articulo 13 y 29 constitucional; toda vez que la Constitución Política de 1991 nació con el objetivo de responder a una diversidad de pro</w:t>
      </w:r>
      <w:r>
        <w:rPr>
          <w:rFonts w:ascii="Roboto" w:eastAsia="Roboto" w:hAnsi="Roboto" w:cs="Roboto"/>
          <w:color w:val="000000"/>
          <w:sz w:val="24"/>
          <w:szCs w:val="24"/>
        </w:rPr>
        <w:t>blemas que agobiaban a los colombianos. La Asamblea Nacional Constituyente, conformada para elaborar la nueva carta política, acudió a diferentes elementos del Derecho constitucional contemporáneo con el fin de implementar un catálogo de derechos fundament</w:t>
      </w:r>
      <w:r>
        <w:rPr>
          <w:rFonts w:ascii="Roboto" w:eastAsia="Roboto" w:hAnsi="Roboto" w:cs="Roboto"/>
          <w:color w:val="000000"/>
          <w:sz w:val="24"/>
          <w:szCs w:val="24"/>
        </w:rPr>
        <w:t>ales, de obligatorio cumplimiento para las instituciones públicas y los particulares, así como mecanismos judiciales, entre ellos la acción de tutela para reclamar tales derechos y un conjunto de instituciones como la Corte Constitucional, encargada de vel</w:t>
      </w:r>
      <w:r>
        <w:rPr>
          <w:rFonts w:ascii="Roboto" w:eastAsia="Roboto" w:hAnsi="Roboto" w:cs="Roboto"/>
          <w:color w:val="000000"/>
          <w:sz w:val="24"/>
          <w:szCs w:val="24"/>
        </w:rPr>
        <w:t>ar por la vigencia y la protección de los derechos. A dicho Tribunal le fue asignada la guarda de la integridad y supremacía de la Constitución. Debido a lo anterior, es competente para ejercer el control sobre los actos reformatorios de la Constitución, l</w:t>
      </w:r>
      <w:r>
        <w:rPr>
          <w:rFonts w:ascii="Roboto" w:eastAsia="Roboto" w:hAnsi="Roboto" w:cs="Roboto"/>
          <w:color w:val="000000"/>
          <w:sz w:val="24"/>
          <w:szCs w:val="24"/>
        </w:rPr>
        <w:t xml:space="preserve">as leyes y los decretos con fuerza de ley dictados por el Gobierno, los proyectos de leyes estatutarias y las decisiones judiciales relacionadas con la acción de tutela, entre otros asuntos, dispuestos en el artículo 241 de la C.P. </w:t>
      </w:r>
      <w:r>
        <w:rPr>
          <w:rFonts w:ascii="Roboto" w:eastAsia="Roboto" w:hAnsi="Roboto" w:cs="Roboto"/>
          <w:i/>
          <w:color w:val="000000"/>
          <w:sz w:val="24"/>
          <w:szCs w:val="24"/>
          <w:u w:val="single"/>
        </w:rPr>
        <w:t>Con fundamento en lo ant</w:t>
      </w:r>
      <w:r>
        <w:rPr>
          <w:rFonts w:ascii="Roboto" w:eastAsia="Roboto" w:hAnsi="Roboto" w:cs="Roboto"/>
          <w:i/>
          <w:color w:val="000000"/>
          <w:sz w:val="24"/>
          <w:szCs w:val="24"/>
          <w:u w:val="single"/>
        </w:rPr>
        <w:t>erior, la Corte ha desarrollado el sistema de fuentes consagrado en el artículo 230 de la C.P., en el que conmina al imperio de la ley en la labor judicial y asigna a la jurisprudencia una categoría de criterio auxiliar</w:t>
      </w:r>
      <w:r>
        <w:rPr>
          <w:rFonts w:ascii="Roboto" w:eastAsia="Roboto" w:hAnsi="Roboto" w:cs="Roboto"/>
          <w:color w:val="000000"/>
          <w:sz w:val="24"/>
          <w:szCs w:val="24"/>
        </w:rPr>
        <w:t xml:space="preserve">. Como se verá, los pronunciamientos </w:t>
      </w:r>
      <w:r>
        <w:rPr>
          <w:rFonts w:ascii="Roboto" w:eastAsia="Roboto" w:hAnsi="Roboto" w:cs="Roboto"/>
          <w:color w:val="000000"/>
          <w:sz w:val="24"/>
          <w:szCs w:val="24"/>
        </w:rPr>
        <w:t>recientes apuntan a que la jurisprudencia ha dejado de ser un criterio auxiliar en la labor interpretativa de los jueces y que los precedentes judiciales deben ser observados. Tales decisiones fueron producto del control constitucional sobre las normas que</w:t>
      </w:r>
      <w:r>
        <w:rPr>
          <w:rFonts w:ascii="Roboto" w:eastAsia="Roboto" w:hAnsi="Roboto" w:cs="Roboto"/>
          <w:color w:val="000000"/>
          <w:sz w:val="24"/>
          <w:szCs w:val="24"/>
        </w:rPr>
        <w:t xml:space="preserve"> arriba se señalaron (control abstracto) a cargo de la Sala Plena de la Corte y sobre las decisiones de acciones de tutela que buscaban el amparo de derechos fundamentales en casos particulares (control concreto) a cargo de las diferentes Salas de Revisión</w:t>
      </w:r>
      <w:r>
        <w:rPr>
          <w:rFonts w:ascii="Roboto" w:eastAsia="Roboto" w:hAnsi="Roboto" w:cs="Roboto"/>
          <w:color w:val="000000"/>
          <w:sz w:val="24"/>
          <w:szCs w:val="24"/>
        </w:rPr>
        <w:t xml:space="preserve"> o por la misma Sala Plena del Tribunal en sus sentencias de unificación. </w:t>
      </w:r>
    </w:p>
    <w:p w14:paraId="131E536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Veamos los siguientes ejemplos de precedentes: </w:t>
      </w:r>
    </w:p>
    <w:p w14:paraId="0D719818"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De manera temprana la Corte Constitucional aludió al carácter obligatorio de sus decisiones en asuntos semejantes con ocasión a la de</w:t>
      </w:r>
      <w:r>
        <w:rPr>
          <w:rFonts w:ascii="Roboto" w:eastAsia="Roboto" w:hAnsi="Roboto" w:cs="Roboto"/>
          <w:color w:val="000000"/>
          <w:sz w:val="24"/>
          <w:szCs w:val="24"/>
        </w:rPr>
        <w:t xml:space="preserve">nominada doctrina constitucional. Mediante la sentencia T-414 de 1992 se analizaron los derechos </w:t>
      </w:r>
      <w:r>
        <w:rPr>
          <w:rFonts w:ascii="Roboto" w:eastAsia="Roboto" w:hAnsi="Roboto" w:cs="Roboto"/>
          <w:color w:val="000000"/>
          <w:sz w:val="24"/>
          <w:szCs w:val="24"/>
        </w:rPr>
        <w:lastRenderedPageBreak/>
        <w:t>fundamentales de un peticionario que figuraba en el registro de deudores morosos pese a que mediante sentencia judicial se había declarado extinguida la obliga</w:t>
      </w:r>
      <w:r>
        <w:rPr>
          <w:rFonts w:ascii="Roboto" w:eastAsia="Roboto" w:hAnsi="Roboto" w:cs="Roboto"/>
          <w:color w:val="000000"/>
          <w:sz w:val="24"/>
          <w:szCs w:val="24"/>
        </w:rPr>
        <w:t xml:space="preserve">ción respectiva. La Corte concluyó que se había desconocido el derecho fundamental a la intimidad y ordenó la cancelación inmediata del nombre del accionante en el registro. </w:t>
      </w:r>
    </w:p>
    <w:p w14:paraId="59E47AC1"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En la parte resolutiva de la sentencia se señaló que la providencia debía ser observada en casos similares en atención al carácter obligatorio de la doctrina constitucional consagrada en el artículo 23 del Decreto 2067 de 199119. </w:t>
      </w:r>
    </w:p>
    <w:p w14:paraId="2D46142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La Sala Plena de la Corte</w:t>
      </w:r>
      <w:r>
        <w:rPr>
          <w:rFonts w:ascii="Roboto" w:eastAsia="Roboto" w:hAnsi="Roboto" w:cs="Roboto"/>
          <w:color w:val="000000"/>
          <w:sz w:val="24"/>
          <w:szCs w:val="24"/>
        </w:rPr>
        <w:t xml:space="preserve"> Constitucional se encargó de analizar el valor de la jurisprudencia en el sistema de fuentes colombiano en la sentencia C-104 de 199320, luego que una ciudadana </w:t>
      </w:r>
      <w:r>
        <w:rPr>
          <w:rFonts w:ascii="Roboto" w:eastAsia="Roboto" w:hAnsi="Roboto" w:cs="Roboto"/>
          <w:sz w:val="24"/>
          <w:szCs w:val="24"/>
        </w:rPr>
        <w:t>demandará</w:t>
      </w:r>
      <w:r>
        <w:rPr>
          <w:rFonts w:ascii="Roboto" w:eastAsia="Roboto" w:hAnsi="Roboto" w:cs="Roboto"/>
          <w:color w:val="000000"/>
          <w:sz w:val="24"/>
          <w:szCs w:val="24"/>
        </w:rPr>
        <w:t xml:space="preserve"> la constitucionalidad del artículo 21 del Decreto 2304 de 198921, por disponer, con </w:t>
      </w:r>
      <w:r>
        <w:rPr>
          <w:rFonts w:ascii="Roboto" w:eastAsia="Roboto" w:hAnsi="Roboto" w:cs="Roboto"/>
          <w:color w:val="000000"/>
          <w:sz w:val="24"/>
          <w:szCs w:val="24"/>
        </w:rPr>
        <w:t xml:space="preserve">ocasión al recurso de súplica, que una providencia judicial podía fundamentarse en otra sentencia pese al mandato constitucional que refiere al imperio de la ley en la actividad judicial. </w:t>
      </w:r>
    </w:p>
    <w:p w14:paraId="747F23E8"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La Corte declaró exequible la norma demanda explicando la fuerza ju</w:t>
      </w:r>
      <w:r>
        <w:rPr>
          <w:rFonts w:ascii="Roboto" w:eastAsia="Roboto" w:hAnsi="Roboto" w:cs="Roboto"/>
          <w:color w:val="000000"/>
          <w:sz w:val="24"/>
          <w:szCs w:val="24"/>
        </w:rPr>
        <w:t xml:space="preserve">rídica secundaria que tiene la jurisprudencia administrativa, en la medida en que apoya la labor judicial sin que se puede acudir a ella como fundamento principal a la hora de proferir una sentencia. Sin embargo, explicó la excepción al tratarse de fallos </w:t>
      </w:r>
      <w:r>
        <w:rPr>
          <w:rFonts w:ascii="Roboto" w:eastAsia="Roboto" w:hAnsi="Roboto" w:cs="Roboto"/>
          <w:color w:val="000000"/>
          <w:sz w:val="24"/>
          <w:szCs w:val="24"/>
        </w:rPr>
        <w:t>que provengan del ejercicio del control constitucional abstracto, los cuales son de obligatorio cumplimiento, tienen efectos erga omnes y hacen tránsito a cosa juzgada por disposición del artículo 243 constitucional.</w:t>
      </w:r>
    </w:p>
    <w:p w14:paraId="4C916707"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i/>
          <w:color w:val="000000"/>
          <w:sz w:val="24"/>
          <w:szCs w:val="24"/>
          <w:u w:val="single"/>
        </w:rPr>
        <w:t>Es por ello, que el estado actual del c</w:t>
      </w:r>
      <w:r>
        <w:rPr>
          <w:rFonts w:ascii="Roboto" w:eastAsia="Roboto" w:hAnsi="Roboto" w:cs="Roboto"/>
          <w:i/>
          <w:color w:val="000000"/>
          <w:sz w:val="24"/>
          <w:szCs w:val="24"/>
          <w:u w:val="single"/>
        </w:rPr>
        <w:t>arácter vinculante de los precedentes judiciales en el sistema de fuentes colombiano, la manera en la que deben aplicarse en casos particulares y sus fundamentos constitucionales fueron recopilados de la siguiente manera en la sentencia T-022 de 2019</w:t>
      </w:r>
      <w:r>
        <w:rPr>
          <w:rFonts w:ascii="Roboto" w:eastAsia="Roboto" w:hAnsi="Roboto" w:cs="Roboto"/>
          <w:color w:val="000000"/>
          <w:sz w:val="24"/>
          <w:szCs w:val="24"/>
        </w:rPr>
        <w:t xml:space="preserve">: «El </w:t>
      </w:r>
      <w:r>
        <w:rPr>
          <w:rFonts w:ascii="Roboto" w:eastAsia="Roboto" w:hAnsi="Roboto" w:cs="Roboto"/>
          <w:color w:val="000000"/>
          <w:sz w:val="24"/>
          <w:szCs w:val="24"/>
        </w:rPr>
        <w:t xml:space="preserve">juez, en sus decisiones, debe aplicar el precedente de manera obligatoria, siempre y cuando la “ratio </w:t>
      </w:r>
      <w:proofErr w:type="spellStart"/>
      <w:r>
        <w:rPr>
          <w:rFonts w:ascii="Roboto" w:eastAsia="Roboto" w:hAnsi="Roboto" w:cs="Roboto"/>
          <w:color w:val="000000"/>
          <w:sz w:val="24"/>
          <w:szCs w:val="24"/>
        </w:rPr>
        <w:t>decidendi</w:t>
      </w:r>
      <w:proofErr w:type="spellEnd"/>
      <w:r>
        <w:rPr>
          <w:rFonts w:ascii="Roboto" w:eastAsia="Roboto" w:hAnsi="Roboto" w:cs="Roboto"/>
          <w:color w:val="000000"/>
          <w:sz w:val="24"/>
          <w:szCs w:val="24"/>
        </w:rPr>
        <w:t xml:space="preserve"> de la sentencia antecedente (i) establezca una regla relacionada con el caso a resolver posteriormente; (</w:t>
      </w:r>
      <w:proofErr w:type="spellStart"/>
      <w:r>
        <w:rPr>
          <w:rFonts w:ascii="Roboto" w:eastAsia="Roboto" w:hAnsi="Roboto" w:cs="Roboto"/>
          <w:color w:val="000000"/>
          <w:sz w:val="24"/>
          <w:szCs w:val="24"/>
        </w:rPr>
        <w:t>ii</w:t>
      </w:r>
      <w:proofErr w:type="spellEnd"/>
      <w:r>
        <w:rPr>
          <w:rFonts w:ascii="Roboto" w:eastAsia="Roboto" w:hAnsi="Roboto" w:cs="Roboto"/>
          <w:color w:val="000000"/>
          <w:sz w:val="24"/>
          <w:szCs w:val="24"/>
        </w:rPr>
        <w:t>) haya servido de base para soluciona</w:t>
      </w:r>
      <w:r>
        <w:rPr>
          <w:rFonts w:ascii="Roboto" w:eastAsia="Roboto" w:hAnsi="Roboto" w:cs="Roboto"/>
          <w:color w:val="000000"/>
          <w:sz w:val="24"/>
          <w:szCs w:val="24"/>
        </w:rPr>
        <w:t>r un problema jurídico semejante, o una cuestión constitucional similar a la que se estudia en el caso posterior; y (</w:t>
      </w:r>
      <w:proofErr w:type="spellStart"/>
      <w:r>
        <w:rPr>
          <w:rFonts w:ascii="Roboto" w:eastAsia="Roboto" w:hAnsi="Roboto" w:cs="Roboto"/>
          <w:color w:val="000000"/>
          <w:sz w:val="24"/>
          <w:szCs w:val="24"/>
        </w:rPr>
        <w:t>iii</w:t>
      </w:r>
      <w:proofErr w:type="spellEnd"/>
      <w:r>
        <w:rPr>
          <w:rFonts w:ascii="Roboto" w:eastAsia="Roboto" w:hAnsi="Roboto" w:cs="Roboto"/>
          <w:color w:val="000000"/>
          <w:sz w:val="24"/>
          <w:szCs w:val="24"/>
        </w:rPr>
        <w:t>) los hechos del caso o las normas juzgadas en la providencia anterior sean semejantes o planteen un punto de derecho parecido al que de</w:t>
      </w:r>
      <w:r>
        <w:rPr>
          <w:rFonts w:ascii="Roboto" w:eastAsia="Roboto" w:hAnsi="Roboto" w:cs="Roboto"/>
          <w:color w:val="000000"/>
          <w:sz w:val="24"/>
          <w:szCs w:val="24"/>
        </w:rPr>
        <w:t xml:space="preserve">be resolverse posteriormente”. La importancia del precedente judicial se sustenta en dos razones principalmente: (i) en “la necesidad de garantizar el derecho a la igualdad y los principios de seguridad jurídica, cosa juzgada, buena fe, confianza legítima </w:t>
      </w:r>
      <w:r>
        <w:rPr>
          <w:rFonts w:ascii="Roboto" w:eastAsia="Roboto" w:hAnsi="Roboto" w:cs="Roboto"/>
          <w:color w:val="000000"/>
          <w:sz w:val="24"/>
          <w:szCs w:val="24"/>
        </w:rPr>
        <w:t xml:space="preserve">y de </w:t>
      </w:r>
      <w:r>
        <w:rPr>
          <w:rFonts w:ascii="Roboto" w:eastAsia="Roboto" w:hAnsi="Roboto" w:cs="Roboto"/>
          <w:sz w:val="24"/>
          <w:szCs w:val="24"/>
        </w:rPr>
        <w:t>razonabilidad</w:t>
      </w:r>
      <w:r>
        <w:rPr>
          <w:rFonts w:ascii="Roboto" w:eastAsia="Roboto" w:hAnsi="Roboto" w:cs="Roboto"/>
          <w:color w:val="000000"/>
          <w:sz w:val="24"/>
          <w:szCs w:val="24"/>
        </w:rPr>
        <w:t xml:space="preserve"> (…)”, y (</w:t>
      </w:r>
      <w:proofErr w:type="spellStart"/>
      <w:r>
        <w:rPr>
          <w:rFonts w:ascii="Roboto" w:eastAsia="Roboto" w:hAnsi="Roboto" w:cs="Roboto"/>
          <w:color w:val="000000"/>
          <w:sz w:val="24"/>
          <w:szCs w:val="24"/>
        </w:rPr>
        <w:t>ii</w:t>
      </w:r>
      <w:proofErr w:type="spellEnd"/>
      <w:r>
        <w:rPr>
          <w:rFonts w:ascii="Roboto" w:eastAsia="Roboto" w:hAnsi="Roboto" w:cs="Roboto"/>
          <w:color w:val="000000"/>
          <w:sz w:val="24"/>
          <w:szCs w:val="24"/>
        </w:rPr>
        <w:t xml:space="preserve">) en el carácter vinculante de las decisiones judiciales ya que el ejercicio del derecho no es una aplicación de consecuencias jurídicas previstas en normas o preceptos generales, de manera mecánica, sino que es “una práctica </w:t>
      </w:r>
      <w:r>
        <w:rPr>
          <w:rFonts w:ascii="Roboto" w:eastAsia="Roboto" w:hAnsi="Roboto" w:cs="Roboto"/>
          <w:color w:val="000000"/>
          <w:sz w:val="24"/>
          <w:szCs w:val="24"/>
        </w:rPr>
        <w:t>argumentativa racional”. De tal manera que se le otorga a la sentencia anterior, la categoría de fuente de derecho aplicable al caso concreto (…). Sin embargo, la obligatoriedad de aplicar el precedente judicial no es absoluta dado que el funcionario o aut</w:t>
      </w:r>
      <w:r>
        <w:rPr>
          <w:rFonts w:ascii="Roboto" w:eastAsia="Roboto" w:hAnsi="Roboto" w:cs="Roboto"/>
          <w:color w:val="000000"/>
          <w:sz w:val="24"/>
          <w:szCs w:val="24"/>
        </w:rPr>
        <w:t xml:space="preserve">oridad judicial puede válidamente, apartarse de él con base en los </w:t>
      </w:r>
      <w:r>
        <w:rPr>
          <w:rFonts w:ascii="Roboto" w:eastAsia="Roboto" w:hAnsi="Roboto" w:cs="Roboto"/>
          <w:color w:val="000000"/>
          <w:sz w:val="24"/>
          <w:szCs w:val="24"/>
        </w:rPr>
        <w:lastRenderedPageBreak/>
        <w:t>principios de independencia y autonomía judicial. Pero, para ello debe “(i) hacer referencia al precedente que va a dejar de aplicar y (</w:t>
      </w:r>
      <w:proofErr w:type="spellStart"/>
      <w:r>
        <w:rPr>
          <w:rFonts w:ascii="Roboto" w:eastAsia="Roboto" w:hAnsi="Roboto" w:cs="Roboto"/>
          <w:color w:val="000000"/>
          <w:sz w:val="24"/>
          <w:szCs w:val="24"/>
        </w:rPr>
        <w:t>ii</w:t>
      </w:r>
      <w:proofErr w:type="spellEnd"/>
      <w:r>
        <w:rPr>
          <w:rFonts w:ascii="Roboto" w:eastAsia="Roboto" w:hAnsi="Roboto" w:cs="Roboto"/>
          <w:color w:val="000000"/>
          <w:sz w:val="24"/>
          <w:szCs w:val="24"/>
        </w:rPr>
        <w:t>) ofrecer una justificación razonable, seria, sufic</w:t>
      </w:r>
      <w:r>
        <w:rPr>
          <w:rFonts w:ascii="Roboto" w:eastAsia="Roboto" w:hAnsi="Roboto" w:cs="Roboto"/>
          <w:color w:val="000000"/>
          <w:sz w:val="24"/>
          <w:szCs w:val="24"/>
        </w:rPr>
        <w:t>iente y proporcionada, que haga manifiestas las razones por las que se aparta de la regla jurisprudencial previa»</w:t>
      </w:r>
    </w:p>
    <w:p w14:paraId="012A592E"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u w:val="single"/>
        </w:rPr>
        <w:t>Es por ello que el precedente constitucional dado en el considerando</w:t>
      </w:r>
      <w:r>
        <w:rPr>
          <w:rFonts w:ascii="Roboto" w:eastAsia="Roboto" w:hAnsi="Roboto" w:cs="Roboto"/>
          <w:color w:val="000000"/>
          <w:sz w:val="24"/>
          <w:szCs w:val="24"/>
        </w:rPr>
        <w:t xml:space="preserve">, “(…) </w:t>
      </w:r>
      <w:r>
        <w:rPr>
          <w:rFonts w:ascii="Roboto" w:eastAsia="Roboto" w:hAnsi="Roboto" w:cs="Roboto"/>
          <w:b/>
          <w:color w:val="000000"/>
          <w:sz w:val="24"/>
          <w:szCs w:val="24"/>
        </w:rPr>
        <w:t>73.de la sentencia C-038 DEL 2020</w:t>
      </w:r>
      <w:r>
        <w:rPr>
          <w:rFonts w:ascii="Roboto" w:eastAsia="Roboto" w:hAnsi="Roboto" w:cs="Roboto"/>
          <w:color w:val="000000"/>
          <w:sz w:val="24"/>
          <w:szCs w:val="24"/>
        </w:rPr>
        <w:t xml:space="preserve">, se encuentra </w:t>
      </w:r>
      <w:r>
        <w:rPr>
          <w:rFonts w:ascii="Roboto" w:eastAsia="Roboto" w:hAnsi="Roboto" w:cs="Roboto"/>
          <w:b/>
          <w:color w:val="000000"/>
          <w:sz w:val="24"/>
          <w:szCs w:val="24"/>
        </w:rPr>
        <w:t>PRIMERO:</w:t>
      </w:r>
      <w:r>
        <w:rPr>
          <w:rFonts w:ascii="Roboto" w:eastAsia="Roboto" w:hAnsi="Roboto" w:cs="Roboto"/>
          <w:color w:val="000000"/>
          <w:sz w:val="24"/>
          <w:szCs w:val="24"/>
        </w:rPr>
        <w:t xml:space="preserve"> la “ratio </w:t>
      </w:r>
      <w:proofErr w:type="spellStart"/>
      <w:r>
        <w:rPr>
          <w:rFonts w:ascii="Roboto" w:eastAsia="Roboto" w:hAnsi="Roboto" w:cs="Roboto"/>
          <w:color w:val="000000"/>
          <w:sz w:val="24"/>
          <w:szCs w:val="24"/>
        </w:rPr>
        <w:t>decidendi</w:t>
      </w:r>
      <w:proofErr w:type="spellEnd"/>
      <w:r>
        <w:rPr>
          <w:rFonts w:ascii="Roboto" w:eastAsia="Roboto" w:hAnsi="Roboto" w:cs="Roboto"/>
          <w:color w:val="000000"/>
          <w:sz w:val="24"/>
          <w:szCs w:val="24"/>
        </w:rPr>
        <w:t xml:space="preserve"> de la </w:t>
      </w:r>
      <w:r>
        <w:rPr>
          <w:rFonts w:ascii="Roboto" w:eastAsia="Roboto" w:hAnsi="Roboto" w:cs="Roboto"/>
          <w:color w:val="000000"/>
          <w:sz w:val="24"/>
          <w:szCs w:val="24"/>
          <w:u w:val="single"/>
        </w:rPr>
        <w:t>sentencia antecedente (i) establezca una regla relacionada con el caso a resolver posteriormente</w:t>
      </w:r>
      <w:r>
        <w:rPr>
          <w:rFonts w:ascii="Roboto" w:eastAsia="Roboto" w:hAnsi="Roboto" w:cs="Roboto"/>
          <w:color w:val="000000"/>
          <w:sz w:val="24"/>
          <w:szCs w:val="24"/>
        </w:rPr>
        <w:t xml:space="preserve"> las cuales son las siguientes: Luego de precisar el alcance del principio de responsabilidad personal en materia sancionatoria, que exige imput</w:t>
      </w:r>
      <w:r>
        <w:rPr>
          <w:rFonts w:ascii="Roboto" w:eastAsia="Roboto" w:hAnsi="Roboto" w:cs="Roboto"/>
          <w:color w:val="000000"/>
          <w:sz w:val="24"/>
          <w:szCs w:val="24"/>
        </w:rPr>
        <w:t>ación personal de las infracciones, como garantía imprescindible frente al ejercicio del poder punitivo estatal (ius puniendi) y de diferenciarlo del principio de culpabilidad, concluyó este tribunal que la solidaridad prevista en la legislación civil no e</w:t>
      </w:r>
      <w:r>
        <w:rPr>
          <w:rFonts w:ascii="Roboto" w:eastAsia="Roboto" w:hAnsi="Roboto" w:cs="Roboto"/>
          <w:color w:val="000000"/>
          <w:sz w:val="24"/>
          <w:szCs w:val="24"/>
        </w:rPr>
        <w:t>s plenamente aplicable a las sanciones impuestas por el Estado, al estar involucrados principios constitucionales ligados al ejercicio del poder punitivo estatal por lo que: (i) la solidaridad en materia sancionatoria administrativa sería constitucional, a</w:t>
      </w:r>
      <w:r>
        <w:rPr>
          <w:rFonts w:ascii="Roboto" w:eastAsia="Roboto" w:hAnsi="Roboto" w:cs="Roboto"/>
          <w:color w:val="000000"/>
          <w:sz w:val="24"/>
          <w:szCs w:val="24"/>
        </w:rPr>
        <w:t xml:space="preserve"> condición de (a) garantizar el debido proceso de los obligados, lo que implica que la carga de la prueba de los elementos de la responsabilidad, incluida la imputación personal de la infracción, le corresponde al Estado, en razón de la presunción de inoce</w:t>
      </w:r>
      <w:r>
        <w:rPr>
          <w:rFonts w:ascii="Roboto" w:eastAsia="Roboto" w:hAnsi="Roboto" w:cs="Roboto"/>
          <w:color w:val="000000"/>
          <w:sz w:val="24"/>
          <w:szCs w:val="24"/>
        </w:rPr>
        <w:t>ncia y que a quienes se pretenda endilgar una responsabilidad solidaria, deben ser vinculados al procedimiento administrativo en el que se impondría la respectiva sanción, para permitir el ejercicio pleno y efectivo de su derecho a la defensa; (b) respetar</w:t>
      </w:r>
      <w:r>
        <w:rPr>
          <w:rFonts w:ascii="Roboto" w:eastAsia="Roboto" w:hAnsi="Roboto" w:cs="Roboto"/>
          <w:color w:val="000000"/>
          <w:sz w:val="24"/>
          <w:szCs w:val="24"/>
        </w:rPr>
        <w:t xml:space="preserve"> el principio de responsabilidad personal de las sanciones, lo que implica demostrar que la infracción fue cometida por aquel a quien la ley le atribuye responsabilidad solidaria o participó de alguna manera efectiva en su realización; y (c) demostrar que </w:t>
      </w:r>
      <w:r>
        <w:rPr>
          <w:rFonts w:ascii="Roboto" w:eastAsia="Roboto" w:hAnsi="Roboto" w:cs="Roboto"/>
          <w:color w:val="000000"/>
          <w:sz w:val="24"/>
          <w:szCs w:val="24"/>
        </w:rPr>
        <w:t xml:space="preserve">la infracción fue cometida de manera culpable, es decir, sin que sea factible una forma de responsabilidad objetiva (…)”.(subrayas propias) </w:t>
      </w:r>
      <w:r>
        <w:rPr>
          <w:rFonts w:ascii="Roboto" w:eastAsia="Roboto" w:hAnsi="Roboto" w:cs="Roboto"/>
          <w:b/>
          <w:color w:val="000000"/>
          <w:sz w:val="24"/>
          <w:szCs w:val="24"/>
        </w:rPr>
        <w:t>SEGUNDO:</w:t>
      </w:r>
      <w:r>
        <w:rPr>
          <w:rFonts w:ascii="Roboto" w:eastAsia="Roboto" w:hAnsi="Roboto" w:cs="Roboto"/>
          <w:color w:val="000000"/>
          <w:sz w:val="24"/>
          <w:szCs w:val="24"/>
        </w:rPr>
        <w:t xml:space="preserve"> </w:t>
      </w:r>
      <w:r>
        <w:rPr>
          <w:rFonts w:ascii="Roboto" w:eastAsia="Roboto" w:hAnsi="Roboto" w:cs="Roboto"/>
          <w:color w:val="000000"/>
          <w:sz w:val="24"/>
          <w:szCs w:val="24"/>
          <w:u w:val="single"/>
        </w:rPr>
        <w:t>en el carácter vinculante de las decisiones judiciales toda vez que la decisión de la corte es erga omnes</w:t>
      </w:r>
      <w:r>
        <w:rPr>
          <w:rFonts w:ascii="Roboto" w:eastAsia="Roboto" w:hAnsi="Roboto" w:cs="Roboto"/>
          <w:color w:val="000000"/>
          <w:sz w:val="24"/>
          <w:szCs w:val="24"/>
        </w:rPr>
        <w:t xml:space="preserve">, </w:t>
      </w:r>
      <w:r>
        <w:rPr>
          <w:rFonts w:ascii="Roboto" w:eastAsia="Roboto" w:hAnsi="Roboto" w:cs="Roboto"/>
          <w:color w:val="000000"/>
          <w:sz w:val="24"/>
          <w:szCs w:val="24"/>
        </w:rPr>
        <w:t>vulnerándose además el derecho a  la igualdad  con respecto a los precedentes de la Corte constitucional aplicado al  caso en específico desarrollados dentro de audiencia virtual, que no se dio con apego a la Sentencia C-038 del 2020, la Ley especial que r</w:t>
      </w:r>
      <w:r>
        <w:rPr>
          <w:rFonts w:ascii="Roboto" w:eastAsia="Roboto" w:hAnsi="Roboto" w:cs="Roboto"/>
          <w:color w:val="000000"/>
          <w:sz w:val="24"/>
          <w:szCs w:val="24"/>
        </w:rPr>
        <w:t xml:space="preserve">egula las SAST (Ley 1843 de 2017) posee los mismos fundamentos facticos y jurídicos que no analizo o lo  ha desconocido la primera instancia. </w:t>
      </w:r>
      <w:r>
        <w:rPr>
          <w:rFonts w:ascii="Roboto" w:eastAsia="Roboto" w:hAnsi="Roboto" w:cs="Roboto"/>
          <w:b/>
          <w:color w:val="000000"/>
          <w:sz w:val="24"/>
          <w:szCs w:val="24"/>
        </w:rPr>
        <w:t>TERCERO:</w:t>
      </w:r>
      <w:r>
        <w:rPr>
          <w:rFonts w:ascii="Roboto" w:eastAsia="Roboto" w:hAnsi="Roboto" w:cs="Roboto"/>
          <w:color w:val="000000"/>
          <w:sz w:val="24"/>
          <w:szCs w:val="24"/>
        </w:rPr>
        <w:t xml:space="preserve"> </w:t>
      </w:r>
      <w:r>
        <w:rPr>
          <w:rFonts w:ascii="Roboto" w:eastAsia="Roboto" w:hAnsi="Roboto" w:cs="Roboto"/>
          <w:color w:val="000000"/>
          <w:sz w:val="24"/>
          <w:szCs w:val="24"/>
          <w:u w:val="single"/>
        </w:rPr>
        <w:t xml:space="preserve">los hechos del caso o las normas juzgadas en la providencia anterior sean semejantes o planteen un punto </w:t>
      </w:r>
      <w:r>
        <w:rPr>
          <w:rFonts w:ascii="Roboto" w:eastAsia="Roboto" w:hAnsi="Roboto" w:cs="Roboto"/>
          <w:color w:val="000000"/>
          <w:sz w:val="24"/>
          <w:szCs w:val="24"/>
          <w:u w:val="single"/>
        </w:rPr>
        <w:t>de derecho parecido al que debe resolverse posteriormente</w:t>
      </w:r>
      <w:r>
        <w:rPr>
          <w:rFonts w:ascii="Roboto" w:eastAsia="Roboto" w:hAnsi="Roboto" w:cs="Roboto"/>
          <w:color w:val="000000"/>
          <w:sz w:val="24"/>
          <w:szCs w:val="24"/>
        </w:rPr>
        <w:t xml:space="preserve">”., vemos que el fundamento de la sanción fue que el propietario no fue a audiencia, pese a que lo </w:t>
      </w:r>
      <w:r>
        <w:rPr>
          <w:rFonts w:ascii="Roboto" w:eastAsia="Roboto" w:hAnsi="Roboto" w:cs="Roboto"/>
          <w:sz w:val="24"/>
          <w:szCs w:val="24"/>
        </w:rPr>
        <w:t>solicitó</w:t>
      </w:r>
      <w:r>
        <w:rPr>
          <w:rFonts w:ascii="Roboto" w:eastAsia="Roboto" w:hAnsi="Roboto" w:cs="Roboto"/>
          <w:color w:val="000000"/>
          <w:sz w:val="24"/>
          <w:szCs w:val="24"/>
        </w:rPr>
        <w:t xml:space="preserve">, sancionando esta </w:t>
      </w:r>
      <w:r>
        <w:rPr>
          <w:rFonts w:ascii="Roboto" w:eastAsia="Roboto" w:hAnsi="Roboto" w:cs="Roboto"/>
          <w:sz w:val="24"/>
          <w:szCs w:val="24"/>
        </w:rPr>
        <w:t>secretaría</w:t>
      </w:r>
      <w:r>
        <w:rPr>
          <w:rFonts w:ascii="Roboto" w:eastAsia="Roboto" w:hAnsi="Roboto" w:cs="Roboto"/>
          <w:color w:val="000000"/>
          <w:sz w:val="24"/>
          <w:szCs w:val="24"/>
        </w:rPr>
        <w:t xml:space="preserve"> sin tener certeza </w:t>
      </w:r>
      <w:r>
        <w:rPr>
          <w:rFonts w:ascii="Roboto" w:eastAsia="Roboto" w:hAnsi="Roboto" w:cs="Roboto"/>
          <w:sz w:val="24"/>
          <w:szCs w:val="24"/>
        </w:rPr>
        <w:t>quién</w:t>
      </w:r>
      <w:r>
        <w:rPr>
          <w:rFonts w:ascii="Roboto" w:eastAsia="Roboto" w:hAnsi="Roboto" w:cs="Roboto"/>
          <w:color w:val="000000"/>
          <w:sz w:val="24"/>
          <w:szCs w:val="24"/>
        </w:rPr>
        <w:t xml:space="preserve"> es el infractor, LO CUAL DICHA DE LA PROHIBICIÓN DE RESPONSABILIDAD SOLIDARIA PARA EL CASO EN CONCRETO y claramente esto son los mismo fundamentos que </w:t>
      </w:r>
      <w:r>
        <w:rPr>
          <w:rFonts w:ascii="Roboto" w:eastAsia="Roboto" w:hAnsi="Roboto" w:cs="Roboto"/>
          <w:sz w:val="24"/>
          <w:szCs w:val="24"/>
        </w:rPr>
        <w:t>estudió</w:t>
      </w:r>
      <w:r>
        <w:rPr>
          <w:rFonts w:ascii="Roboto" w:eastAsia="Roboto" w:hAnsi="Roboto" w:cs="Roboto"/>
          <w:color w:val="000000"/>
          <w:sz w:val="24"/>
          <w:szCs w:val="24"/>
        </w:rPr>
        <w:t xml:space="preserve"> la corte en sentencia </w:t>
      </w:r>
      <w:r>
        <w:rPr>
          <w:rFonts w:ascii="Roboto" w:eastAsia="Roboto" w:hAnsi="Roboto" w:cs="Roboto"/>
          <w:b/>
          <w:color w:val="000000"/>
          <w:sz w:val="24"/>
          <w:szCs w:val="24"/>
        </w:rPr>
        <w:t xml:space="preserve">C-980 </w:t>
      </w:r>
      <w:r>
        <w:rPr>
          <w:rFonts w:ascii="Roboto" w:eastAsia="Roboto" w:hAnsi="Roboto" w:cs="Roboto"/>
          <w:b/>
          <w:sz w:val="24"/>
          <w:szCs w:val="24"/>
        </w:rPr>
        <w:t>DE</w:t>
      </w:r>
      <w:r>
        <w:rPr>
          <w:rFonts w:ascii="Roboto" w:eastAsia="Roboto" w:hAnsi="Roboto" w:cs="Roboto"/>
          <w:b/>
          <w:color w:val="000000"/>
          <w:sz w:val="24"/>
          <w:szCs w:val="24"/>
        </w:rPr>
        <w:t xml:space="preserve"> 2010. C-520 DEL 2003 y C-038 DEL 2020</w:t>
      </w:r>
      <w:r>
        <w:rPr>
          <w:rFonts w:ascii="Roboto" w:eastAsia="Roboto" w:hAnsi="Roboto" w:cs="Roboto"/>
          <w:color w:val="000000"/>
          <w:sz w:val="24"/>
          <w:szCs w:val="24"/>
        </w:rPr>
        <w:t>., donde tendremos que reite</w:t>
      </w:r>
      <w:r>
        <w:rPr>
          <w:rFonts w:ascii="Roboto" w:eastAsia="Roboto" w:hAnsi="Roboto" w:cs="Roboto"/>
          <w:color w:val="000000"/>
          <w:sz w:val="24"/>
          <w:szCs w:val="24"/>
        </w:rPr>
        <w:t xml:space="preserve">rar que al analizar el considerando 73 de la sentencia C-038 del 2020, reitera (porque esto ya lo prevé el ordenamiento jurídico) que: (i) la solidaridad en materia sancionatoria administrativa sería constitucional, a condición de (a) garantizar el debido </w:t>
      </w:r>
      <w:r>
        <w:rPr>
          <w:rFonts w:ascii="Roboto" w:eastAsia="Roboto" w:hAnsi="Roboto" w:cs="Roboto"/>
          <w:color w:val="000000"/>
          <w:sz w:val="24"/>
          <w:szCs w:val="24"/>
        </w:rPr>
        <w:t xml:space="preserve">proceso de los obligados, </w:t>
      </w:r>
      <w:r>
        <w:rPr>
          <w:rFonts w:ascii="Roboto" w:eastAsia="Roboto" w:hAnsi="Roboto" w:cs="Roboto"/>
          <w:i/>
          <w:color w:val="000000"/>
          <w:sz w:val="24"/>
          <w:szCs w:val="24"/>
          <w:u w:val="single"/>
        </w:rPr>
        <w:t xml:space="preserve">LO QUE IMPLICA QUE LA CARGA DE LA PRUEBA DE </w:t>
      </w:r>
      <w:r>
        <w:rPr>
          <w:rFonts w:ascii="Roboto" w:eastAsia="Roboto" w:hAnsi="Roboto" w:cs="Roboto"/>
          <w:i/>
          <w:color w:val="000000"/>
          <w:sz w:val="24"/>
          <w:szCs w:val="24"/>
          <w:u w:val="single"/>
        </w:rPr>
        <w:lastRenderedPageBreak/>
        <w:t>LOS ELEMENTOS DE LA RESPONSABILIDAD, INCLUIDA LA IMPUTACIÓN PERSONAL DE LA INFRACCIÓN, LE CORRESPONDE AL ESTADO, EN RAZÓN DE LA PRESUNCIÓN DE INOCENCIA</w:t>
      </w:r>
      <w:r>
        <w:rPr>
          <w:rFonts w:ascii="Roboto" w:eastAsia="Roboto" w:hAnsi="Roboto" w:cs="Roboto"/>
          <w:color w:val="000000"/>
          <w:sz w:val="24"/>
          <w:szCs w:val="24"/>
        </w:rPr>
        <w:t>., así mismo hace un análisis detal</w:t>
      </w:r>
      <w:r>
        <w:rPr>
          <w:rFonts w:ascii="Roboto" w:eastAsia="Roboto" w:hAnsi="Roboto" w:cs="Roboto"/>
          <w:color w:val="000000"/>
          <w:sz w:val="24"/>
          <w:szCs w:val="24"/>
        </w:rPr>
        <w:t xml:space="preserve">lado de porque el derecho de tránsito que de por cierto es sancionatorio, debe tener la carga de la prueba es el que acusa, no puede darse los presupuestos del CGP para ese aspecto, ya que esto no es un asunto civil, es un asunto </w:t>
      </w:r>
      <w:r>
        <w:rPr>
          <w:rFonts w:ascii="Roboto" w:eastAsia="Roboto" w:hAnsi="Roboto" w:cs="Roboto"/>
          <w:i/>
          <w:color w:val="000000"/>
          <w:sz w:val="24"/>
          <w:szCs w:val="24"/>
          <w:u w:val="single"/>
        </w:rPr>
        <w:t>SANCIONATORIO</w:t>
      </w:r>
      <w:r>
        <w:rPr>
          <w:rFonts w:ascii="Roboto" w:eastAsia="Roboto" w:hAnsi="Roboto" w:cs="Roboto"/>
          <w:color w:val="000000"/>
          <w:sz w:val="24"/>
          <w:szCs w:val="24"/>
        </w:rPr>
        <w:t>.</w:t>
      </w:r>
    </w:p>
    <w:p w14:paraId="50ABE0D3"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En consider</w:t>
      </w:r>
      <w:r>
        <w:rPr>
          <w:rFonts w:ascii="Roboto" w:eastAsia="Roboto" w:hAnsi="Roboto" w:cs="Roboto"/>
          <w:color w:val="000000"/>
          <w:sz w:val="24"/>
          <w:szCs w:val="24"/>
        </w:rPr>
        <w:t>ación a los fundamentos fácticos y jurídicos esbozados anteriormente, se tiene en cuenta que la sanción impuesta al convocante resulta por demás injusta, dada la relación con la falta acuñada, pues tal como lo dejó en claro la jurisprudencia constitucional</w:t>
      </w:r>
      <w:r>
        <w:rPr>
          <w:rFonts w:ascii="Roboto" w:eastAsia="Roboto" w:hAnsi="Roboto" w:cs="Roboto"/>
          <w:color w:val="000000"/>
          <w:sz w:val="24"/>
          <w:szCs w:val="24"/>
        </w:rPr>
        <w:t xml:space="preserve"> en cita, debe existir un criterio de plena certeza e identificación que pueda determinar quién es el infractor y en este caso no sucedió.</w:t>
      </w:r>
    </w:p>
    <w:p w14:paraId="6CDCD17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b/>
          <w:color w:val="000000"/>
          <w:sz w:val="24"/>
          <w:szCs w:val="24"/>
        </w:rPr>
      </w:pPr>
      <w:r>
        <w:rPr>
          <w:rFonts w:ascii="Roboto" w:eastAsia="Roboto" w:hAnsi="Roboto" w:cs="Roboto"/>
          <w:b/>
          <w:color w:val="000000"/>
          <w:sz w:val="24"/>
          <w:szCs w:val="24"/>
        </w:rPr>
        <w:t xml:space="preserve">SEPTIMO : EL IMPUGNANTE ACTUÓ CON LA CREENCIA PLENA Y SINCERA DE QUE ACTUABA AJUSTADA AL ORDENAMIENTO </w:t>
      </w:r>
      <w:r>
        <w:rPr>
          <w:rFonts w:ascii="Roboto" w:eastAsia="Roboto" w:hAnsi="Roboto" w:cs="Roboto"/>
          <w:b/>
          <w:sz w:val="24"/>
          <w:szCs w:val="24"/>
        </w:rPr>
        <w:t>JURÍDICO</w:t>
      </w:r>
      <w:r>
        <w:rPr>
          <w:rFonts w:ascii="Roboto" w:eastAsia="Roboto" w:hAnsi="Roboto" w:cs="Roboto"/>
          <w:b/>
          <w:color w:val="000000"/>
          <w:sz w:val="24"/>
          <w:szCs w:val="24"/>
        </w:rPr>
        <w:t xml:space="preserve">. </w:t>
      </w:r>
    </w:p>
    <w:p w14:paraId="6E5C0310"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Debi</w:t>
      </w:r>
      <w:r>
        <w:rPr>
          <w:rFonts w:ascii="Roboto" w:eastAsia="Roboto" w:hAnsi="Roboto" w:cs="Roboto"/>
          <w:color w:val="000000"/>
          <w:sz w:val="24"/>
          <w:szCs w:val="24"/>
        </w:rPr>
        <w:t xml:space="preserve">do a que su conducta desplegada, en ningún momento fue por estar considerada como constitutiva de contravención, debido a que </w:t>
      </w:r>
      <w:r>
        <w:rPr>
          <w:rFonts w:ascii="Roboto" w:eastAsia="Roboto" w:hAnsi="Roboto" w:cs="Roboto"/>
          <w:color w:val="FF9900"/>
          <w:sz w:val="24"/>
          <w:szCs w:val="24"/>
        </w:rPr>
        <w:t>él/ella</w:t>
      </w:r>
      <w:r>
        <w:rPr>
          <w:rFonts w:ascii="Roboto" w:eastAsia="Roboto" w:hAnsi="Roboto" w:cs="Roboto"/>
          <w:color w:val="000000"/>
          <w:sz w:val="24"/>
          <w:szCs w:val="24"/>
        </w:rPr>
        <w:t xml:space="preserve"> no era el </w:t>
      </w:r>
      <w:r>
        <w:rPr>
          <w:rFonts w:ascii="Roboto" w:eastAsia="Roboto" w:hAnsi="Roboto" w:cs="Roboto"/>
          <w:color w:val="FF9900"/>
          <w:sz w:val="24"/>
          <w:szCs w:val="24"/>
        </w:rPr>
        <w:t>conductor@</w:t>
      </w:r>
      <w:r>
        <w:rPr>
          <w:rFonts w:ascii="Roboto" w:eastAsia="Roboto" w:hAnsi="Roboto" w:cs="Roboto"/>
          <w:color w:val="000000"/>
          <w:sz w:val="24"/>
          <w:szCs w:val="24"/>
        </w:rPr>
        <w:t xml:space="preserve"> y en todo momento tuvo la total, plena y absoluta convicción de estar obrando con de manera transparente con la acérrima creencia de que sus actuaciones se encontraban ajustadas al ordenamiento jurídico vigente.</w:t>
      </w:r>
    </w:p>
    <w:p w14:paraId="5AEE785E"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En consideración a los fundamentos </w:t>
      </w:r>
      <w:r>
        <w:rPr>
          <w:rFonts w:ascii="Roboto" w:eastAsia="Roboto" w:hAnsi="Roboto" w:cs="Roboto"/>
          <w:sz w:val="24"/>
          <w:szCs w:val="24"/>
        </w:rPr>
        <w:t>fácticos</w:t>
      </w:r>
      <w:r>
        <w:rPr>
          <w:rFonts w:ascii="Roboto" w:eastAsia="Roboto" w:hAnsi="Roboto" w:cs="Roboto"/>
          <w:color w:val="000000"/>
          <w:sz w:val="24"/>
          <w:szCs w:val="24"/>
        </w:rPr>
        <w:t xml:space="preserve"> y jurídicos plasmados ampliamente, se hace necesario solicitar lo siguiente: </w:t>
      </w:r>
    </w:p>
    <w:p w14:paraId="098C9C39" w14:textId="77777777" w:rsidR="00F254FF" w:rsidRDefault="00596C89">
      <w:pPr>
        <w:pBdr>
          <w:top w:val="nil"/>
          <w:left w:val="nil"/>
          <w:bottom w:val="nil"/>
          <w:right w:val="nil"/>
          <w:between w:val="nil"/>
        </w:pBd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PRETENSIONES</w:t>
      </w:r>
    </w:p>
    <w:p w14:paraId="7251E3A9" w14:textId="77777777" w:rsidR="00F254FF" w:rsidRDefault="00596C89">
      <w:pPr>
        <w:numPr>
          <w:ilvl w:val="0"/>
          <w:numId w:val="1"/>
        </w:num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Solicito responder a este derecho de petición resolviendo cada solicitud punto por punto y no de manera general teniendo en cuenta el artículo 16, parágrafo único de la Ley 1437 de 2011 que reza:</w:t>
      </w:r>
    </w:p>
    <w:p w14:paraId="4A97C9FF" w14:textId="77777777" w:rsidR="00F254FF" w:rsidRDefault="00596C89">
      <w:pPr>
        <w:pBdr>
          <w:top w:val="nil"/>
          <w:left w:val="nil"/>
          <w:bottom w:val="nil"/>
          <w:right w:val="nil"/>
          <w:between w:val="nil"/>
        </w:pBdr>
        <w:shd w:val="clear" w:color="auto" w:fill="FFFFFF"/>
        <w:spacing w:after="280" w:line="240" w:lineRule="auto"/>
        <w:ind w:left="708" w:firstLine="12"/>
        <w:jc w:val="both"/>
        <w:rPr>
          <w:rFonts w:ascii="Roboto" w:eastAsia="Roboto" w:hAnsi="Roboto" w:cs="Roboto"/>
          <w:color w:val="000000"/>
          <w:sz w:val="24"/>
          <w:szCs w:val="24"/>
        </w:rPr>
      </w:pPr>
      <w:r>
        <w:rPr>
          <w:rFonts w:ascii="Roboto" w:eastAsia="Roboto" w:hAnsi="Roboto" w:cs="Roboto"/>
          <w:color w:val="000000"/>
          <w:sz w:val="24"/>
          <w:szCs w:val="24"/>
        </w:rPr>
        <w:t xml:space="preserve">PARÁGRAFO. </w:t>
      </w:r>
      <w:r>
        <w:rPr>
          <w:rFonts w:ascii="Roboto" w:eastAsia="Roboto" w:hAnsi="Roboto" w:cs="Roboto"/>
          <w:color w:val="000000"/>
          <w:sz w:val="24"/>
          <w:szCs w:val="24"/>
          <w:u w:val="single"/>
        </w:rPr>
        <w:t>La autoridad tiene la obligación de examinar inte</w:t>
      </w:r>
      <w:r>
        <w:rPr>
          <w:rFonts w:ascii="Roboto" w:eastAsia="Roboto" w:hAnsi="Roboto" w:cs="Roboto"/>
          <w:color w:val="000000"/>
          <w:sz w:val="24"/>
          <w:szCs w:val="24"/>
          <w:u w:val="single"/>
        </w:rPr>
        <w:t>gralmente la petición</w:t>
      </w:r>
      <w:r>
        <w:rPr>
          <w:rFonts w:ascii="Roboto" w:eastAsia="Roboto" w:hAnsi="Roboto" w:cs="Roboto"/>
          <w:color w:val="000000"/>
          <w:sz w:val="24"/>
          <w:szCs w:val="24"/>
        </w:rPr>
        <w:t xml:space="preserve">, y en ningún caso la </w:t>
      </w:r>
      <w:r>
        <w:rPr>
          <w:rFonts w:ascii="Roboto" w:eastAsia="Roboto" w:hAnsi="Roboto" w:cs="Roboto"/>
          <w:sz w:val="24"/>
          <w:szCs w:val="24"/>
        </w:rPr>
        <w:t>estimará</w:t>
      </w:r>
      <w:r>
        <w:rPr>
          <w:rFonts w:ascii="Roboto" w:eastAsia="Roboto" w:hAnsi="Roboto" w:cs="Roboto"/>
          <w:color w:val="000000"/>
          <w:sz w:val="24"/>
          <w:szCs w:val="24"/>
        </w:rPr>
        <w:t xml:space="preserve"> incompleta por falta de requisitos o documentos que no se encuentren dentro </w:t>
      </w:r>
      <w:r>
        <w:rPr>
          <w:rFonts w:ascii="Roboto" w:eastAsia="Roboto" w:hAnsi="Roboto" w:cs="Roboto"/>
          <w:sz w:val="24"/>
          <w:szCs w:val="24"/>
        </w:rPr>
        <w:t>del marco</w:t>
      </w:r>
      <w:r>
        <w:rPr>
          <w:rFonts w:ascii="Roboto" w:eastAsia="Roboto" w:hAnsi="Roboto" w:cs="Roboto"/>
          <w:color w:val="000000"/>
          <w:sz w:val="24"/>
          <w:szCs w:val="24"/>
        </w:rPr>
        <w:t xml:space="preserve"> jurídico vigente y que no sean necesarios para resolverla.</w:t>
      </w:r>
    </w:p>
    <w:p w14:paraId="3C2D225D" w14:textId="77777777" w:rsidR="00F254FF" w:rsidRDefault="00596C89">
      <w:pPr>
        <w:numPr>
          <w:ilvl w:val="0"/>
          <w:numId w:val="1"/>
        </w:num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u w:val="single"/>
        </w:rPr>
      </w:pPr>
      <w:r>
        <w:rPr>
          <w:rFonts w:ascii="Roboto" w:eastAsia="Roboto" w:hAnsi="Roboto" w:cs="Roboto"/>
          <w:color w:val="000000"/>
          <w:sz w:val="24"/>
          <w:szCs w:val="24"/>
          <w:u w:val="single"/>
        </w:rPr>
        <w:t xml:space="preserve">Se solicita que se pronuncien con acto administrativo que resuelve Solicitud de Revocatoria dentro del comparendo No. </w:t>
      </w:r>
      <w:r>
        <w:rPr>
          <w:rFonts w:ascii="Roboto" w:eastAsia="Roboto" w:hAnsi="Roboto" w:cs="Roboto"/>
          <w:color w:val="FF9900"/>
          <w:sz w:val="24"/>
          <w:szCs w:val="24"/>
          <w:u w:val="single"/>
        </w:rPr>
        <w:t>XXXXXXXXXX</w:t>
      </w:r>
      <w:r>
        <w:rPr>
          <w:rFonts w:ascii="Roboto" w:eastAsia="Roboto" w:hAnsi="Roboto" w:cs="Roboto"/>
          <w:color w:val="000000"/>
          <w:sz w:val="24"/>
          <w:szCs w:val="24"/>
          <w:u w:val="single"/>
        </w:rPr>
        <w:t>, donde se ordene el reinicio del procedimiento contravencional para poderme hacer al artículo 136 de la Ley 769 del 2002 y en c</w:t>
      </w:r>
      <w:r>
        <w:rPr>
          <w:rFonts w:ascii="Roboto" w:eastAsia="Roboto" w:hAnsi="Roboto" w:cs="Roboto"/>
          <w:color w:val="000000"/>
          <w:sz w:val="24"/>
          <w:szCs w:val="24"/>
          <w:u w:val="single"/>
        </w:rPr>
        <w:t>onsecuencia se asigne fecha y hora para celebrar audiencia pública virtual en virtud del artículo 12 de la Ley 1843 del 14 de julio de 2017, donde será debatido mi presunción de inocencia en estricto apego a la sentencia C-038 del 2020, C-321 y C-530 2003.</w:t>
      </w:r>
    </w:p>
    <w:p w14:paraId="2A8C24C0" w14:textId="77777777" w:rsidR="00F254FF" w:rsidRDefault="00F254FF">
      <w:pPr>
        <w:pBdr>
          <w:top w:val="nil"/>
          <w:left w:val="nil"/>
          <w:bottom w:val="nil"/>
          <w:right w:val="nil"/>
          <w:between w:val="nil"/>
        </w:pBdr>
        <w:shd w:val="clear" w:color="auto" w:fill="FFFFFF"/>
        <w:spacing w:after="280" w:line="240" w:lineRule="auto"/>
        <w:ind w:left="720"/>
        <w:jc w:val="both"/>
        <w:rPr>
          <w:rFonts w:ascii="Roboto" w:eastAsia="Roboto" w:hAnsi="Roboto" w:cs="Roboto"/>
          <w:color w:val="000000"/>
          <w:sz w:val="24"/>
          <w:szCs w:val="24"/>
          <w:u w:val="single"/>
        </w:rPr>
      </w:pPr>
    </w:p>
    <w:p w14:paraId="5D6AA0DB" w14:textId="77777777" w:rsidR="00F254FF" w:rsidRDefault="00596C89">
      <w:pPr>
        <w:numPr>
          <w:ilvl w:val="0"/>
          <w:numId w:val="1"/>
        </w:num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 xml:space="preserve">Si han accedido de forma total a la solicitudes de revocatoria del  comparendo No. </w:t>
      </w:r>
      <w:r>
        <w:rPr>
          <w:rFonts w:ascii="Roboto" w:eastAsia="Roboto" w:hAnsi="Roboto" w:cs="Roboto"/>
          <w:color w:val="FF9900"/>
          <w:sz w:val="24"/>
          <w:szCs w:val="24"/>
        </w:rPr>
        <w:t>XXXXXXXXX</w:t>
      </w:r>
      <w:r>
        <w:rPr>
          <w:rFonts w:ascii="Roboto" w:eastAsia="Roboto" w:hAnsi="Roboto" w:cs="Roboto"/>
          <w:color w:val="000000"/>
          <w:sz w:val="24"/>
          <w:szCs w:val="24"/>
        </w:rPr>
        <w:t xml:space="preserve">, hacer caso omiso a esta pretensión, de lo contrario, </w:t>
      </w:r>
      <w:r>
        <w:rPr>
          <w:rFonts w:ascii="Roboto" w:eastAsia="Roboto" w:hAnsi="Roboto" w:cs="Roboto"/>
          <w:b/>
          <w:color w:val="000000"/>
          <w:sz w:val="24"/>
          <w:szCs w:val="24"/>
        </w:rPr>
        <w:t>EN CASO DE NO ACCEDER A LA REVOCATORIA ANTES SOLICITADAS</w:t>
      </w:r>
      <w:r>
        <w:rPr>
          <w:rFonts w:ascii="Roboto" w:eastAsia="Roboto" w:hAnsi="Roboto" w:cs="Roboto"/>
          <w:color w:val="000000"/>
          <w:sz w:val="24"/>
          <w:szCs w:val="24"/>
        </w:rPr>
        <w:t>, solicitamos que se allegue fiel copia íntegra y d</w:t>
      </w:r>
      <w:r>
        <w:rPr>
          <w:rFonts w:ascii="Roboto" w:eastAsia="Roboto" w:hAnsi="Roboto" w:cs="Roboto"/>
          <w:color w:val="000000"/>
          <w:sz w:val="24"/>
          <w:szCs w:val="24"/>
        </w:rPr>
        <w:t xml:space="preserve">igital de todo el procedimiento contravencional, dentro del comparendo con No. </w:t>
      </w:r>
      <w:r>
        <w:rPr>
          <w:rFonts w:ascii="Roboto" w:eastAsia="Roboto" w:hAnsi="Roboto" w:cs="Roboto"/>
          <w:color w:val="FF9900"/>
          <w:sz w:val="24"/>
          <w:szCs w:val="24"/>
        </w:rPr>
        <w:t>XXXXXXXXX</w:t>
      </w:r>
      <w:r>
        <w:rPr>
          <w:rFonts w:ascii="Roboto" w:eastAsia="Roboto" w:hAnsi="Roboto" w:cs="Roboto"/>
          <w:color w:val="000000"/>
          <w:sz w:val="24"/>
          <w:szCs w:val="24"/>
        </w:rPr>
        <w:t xml:space="preserve">, donde además  se </w:t>
      </w:r>
      <w:r>
        <w:rPr>
          <w:rFonts w:ascii="Roboto" w:eastAsia="Roboto" w:hAnsi="Roboto" w:cs="Roboto"/>
          <w:sz w:val="24"/>
          <w:szCs w:val="24"/>
        </w:rPr>
        <w:t>incluye</w:t>
      </w:r>
      <w:r>
        <w:rPr>
          <w:rFonts w:ascii="Roboto" w:eastAsia="Roboto" w:hAnsi="Roboto" w:cs="Roboto"/>
          <w:color w:val="000000"/>
          <w:sz w:val="24"/>
          <w:szCs w:val="24"/>
        </w:rPr>
        <w:t xml:space="preserve"> lo siguiente:</w:t>
      </w:r>
    </w:p>
    <w:p w14:paraId="5EA9D9DB"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Audiencia donde se declaró contraventor. </w:t>
      </w:r>
    </w:p>
    <w:p w14:paraId="3517A0C5"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Nombre completo, </w:t>
      </w:r>
      <w:r>
        <w:rPr>
          <w:rFonts w:ascii="Roboto" w:eastAsia="Roboto" w:hAnsi="Roboto" w:cs="Roboto"/>
          <w:sz w:val="24"/>
          <w:szCs w:val="24"/>
        </w:rPr>
        <w:t>número</w:t>
      </w:r>
      <w:r>
        <w:rPr>
          <w:rFonts w:ascii="Roboto" w:eastAsia="Roboto" w:hAnsi="Roboto" w:cs="Roboto"/>
          <w:color w:val="000000"/>
          <w:sz w:val="24"/>
          <w:szCs w:val="24"/>
        </w:rPr>
        <w:t xml:space="preserve"> de </w:t>
      </w:r>
      <w:r>
        <w:rPr>
          <w:rFonts w:ascii="Roboto" w:eastAsia="Roboto" w:hAnsi="Roboto" w:cs="Roboto"/>
          <w:sz w:val="24"/>
          <w:szCs w:val="24"/>
        </w:rPr>
        <w:t>cédula</w:t>
      </w:r>
      <w:r>
        <w:rPr>
          <w:rFonts w:ascii="Roboto" w:eastAsia="Roboto" w:hAnsi="Roboto" w:cs="Roboto"/>
          <w:color w:val="000000"/>
          <w:sz w:val="24"/>
          <w:szCs w:val="24"/>
        </w:rPr>
        <w:t xml:space="preserve">, resolución de nombramiento, manual de funciones del inspector y/o autoridad de </w:t>
      </w:r>
      <w:r>
        <w:rPr>
          <w:rFonts w:ascii="Roboto" w:eastAsia="Roboto" w:hAnsi="Roboto" w:cs="Roboto"/>
          <w:sz w:val="24"/>
          <w:szCs w:val="24"/>
        </w:rPr>
        <w:t>tránsito</w:t>
      </w:r>
      <w:r>
        <w:rPr>
          <w:rFonts w:ascii="Roboto" w:eastAsia="Roboto" w:hAnsi="Roboto" w:cs="Roboto"/>
          <w:color w:val="000000"/>
          <w:sz w:val="24"/>
          <w:szCs w:val="24"/>
        </w:rPr>
        <w:t xml:space="preserve"> que sancionó al peticionario. </w:t>
      </w:r>
    </w:p>
    <w:p w14:paraId="667F62DB"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Copia del Libro consecutivo donde se haya registrado la resolución sancionatoria en sus bases de datos.</w:t>
      </w:r>
    </w:p>
    <w:p w14:paraId="40005BBA"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Resoluciones sancionatorias (de</w:t>
      </w:r>
      <w:r>
        <w:rPr>
          <w:rFonts w:ascii="Roboto" w:eastAsia="Roboto" w:hAnsi="Roboto" w:cs="Roboto"/>
          <w:color w:val="000000"/>
          <w:sz w:val="24"/>
          <w:szCs w:val="24"/>
        </w:rPr>
        <w:t xml:space="preserve"> fallo, mandamiento de pago, notificación de mandamiento de pago, decreto de pruebas donde se haya determinado que es el infractor) </w:t>
      </w:r>
    </w:p>
    <w:p w14:paraId="68CBC52F"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Copia del video y fotografía de la validación de la infracción. </w:t>
      </w:r>
    </w:p>
    <w:p w14:paraId="6C589B60"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Auto que ordena Notificación personal de los mandamientos </w:t>
      </w:r>
      <w:r>
        <w:rPr>
          <w:rFonts w:ascii="Roboto" w:eastAsia="Roboto" w:hAnsi="Roboto" w:cs="Roboto"/>
          <w:color w:val="000000"/>
          <w:sz w:val="24"/>
          <w:szCs w:val="24"/>
        </w:rPr>
        <w:t xml:space="preserve">de pago. </w:t>
      </w:r>
    </w:p>
    <w:p w14:paraId="1E4DA305"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Las guías del correo certificado y planilla del correo (primera y segunda) de entrega donde se notifica la </w:t>
      </w:r>
      <w:r>
        <w:rPr>
          <w:rFonts w:ascii="Roboto" w:eastAsia="Roboto" w:hAnsi="Roboto" w:cs="Roboto"/>
          <w:b/>
          <w:color w:val="000000"/>
          <w:sz w:val="24"/>
          <w:szCs w:val="24"/>
        </w:rPr>
        <w:t>orden de comparendo personalmente</w:t>
      </w:r>
      <w:r>
        <w:rPr>
          <w:rFonts w:ascii="Roboto" w:eastAsia="Roboto" w:hAnsi="Roboto" w:cs="Roboto"/>
          <w:color w:val="000000"/>
          <w:sz w:val="24"/>
          <w:szCs w:val="24"/>
        </w:rPr>
        <w:t>, es decir,  copia del aviso de llegada 1 y aviso de llegada 2 (en caso de que el motivo de devolución fue</w:t>
      </w:r>
      <w:r>
        <w:rPr>
          <w:rFonts w:ascii="Roboto" w:eastAsia="Roboto" w:hAnsi="Roboto" w:cs="Roboto"/>
          <w:color w:val="000000"/>
          <w:sz w:val="24"/>
          <w:szCs w:val="24"/>
        </w:rPr>
        <w:t>ra otros/cerrado) </w:t>
      </w:r>
      <w:r>
        <w:rPr>
          <w:rFonts w:ascii="Roboto" w:eastAsia="Roboto" w:hAnsi="Roboto" w:cs="Roboto"/>
          <w:sz w:val="24"/>
          <w:szCs w:val="24"/>
        </w:rPr>
        <w:t>para él</w:t>
      </w:r>
      <w:r>
        <w:rPr>
          <w:rFonts w:ascii="Roboto" w:eastAsia="Roboto" w:hAnsi="Roboto" w:cs="Roboto"/>
          <w:color w:val="FF0000"/>
          <w:sz w:val="24"/>
          <w:szCs w:val="24"/>
        </w:rPr>
        <w:t> (los) comparendo(s) “Foto-multas”</w:t>
      </w:r>
      <w:r>
        <w:rPr>
          <w:rFonts w:ascii="Roboto" w:eastAsia="Roboto" w:hAnsi="Roboto" w:cs="Roboto"/>
          <w:color w:val="000000"/>
          <w:sz w:val="24"/>
          <w:szCs w:val="24"/>
        </w:rPr>
        <w:t xml:space="preserve"> tal como lo establece el artículo 10 de la Resolución 3095 del año 2011 de la Comisión de Regulación de Comunicaciones y en concordancia con el artículo 74 de la Constitución Política de Colombia.</w:t>
      </w:r>
    </w:p>
    <w:p w14:paraId="2373B515"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Les solicito por favor copia de la Notificación por Aviso para </w:t>
      </w:r>
      <w:r>
        <w:rPr>
          <w:rFonts w:ascii="Roboto" w:eastAsia="Roboto" w:hAnsi="Roboto" w:cs="Roboto"/>
          <w:color w:val="FF0000"/>
          <w:sz w:val="24"/>
          <w:szCs w:val="24"/>
        </w:rPr>
        <w:t xml:space="preserve">el (los) comparendo(s) “Foto-multas” </w:t>
      </w:r>
      <w:sdt>
        <w:sdtPr>
          <w:tag w:val="goog_rdk_0"/>
          <w:id w:val="-189227589"/>
        </w:sdtPr>
        <w:sdtEndPr/>
        <w:sdtContent>
          <w:r>
            <w:rPr>
              <w:rFonts w:ascii="Arial" w:eastAsia="Arial" w:hAnsi="Arial" w:cs="Arial"/>
              <w:color w:val="000000"/>
              <w:sz w:val="24"/>
              <w:szCs w:val="24"/>
            </w:rPr>
            <w:t xml:space="preserve">para verificar que tenga anexa la copia íntegra del acto administrativo y los recursos que legalmente proceden tal como lo ordena el artículo 69 de la Ley </w:t>
          </w:r>
          <w:r>
            <w:rPr>
              <w:rFonts w:ascii="Arial" w:eastAsia="Arial" w:hAnsi="Arial" w:cs="Arial"/>
              <w:color w:val="000000"/>
              <w:sz w:val="24"/>
              <w:szCs w:val="24"/>
            </w:rPr>
            <w:t xml:space="preserve">1437 de 2011 o de lo contrario la notificación seria nula tal como lo establece el artículo 72 </w:t>
          </w:r>
          <w:proofErr w:type="spellStart"/>
          <w:r>
            <w:rPr>
              <w:rFonts w:ascii="Arial" w:eastAsia="Arial" w:hAnsi="Arial" w:cs="Arial"/>
              <w:color w:val="000000"/>
              <w:sz w:val="24"/>
              <w:szCs w:val="24"/>
            </w:rPr>
            <w:t>ibídem</w:t>
          </w:r>
          <w:proofErr w:type="spellEnd"/>
          <w:r>
            <w:rPr>
              <w:rFonts w:ascii="Arial" w:eastAsia="Arial" w:hAnsi="Arial" w:cs="Arial"/>
              <w:color w:val="000000"/>
              <w:sz w:val="24"/>
              <w:szCs w:val="24"/>
            </w:rPr>
            <w:t>.</w:t>
          </w:r>
        </w:sdtContent>
      </w:sdt>
    </w:p>
    <w:p w14:paraId="28F6BE4C"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Las guías del correo certificado y planilla del correo (primera y segunda) de entrega donde se notifica el </w:t>
      </w:r>
      <w:r>
        <w:rPr>
          <w:rFonts w:ascii="Roboto" w:eastAsia="Roboto" w:hAnsi="Roboto" w:cs="Roboto"/>
          <w:b/>
          <w:color w:val="000000"/>
          <w:sz w:val="24"/>
          <w:szCs w:val="24"/>
        </w:rPr>
        <w:t>mandamiento de pago.</w:t>
      </w:r>
      <w:r>
        <w:rPr>
          <w:rFonts w:ascii="Roboto" w:eastAsia="Roboto" w:hAnsi="Roboto" w:cs="Roboto"/>
          <w:color w:val="000000"/>
          <w:sz w:val="24"/>
          <w:szCs w:val="24"/>
        </w:rPr>
        <w:t xml:space="preserve"> </w:t>
      </w:r>
    </w:p>
    <w:p w14:paraId="1CEF3105"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Copia de la orden de comparendo. </w:t>
      </w:r>
    </w:p>
    <w:p w14:paraId="1F384444"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Auto u oficio donde ordena comunicar al SIMIT, en cumplimiento del artículo 10 de la Ley 769 </w:t>
      </w:r>
      <w:r>
        <w:rPr>
          <w:rFonts w:ascii="Roboto" w:eastAsia="Roboto" w:hAnsi="Roboto" w:cs="Roboto"/>
          <w:color w:val="000000"/>
          <w:sz w:val="24"/>
          <w:szCs w:val="24"/>
        </w:rPr>
        <w:t xml:space="preserve">del 2002, que actualice el comparendo de referencia para </w:t>
      </w:r>
      <w:r>
        <w:rPr>
          <w:rFonts w:ascii="Roboto" w:eastAsia="Roboto" w:hAnsi="Roboto" w:cs="Roboto"/>
          <w:b/>
          <w:color w:val="000000"/>
          <w:sz w:val="24"/>
          <w:szCs w:val="24"/>
        </w:rPr>
        <w:t>pasar de comparendo a resolución sancionatoria</w:t>
      </w:r>
      <w:r>
        <w:rPr>
          <w:rFonts w:ascii="Roboto" w:eastAsia="Roboto" w:hAnsi="Roboto" w:cs="Roboto"/>
          <w:color w:val="000000"/>
          <w:sz w:val="24"/>
          <w:szCs w:val="24"/>
        </w:rPr>
        <w:t>, en virtud del principio de publicidad.</w:t>
      </w:r>
    </w:p>
    <w:p w14:paraId="4C9FA810"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sdt>
        <w:sdtPr>
          <w:tag w:val="goog_rdk_1"/>
          <w:id w:val="1957983507"/>
        </w:sdtPr>
        <w:sdtEndPr/>
        <w:sdtContent>
          <w:r>
            <w:rPr>
              <w:rFonts w:ascii="Arial" w:eastAsia="Arial" w:hAnsi="Arial" w:cs="Arial"/>
              <w:color w:val="000000"/>
              <w:sz w:val="24"/>
              <w:szCs w:val="24"/>
            </w:rPr>
            <w:t xml:space="preserve">Les solicito por favor me informen con qué dirección aparezco </w:t>
          </w:r>
        </w:sdtContent>
      </w:sdt>
      <w:r>
        <w:rPr>
          <w:rFonts w:ascii="Roboto" w:eastAsia="Roboto" w:hAnsi="Roboto" w:cs="Roboto"/>
          <w:color w:val="FF0000"/>
          <w:sz w:val="24"/>
          <w:szCs w:val="24"/>
        </w:rPr>
        <w:t>registrado(a) </w:t>
      </w:r>
      <w:r>
        <w:rPr>
          <w:rFonts w:ascii="Roboto" w:eastAsia="Roboto" w:hAnsi="Roboto" w:cs="Roboto"/>
          <w:color w:val="000000"/>
          <w:sz w:val="24"/>
          <w:szCs w:val="24"/>
        </w:rPr>
        <w:t>en el RUNT. En caso de que la dir</w:t>
      </w:r>
      <w:r>
        <w:rPr>
          <w:rFonts w:ascii="Roboto" w:eastAsia="Roboto" w:hAnsi="Roboto" w:cs="Roboto"/>
          <w:color w:val="000000"/>
          <w:sz w:val="24"/>
          <w:szCs w:val="24"/>
        </w:rPr>
        <w:t>ección del RUNT no sea la misma que aparece en la guía de entrega la cual se supone que es a donde me debieron enviar el Formulario Único Nacional de Comparendo y la foto de la infracción como lo establece el inciso segundo del artículo 137 del Código Naci</w:t>
      </w:r>
      <w:r>
        <w:rPr>
          <w:rFonts w:ascii="Roboto" w:eastAsia="Roboto" w:hAnsi="Roboto" w:cs="Roboto"/>
          <w:color w:val="000000"/>
          <w:sz w:val="24"/>
          <w:szCs w:val="24"/>
        </w:rPr>
        <w:t>onal de Tránsito.</w:t>
      </w:r>
    </w:p>
    <w:p w14:paraId="23FF52F8"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Nombre o número de identificación único de la cámara de foto-multa con la que se realizó la foto-detección del comparendo de la referencia.</w:t>
      </w:r>
    </w:p>
    <w:p w14:paraId="151EAFD1"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Copia del permiso para operar de la cámara de foto-detección.</w:t>
      </w:r>
    </w:p>
    <w:p w14:paraId="554B8F7C" w14:textId="77777777" w:rsidR="00F254FF" w:rsidRDefault="00596C89">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Soporte de calibración de la cámara </w:t>
      </w:r>
      <w:r>
        <w:rPr>
          <w:rFonts w:ascii="Roboto" w:eastAsia="Roboto" w:hAnsi="Roboto" w:cs="Roboto"/>
          <w:color w:val="000000"/>
          <w:sz w:val="24"/>
          <w:szCs w:val="24"/>
        </w:rPr>
        <w:t>de foto-multa con la que se hizo la foto-detección asociada al comparendo referido.</w:t>
      </w:r>
    </w:p>
    <w:p w14:paraId="4ECC687B" w14:textId="77777777" w:rsidR="00F254FF" w:rsidRDefault="00596C89">
      <w:pPr>
        <w:numPr>
          <w:ilvl w:val="0"/>
          <w:numId w:val="2"/>
        </w:num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Prueba de señalización de la cámara.</w:t>
      </w:r>
    </w:p>
    <w:p w14:paraId="12D107C2"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En caso de no dar respuesta a esta solicitud satisfactoriamente, debido a que no existe ningún argumento válido, para sancionar </w:t>
      </w:r>
      <w:r>
        <w:rPr>
          <w:rFonts w:ascii="Roboto" w:eastAsia="Roboto" w:hAnsi="Roboto" w:cs="Roboto"/>
          <w:color w:val="FF0000"/>
          <w:sz w:val="24"/>
          <w:szCs w:val="24"/>
        </w:rPr>
        <w:t xml:space="preserve">a (al) (la) </w:t>
      </w:r>
      <w:proofErr w:type="spellStart"/>
      <w:r>
        <w:rPr>
          <w:rFonts w:ascii="Roboto" w:eastAsia="Roboto" w:hAnsi="Roboto" w:cs="Roboto"/>
          <w:color w:val="FF0000"/>
          <w:sz w:val="24"/>
          <w:szCs w:val="24"/>
        </w:rPr>
        <w:t>propietari</w:t>
      </w:r>
      <w:proofErr w:type="spellEnd"/>
      <w:r>
        <w:rPr>
          <w:rFonts w:ascii="Roboto" w:eastAsia="Roboto" w:hAnsi="Roboto" w:cs="Roboto"/>
          <w:color w:val="FF0000"/>
          <w:sz w:val="24"/>
          <w:szCs w:val="24"/>
        </w:rPr>
        <w:t xml:space="preserve">@ </w:t>
      </w:r>
      <w:r>
        <w:rPr>
          <w:rFonts w:ascii="Roboto" w:eastAsia="Roboto" w:hAnsi="Roboto" w:cs="Roboto"/>
          <w:color w:val="000000"/>
          <w:sz w:val="24"/>
          <w:szCs w:val="24"/>
        </w:rPr>
        <w:t xml:space="preserve">sin tener pruebas de que </w:t>
      </w:r>
      <w:r>
        <w:rPr>
          <w:rFonts w:ascii="Roboto" w:eastAsia="Roboto" w:hAnsi="Roboto" w:cs="Roboto"/>
          <w:color w:val="FF0000"/>
          <w:sz w:val="24"/>
          <w:szCs w:val="24"/>
        </w:rPr>
        <w:t xml:space="preserve">el/ella </w:t>
      </w:r>
      <w:r>
        <w:rPr>
          <w:rFonts w:ascii="Roboto" w:eastAsia="Roboto" w:hAnsi="Roboto" w:cs="Roboto"/>
          <w:color w:val="000000"/>
          <w:sz w:val="24"/>
          <w:szCs w:val="24"/>
        </w:rPr>
        <w:t xml:space="preserve">era el infractor, se procederá a constituirlos en renuencia agotándose </w:t>
      </w:r>
      <w:r>
        <w:rPr>
          <w:rFonts w:ascii="Roboto" w:eastAsia="Roboto" w:hAnsi="Roboto" w:cs="Roboto"/>
          <w:color w:val="000000"/>
          <w:sz w:val="24"/>
          <w:szCs w:val="24"/>
        </w:rPr>
        <w:t>requisito de procedibilidad ante juez administrativo, sin perjuicio de acciones ante organismos de control. Se procederá con lo estipulado en el artículo 15 de la ley 850 de 2003 literal (I).</w:t>
      </w:r>
    </w:p>
    <w:p w14:paraId="7823657B"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Haciendo uso del derecho al habeas data, me permito solicitar qu</w:t>
      </w:r>
      <w:r>
        <w:rPr>
          <w:rFonts w:ascii="Roboto" w:eastAsia="Roboto" w:hAnsi="Roboto" w:cs="Roboto"/>
          <w:color w:val="000000"/>
          <w:sz w:val="24"/>
          <w:szCs w:val="24"/>
        </w:rPr>
        <w:t xml:space="preserve">e la siguiente información como respuesta entre otras, al tratarse de derechos fundamentales y atributos de la personalidad como el nombre entre otros sea enviada al E-MAIL </w:t>
      </w:r>
      <w:r>
        <w:rPr>
          <w:rFonts w:ascii="Roboto" w:eastAsia="Roboto" w:hAnsi="Roboto" w:cs="Roboto"/>
          <w:color w:val="FF0000"/>
          <w:sz w:val="24"/>
          <w:szCs w:val="24"/>
        </w:rPr>
        <w:t>(escribir correo electrónico aquí)</w:t>
      </w:r>
      <w:r>
        <w:rPr>
          <w:rFonts w:ascii="Roboto" w:eastAsia="Roboto" w:hAnsi="Roboto" w:cs="Roboto"/>
          <w:color w:val="000000"/>
          <w:sz w:val="24"/>
          <w:szCs w:val="24"/>
        </w:rPr>
        <w:t xml:space="preserve"> registrado en esta petición y NO publicada en me</w:t>
      </w:r>
      <w:r>
        <w:rPr>
          <w:rFonts w:ascii="Roboto" w:eastAsia="Roboto" w:hAnsi="Roboto" w:cs="Roboto"/>
          <w:color w:val="000000"/>
          <w:sz w:val="24"/>
          <w:szCs w:val="24"/>
        </w:rPr>
        <w:t>dios electrónicos como páginas web, motores de búsqueda,  aplicaciones, redes sociales y similares.</w:t>
      </w:r>
    </w:p>
    <w:p w14:paraId="00F90EE2" w14:textId="77777777" w:rsidR="00F254FF" w:rsidRDefault="00596C89">
      <w:pPr>
        <w:pBdr>
          <w:top w:val="nil"/>
          <w:left w:val="nil"/>
          <w:bottom w:val="nil"/>
          <w:right w:val="nil"/>
          <w:between w:val="nil"/>
        </w:pBd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ANEXOS</w:t>
      </w:r>
    </w:p>
    <w:p w14:paraId="6DBC967E" w14:textId="77777777" w:rsidR="00F254FF" w:rsidRDefault="00596C89">
      <w:pPr>
        <w:pBdr>
          <w:top w:val="nil"/>
          <w:left w:val="nil"/>
          <w:bottom w:val="nil"/>
          <w:right w:val="nil"/>
          <w:between w:val="nil"/>
        </w:pBd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Copia de mi cédula de ciudadanía.</w:t>
      </w:r>
    </w:p>
    <w:p w14:paraId="76E647EC" w14:textId="77777777" w:rsidR="00F254FF" w:rsidRDefault="00596C89">
      <w:pPr>
        <w:pBdr>
          <w:top w:val="nil"/>
          <w:left w:val="nil"/>
          <w:bottom w:val="nil"/>
          <w:right w:val="nil"/>
          <w:between w:val="nil"/>
        </w:pBd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NOTIFICACIONES</w:t>
      </w:r>
    </w:p>
    <w:p w14:paraId="7B62208B" w14:textId="77777777" w:rsidR="00F254FF" w:rsidRDefault="00596C89">
      <w:pPr>
        <w:pBdr>
          <w:top w:val="nil"/>
          <w:left w:val="nil"/>
          <w:bottom w:val="nil"/>
          <w:right w:val="nil"/>
          <w:between w:val="nil"/>
        </w:pBdr>
        <w:shd w:val="clear" w:color="auto" w:fill="FFFFFF"/>
        <w:spacing w:after="280" w:line="240" w:lineRule="auto"/>
        <w:rPr>
          <w:rFonts w:ascii="Roboto" w:eastAsia="Roboto" w:hAnsi="Roboto" w:cs="Roboto"/>
          <w:b/>
          <w:color w:val="000000"/>
          <w:sz w:val="24"/>
          <w:szCs w:val="24"/>
        </w:rPr>
      </w:pPr>
      <w:r>
        <w:rPr>
          <w:rFonts w:ascii="Roboto" w:eastAsia="Roboto" w:hAnsi="Roboto" w:cs="Roboto"/>
          <w:color w:val="000000"/>
          <w:sz w:val="24"/>
          <w:szCs w:val="24"/>
        </w:rPr>
        <w:br/>
      </w:r>
      <w:r>
        <w:rPr>
          <w:rFonts w:ascii="Roboto" w:eastAsia="Roboto" w:hAnsi="Roboto" w:cs="Roboto"/>
          <w:color w:val="000000"/>
          <w:sz w:val="24"/>
          <w:szCs w:val="24"/>
        </w:rPr>
        <w:t>Solicito que la respuesta al presente derecho de petición sea enviada al correo que escribí en la información de referencia.</w:t>
      </w:r>
    </w:p>
    <w:p w14:paraId="7E875F6A" w14:textId="77777777" w:rsidR="00F254FF" w:rsidRDefault="00596C89">
      <w:pPr>
        <w:pBdr>
          <w:top w:val="nil"/>
          <w:left w:val="nil"/>
          <w:bottom w:val="nil"/>
          <w:right w:val="nil"/>
          <w:between w:val="nil"/>
        </w:pBdr>
        <w:shd w:val="clear" w:color="auto" w:fill="FFFFFF"/>
        <w:spacing w:after="280" w:line="240" w:lineRule="auto"/>
        <w:rPr>
          <w:rFonts w:ascii="Roboto" w:eastAsia="Roboto" w:hAnsi="Roboto" w:cs="Roboto"/>
          <w:color w:val="000000"/>
          <w:sz w:val="24"/>
          <w:szCs w:val="24"/>
        </w:rPr>
      </w:pPr>
      <w:r>
        <w:rPr>
          <w:rFonts w:ascii="Roboto" w:eastAsia="Roboto" w:hAnsi="Roboto" w:cs="Roboto"/>
          <w:color w:val="000000"/>
          <w:sz w:val="24"/>
          <w:szCs w:val="24"/>
        </w:rPr>
        <w:t>Agradezco sinceramente su atención y consideración en este asunto.</w:t>
      </w:r>
    </w:p>
    <w:p w14:paraId="2A646D81" w14:textId="77777777" w:rsidR="00F254FF" w:rsidRDefault="00596C89">
      <w:pPr>
        <w:pBdr>
          <w:top w:val="nil"/>
          <w:left w:val="nil"/>
          <w:bottom w:val="nil"/>
          <w:right w:val="nil"/>
          <w:between w:val="nil"/>
        </w:pBdr>
        <w:shd w:val="clear" w:color="auto" w:fill="FFFFFF"/>
        <w:spacing w:after="280" w:line="240" w:lineRule="auto"/>
        <w:rPr>
          <w:rFonts w:ascii="Roboto" w:eastAsia="Roboto" w:hAnsi="Roboto" w:cs="Roboto"/>
          <w:color w:val="000000"/>
          <w:sz w:val="24"/>
          <w:szCs w:val="24"/>
        </w:rPr>
      </w:pPr>
      <w:r>
        <w:rPr>
          <w:rFonts w:ascii="Roboto" w:eastAsia="Roboto" w:hAnsi="Roboto" w:cs="Roboto"/>
          <w:color w:val="000000"/>
          <w:sz w:val="24"/>
          <w:szCs w:val="24"/>
        </w:rPr>
        <w:t>Cordialmente,</w:t>
      </w:r>
    </w:p>
    <w:p w14:paraId="69C9BB69" w14:textId="77777777" w:rsidR="00F254FF" w:rsidRDefault="00F254FF">
      <w:pPr>
        <w:pBdr>
          <w:top w:val="nil"/>
          <w:left w:val="nil"/>
          <w:bottom w:val="nil"/>
          <w:right w:val="nil"/>
          <w:between w:val="nil"/>
        </w:pBdr>
        <w:spacing w:line="240" w:lineRule="auto"/>
        <w:jc w:val="both"/>
        <w:rPr>
          <w:rFonts w:ascii="Arial" w:eastAsia="Arial" w:hAnsi="Arial" w:cs="Arial"/>
          <w:i/>
          <w:color w:val="FF0000"/>
          <w:sz w:val="24"/>
          <w:szCs w:val="24"/>
        </w:rPr>
      </w:pPr>
    </w:p>
    <w:p w14:paraId="7B27AB45" w14:textId="77777777" w:rsidR="00F254FF" w:rsidRDefault="00596C89">
      <w:pPr>
        <w:pBdr>
          <w:top w:val="nil"/>
          <w:left w:val="nil"/>
          <w:bottom w:val="nil"/>
          <w:right w:val="nil"/>
          <w:between w:val="nil"/>
        </w:pBdr>
        <w:spacing w:line="240" w:lineRule="auto"/>
        <w:jc w:val="both"/>
        <w:rPr>
          <w:rFonts w:ascii="Arial" w:eastAsia="Arial" w:hAnsi="Arial" w:cs="Arial"/>
          <w:b/>
          <w:i/>
          <w:color w:val="FF0000"/>
          <w:sz w:val="24"/>
          <w:szCs w:val="24"/>
        </w:rPr>
      </w:pPr>
      <w:r>
        <w:rPr>
          <w:rFonts w:ascii="Arial" w:eastAsia="Arial" w:hAnsi="Arial" w:cs="Arial"/>
          <w:b/>
          <w:i/>
          <w:color w:val="FF0000"/>
          <w:sz w:val="24"/>
          <w:szCs w:val="24"/>
        </w:rPr>
        <w:t xml:space="preserve">[Nombre completo] </w:t>
      </w:r>
    </w:p>
    <w:p w14:paraId="3BE26722" w14:textId="77777777" w:rsidR="00F254FF" w:rsidRDefault="00596C89">
      <w:pPr>
        <w:pBdr>
          <w:top w:val="nil"/>
          <w:left w:val="nil"/>
          <w:bottom w:val="nil"/>
          <w:right w:val="nil"/>
          <w:between w:val="nil"/>
        </w:pBdr>
        <w:spacing w:line="240" w:lineRule="auto"/>
        <w:jc w:val="both"/>
        <w:rPr>
          <w:rFonts w:ascii="Arial" w:eastAsia="Arial" w:hAnsi="Arial" w:cs="Arial"/>
          <w:b/>
          <w:i/>
          <w:color w:val="FF0000"/>
          <w:sz w:val="24"/>
          <w:szCs w:val="24"/>
        </w:rPr>
      </w:pPr>
      <w:r>
        <w:rPr>
          <w:rFonts w:ascii="Arial" w:eastAsia="Arial" w:hAnsi="Arial" w:cs="Arial"/>
          <w:b/>
          <w:i/>
          <w:color w:val="FF0000"/>
          <w:sz w:val="24"/>
          <w:szCs w:val="24"/>
        </w:rPr>
        <w:t>[Tipo de documento} [Número de</w:t>
      </w:r>
      <w:r>
        <w:rPr>
          <w:rFonts w:ascii="Arial" w:eastAsia="Arial" w:hAnsi="Arial" w:cs="Arial"/>
          <w:b/>
          <w:i/>
          <w:color w:val="FF0000"/>
          <w:sz w:val="24"/>
          <w:szCs w:val="24"/>
        </w:rPr>
        <w:t xml:space="preserve"> documento]</w:t>
      </w:r>
    </w:p>
    <w:sectPr w:rsidR="00F254FF">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A3F2A"/>
    <w:multiLevelType w:val="multilevel"/>
    <w:tmpl w:val="C7AA3B8A"/>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3DA93293"/>
    <w:multiLevelType w:val="multilevel"/>
    <w:tmpl w:val="F3721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4FF"/>
    <w:rsid w:val="00596C89"/>
    <w:rsid w:val="00F254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148DE"/>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7C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semiHidden/>
    <w:unhideWhenUsed/>
    <w:qFormat/>
    <w:rsid w:val="005E2F5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940AFA"/>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940AFA"/>
    <w:rPr>
      <w:i/>
      <w:iCs/>
    </w:rPr>
  </w:style>
  <w:style w:type="character" w:styleId="Textoennegrita">
    <w:name w:val="Strong"/>
    <w:basedOn w:val="Fuentedeprrafopredeter"/>
    <w:uiPriority w:val="22"/>
    <w:qFormat/>
    <w:rsid w:val="00940AFA"/>
    <w:rPr>
      <w:b/>
      <w:bCs/>
    </w:rPr>
  </w:style>
  <w:style w:type="character" w:customStyle="1" w:styleId="Ttulo2Car">
    <w:name w:val="Título 2 Car"/>
    <w:basedOn w:val="Fuentedeprrafopredeter"/>
    <w:link w:val="Ttulo2"/>
    <w:uiPriority w:val="9"/>
    <w:rsid w:val="005E2F59"/>
    <w:rPr>
      <w:rFonts w:ascii="Times New Roman" w:eastAsia="Times New Roman" w:hAnsi="Times New Roman" w:cs="Times New Roman"/>
      <w:b/>
      <w:bCs/>
      <w:sz w:val="36"/>
      <w:szCs w:val="36"/>
      <w:lang w:eastAsia="es-MX"/>
    </w:rPr>
  </w:style>
  <w:style w:type="character" w:styleId="Hipervnculo">
    <w:name w:val="Hyperlink"/>
    <w:basedOn w:val="Fuentedeprrafopredeter"/>
    <w:uiPriority w:val="99"/>
    <w:unhideWhenUsed/>
    <w:rsid w:val="00433E1B"/>
    <w:rPr>
      <w:color w:val="0563C1" w:themeColor="hyperlink"/>
      <w:u w:val="single"/>
    </w:rPr>
  </w:style>
  <w:style w:type="paragraph" w:styleId="Prrafodelista">
    <w:name w:val="List Paragraph"/>
    <w:basedOn w:val="Normal"/>
    <w:uiPriority w:val="34"/>
    <w:qFormat/>
    <w:rsid w:val="00647B45"/>
    <w:pPr>
      <w:ind w:left="720"/>
      <w:contextualSpacing/>
    </w:pPr>
  </w:style>
  <w:style w:type="character" w:customStyle="1" w:styleId="Ttulo1Car">
    <w:name w:val="Título 1 Car"/>
    <w:basedOn w:val="Fuentedeprrafopredeter"/>
    <w:link w:val="Ttulo1"/>
    <w:uiPriority w:val="9"/>
    <w:rsid w:val="00707CAE"/>
    <w:rPr>
      <w:rFonts w:asciiTheme="majorHAnsi" w:eastAsiaTheme="majorEastAsia" w:hAnsiTheme="majorHAnsi" w:cstheme="majorBidi"/>
      <w:color w:val="2F5496" w:themeColor="accent1" w:themeShade="BF"/>
      <w:sz w:val="32"/>
      <w:szCs w:val="32"/>
    </w:rPr>
  </w:style>
  <w:style w:type="paragraph" w:customStyle="1" w:styleId="Default">
    <w:name w:val="Default"/>
    <w:rsid w:val="00707CAE"/>
    <w:pPr>
      <w:autoSpaceDE w:val="0"/>
      <w:autoSpaceDN w:val="0"/>
      <w:adjustRightInd w:val="0"/>
      <w:spacing w:after="0" w:line="240" w:lineRule="auto"/>
    </w:pPr>
    <w:rPr>
      <w:rFonts w:ascii="Arial" w:hAnsi="Arial" w:cs="Arial"/>
      <w:color w:val="000000"/>
      <w:sz w:val="24"/>
      <w:szCs w:val="24"/>
      <w:lang w:val="en-US"/>
    </w:rPr>
  </w:style>
  <w:style w:type="paragraph" w:customStyle="1" w:styleId="TableParagraph">
    <w:name w:val="Table Paragraph"/>
    <w:basedOn w:val="Normal"/>
    <w:uiPriority w:val="1"/>
    <w:qFormat/>
    <w:rsid w:val="00BC6969"/>
    <w:pPr>
      <w:widowControl w:val="0"/>
      <w:autoSpaceDE w:val="0"/>
      <w:autoSpaceDN w:val="0"/>
      <w:spacing w:after="0" w:line="240" w:lineRule="auto"/>
    </w:pPr>
    <w:rPr>
      <w:rFonts w:ascii="Arial" w:eastAsia="Arial" w:hAnsi="Arial" w:cs="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k4rDPwEUuI4/lmXkyGFntA4gw==">CgMxLjAaGgoBMBIVChMIB0IPCgZSb2JvdG8SBUFyaWFsGhoKATESFQoTCAdCDwoGUm9ib3RvEgVBcmlhbDIJaWQuZ2pkZ3hzOAByITFrWDJPS29wYVhpOGVUME9MSjNwcDBOVVFFN2dUTU1nZw==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1</TotalTime>
  <Pages>11</Pages>
  <Words>4294</Words>
  <Characters>23621</Characters>
  <Application>Microsoft Office Word</Application>
  <DocSecurity>0</DocSecurity>
  <Lines>196</Lines>
  <Paragraphs>55</Paragraphs>
  <ScaleCrop>false</ScaleCrop>
  <Company/>
  <LinksUpToDate>false</LinksUpToDate>
  <CharactersWithSpaces>27860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2023-02-23T17:02:00Z</dcterms:created>
  <dcterms:modified xsi:type="dcterms:W3CDTF">2024-08-13T01:24:00Z</dcterms:modified>
</cp:coreProperties>
</file>