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60" w:lineRule="auto"/>
        <w:ind w:firstLine="0"/>
        <w:jc w:val="center"/>
      </w:pPr>
      <w:r>
        <w:rPr>
          <w:rFonts w:ascii="Times New Roman" w:hAnsi="Times New Roman"/>
          <w:b w:val="0"/>
          <w:i w:val="0"/>
          <w:sz w:val="28"/>
        </w:rPr>
        <w:t>Государственное образовательное учреждение</w:t>
      </w:r>
    </w:p>
    <w:p>
      <w:pPr>
        <w:spacing w:after="40" w:before="0" w:line="360" w:lineRule="auto"/>
        <w:ind w:firstLine="0"/>
        <w:jc w:val="center"/>
      </w:pPr>
      <w:r>
        <w:rPr>
          <w:rFonts w:ascii="Times New Roman" w:hAnsi="Times New Roman"/>
          <w:b w:val="0"/>
          <w:i w:val="0"/>
          <w:sz w:val="28"/>
        </w:rPr>
        <w:t>«Приднестровский государственный университет им. Т.Г. Шевченко»</w:t>
      </w:r>
    </w:p>
    <w:p>
      <w:pPr>
        <w:spacing w:after="40" w:before="0" w:line="360" w:lineRule="auto"/>
        <w:ind w:firstLine="0"/>
        <w:jc w:val="center"/>
      </w:pPr>
      <w:r>
        <w:rPr>
          <w:rFonts w:ascii="Times New Roman" w:hAnsi="Times New Roman"/>
          <w:b w:val="0"/>
          <w:i w:val="0"/>
          <w:sz w:val="28"/>
        </w:rPr>
        <w:t>Физико-технический институт</w:t>
      </w:r>
    </w:p>
    <w:p>
      <w:pPr>
        <w:spacing w:after="40" w:before="0" w:line="360" w:lineRule="auto"/>
        <w:ind w:firstLine="0"/>
        <w:jc w:val="center"/>
      </w:pPr>
      <w:r>
        <w:rPr>
          <w:rFonts w:ascii="Times New Roman" w:hAnsi="Times New Roman"/>
          <w:b w:val="0"/>
          <w:i w:val="0"/>
          <w:sz w:val="28"/>
        </w:rPr>
        <w:t>Факультет информатики и вычислительной техники</w:t>
      </w:r>
    </w:p>
    <w:p>
      <w:pPr>
        <w:spacing w:after="480" w:before="0" w:line="360" w:lineRule="auto"/>
        <w:ind w:firstLine="0"/>
        <w:jc w:val="center"/>
      </w:pPr>
      <w:r>
        <w:rPr>
          <w:rFonts w:ascii="Times New Roman" w:hAnsi="Times New Roman"/>
          <w:b w:val="0"/>
          <w:i w:val="0"/>
          <w:sz w:val="28"/>
        </w:rPr>
        <w:t>Кафедра программного обеспечения вычислительной техники</w:t>
      </w:r>
    </w:p>
    <w:p>
      <w:pPr>
        <w:spacing w:after="80" w:before="0" w:line="360" w:lineRule="auto"/>
        <w:ind w:firstLine="0"/>
        <w:jc w:val="center"/>
      </w:pPr>
      <w:r>
        <w:rPr>
          <w:rFonts w:ascii="Times New Roman" w:hAnsi="Times New Roman"/>
          <w:b/>
          <w:i w:val="0"/>
          <w:sz w:val="28"/>
        </w:rPr>
        <w:t>ОТЧЕТ ПО ПРАКТИКЕ</w:t>
      </w:r>
    </w:p>
    <w:p>
      <w:pPr>
        <w:spacing w:after="280" w:before="0" w:line="360" w:lineRule="auto"/>
        <w:ind w:firstLine="0"/>
        <w:jc w:val="center"/>
      </w:pPr>
      <w:r>
        <w:rPr>
          <w:rFonts w:ascii="Times New Roman" w:hAnsi="Times New Roman"/>
          <w:b w:val="0"/>
          <w:i w:val="0"/>
          <w:sz w:val="28"/>
        </w:rPr>
        <w:t>Технологическая (проектно-технологическая) практика</w:t>
      </w:r>
    </w:p>
    <w:p>
      <w:pPr>
        <w:spacing w:after="40" w:before="0" w:line="360" w:lineRule="auto"/>
        <w:ind w:firstLine="0"/>
        <w:jc w:val="center"/>
      </w:pPr>
      <w:r>
        <w:rPr>
          <w:rFonts w:ascii="Times New Roman" w:hAnsi="Times New Roman"/>
          <w:b w:val="0"/>
          <w:i w:val="0"/>
          <w:sz w:val="28"/>
        </w:rPr>
        <w:t>Направление 09.03.04 «Программная инженерия»</w:t>
      </w:r>
    </w:p>
    <w:p>
      <w:pPr>
        <w:spacing w:after="360" w:before="0" w:line="360" w:lineRule="auto"/>
        <w:ind w:firstLine="0"/>
        <w:jc w:val="center"/>
      </w:pPr>
      <w:r>
        <w:rPr>
          <w:rFonts w:ascii="Times New Roman" w:hAnsi="Times New Roman"/>
          <w:b w:val="0"/>
          <w:i w:val="0"/>
          <w:sz w:val="28"/>
        </w:rPr>
        <w:t>Профиль: «Разработка программно-информационных систем»</w:t>
      </w:r>
    </w:p>
    <w:p>
      <w:pPr>
        <w:spacing w:after="40" w:before="0" w:line="360" w:lineRule="auto"/>
        <w:ind w:firstLine="5102"/>
        <w:jc w:val="left"/>
      </w:pPr>
      <w:r>
        <w:rPr>
          <w:rFonts w:ascii="Times New Roman" w:hAnsi="Times New Roman"/>
          <w:b w:val="0"/>
          <w:i w:val="0"/>
          <w:sz w:val="28"/>
        </w:rPr>
        <w:t>Студент 2 курса ФТ24ДР62ПИ группа</w:t>
      </w:r>
    </w:p>
    <w:p>
      <w:pPr>
        <w:spacing w:after="40" w:before="0" w:line="360" w:lineRule="auto"/>
        <w:ind w:firstLine="5102"/>
        <w:jc w:val="left"/>
      </w:pPr>
      <w:r>
        <w:rPr>
          <w:rFonts w:ascii="Times New Roman" w:hAnsi="Times New Roman"/>
          <w:b w:val="0"/>
          <w:i w:val="0"/>
          <w:sz w:val="28"/>
        </w:rPr>
        <w:t>форма обучения очная</w:t>
      </w:r>
    </w:p>
    <w:p>
      <w:pPr>
        <w:spacing w:after="280" w:before="0" w:line="360" w:lineRule="auto"/>
        <w:ind w:firstLine="5102"/>
        <w:jc w:val="left"/>
      </w:pPr>
      <w:r>
        <w:rPr>
          <w:rFonts w:ascii="Times New Roman" w:hAnsi="Times New Roman"/>
          <w:b/>
          <w:i w:val="0"/>
          <w:sz w:val="28"/>
        </w:rPr>
        <w:t>Афанасьев Михаил Алексеевич</w:t>
      </w:r>
    </w:p>
    <w:p>
      <w:pPr>
        <w:spacing w:after="80" w:before="0" w:line="360" w:lineRule="auto"/>
        <w:ind w:firstLine="0"/>
        <w:jc w:val="left"/>
      </w:pPr>
      <w:r>
        <w:rPr>
          <w:rFonts w:ascii="Times New Roman" w:hAnsi="Times New Roman"/>
          <w:b w:val="0"/>
          <w:i w:val="0"/>
          <w:sz w:val="28"/>
        </w:rPr>
        <w:t>Место прохождения практики «ПГУ им. Т.Г. Шевченко, ФТИ, учебно-вычислительный центр»</w:t>
      </w:r>
    </w:p>
    <w:p>
      <w:pPr>
        <w:spacing w:after="40" w:before="0" w:line="360" w:lineRule="auto"/>
        <w:ind w:firstLine="0"/>
        <w:jc w:val="left"/>
      </w:pPr>
      <w:r>
        <w:rPr>
          <w:rFonts w:ascii="Times New Roman" w:hAnsi="Times New Roman"/>
          <w:b w:val="0"/>
          <w:i w:val="0"/>
          <w:sz w:val="28"/>
        </w:rPr>
        <w:t>Сроки прохождения практики</w:t>
      </w:r>
    </w:p>
    <w:p>
      <w:pPr>
        <w:spacing w:after="280" w:before="0" w:line="360" w:lineRule="auto"/>
        <w:ind w:firstLine="0"/>
        <w:jc w:val="left"/>
      </w:pPr>
      <w:r>
        <w:rPr>
          <w:rFonts w:ascii="Times New Roman" w:hAnsi="Times New Roman"/>
          <w:b w:val="0"/>
          <w:i w:val="0"/>
          <w:sz w:val="28"/>
        </w:rPr>
        <w:t>С «01» июня 2026 г. по «13» июля 2026 г.</w:t>
      </w:r>
    </w:p>
    <w:p>
      <w:pPr>
        <w:spacing w:after="40" w:before="0" w:line="360" w:lineRule="auto"/>
        <w:ind w:firstLine="0"/>
        <w:jc w:val="left"/>
      </w:pPr>
      <w:r>
        <w:rPr>
          <w:rFonts w:ascii="Times New Roman" w:hAnsi="Times New Roman"/>
          <w:b w:val="0"/>
          <w:i w:val="0"/>
          <w:sz w:val="28"/>
        </w:rPr>
        <w:t>Руководители практики:</w:t>
      </w:r>
    </w:p>
    <w:p>
      <w:pPr>
        <w:spacing w:after="20" w:before="0" w:line="360" w:lineRule="auto"/>
        <w:ind w:firstLine="709"/>
        <w:jc w:val="left"/>
      </w:pPr>
      <w:r>
        <w:rPr>
          <w:rFonts w:ascii="Times New Roman" w:hAnsi="Times New Roman"/>
          <w:b w:val="0"/>
          <w:i w:val="0"/>
          <w:sz w:val="28"/>
        </w:rPr>
        <w:t>От профильной организации</w:t>
      </w:r>
    </w:p>
    <w:p>
      <w:pPr>
        <w:spacing w:after="120" w:before="0" w:line="360" w:lineRule="auto"/>
        <w:ind w:firstLine="709"/>
        <w:jc w:val="left"/>
      </w:pPr>
      <w:r>
        <w:rPr>
          <w:rFonts w:ascii="Times New Roman" w:hAnsi="Times New Roman"/>
          <w:b/>
          <w:i w:val="0"/>
          <w:sz w:val="28"/>
        </w:rPr>
        <w:t>зав. кафедрой ПОВТ Помян С. В.</w:t>
      </w:r>
    </w:p>
    <w:p>
      <w:pPr>
        <w:spacing w:after="20" w:before="0" w:line="360" w:lineRule="auto"/>
        <w:ind w:firstLine="709"/>
        <w:jc w:val="left"/>
      </w:pPr>
      <w:r>
        <w:rPr>
          <w:rFonts w:ascii="Times New Roman" w:hAnsi="Times New Roman"/>
          <w:b w:val="0"/>
          <w:i w:val="0"/>
          <w:sz w:val="28"/>
        </w:rPr>
        <w:t>От университета</w:t>
      </w:r>
    </w:p>
    <w:p>
      <w:pPr>
        <w:spacing w:after="360" w:before="0" w:line="360" w:lineRule="auto"/>
        <w:ind w:firstLine="709"/>
        <w:jc w:val="left"/>
      </w:pPr>
      <w:r>
        <w:rPr>
          <w:rFonts w:ascii="Times New Roman" w:hAnsi="Times New Roman"/>
          <w:b/>
          <w:i w:val="0"/>
          <w:sz w:val="28"/>
        </w:rPr>
        <w:t>ст. преподаватель Е.В. Терещенко.</w:t>
      </w:r>
    </w:p>
    <w:p>
      <w:pPr>
        <w:spacing w:after="560" w:before="0" w:line="360" w:lineRule="auto"/>
        <w:ind w:firstLine="0"/>
        <w:jc w:val="left"/>
      </w:pPr>
      <w:r>
        <w:rPr>
          <w:rFonts w:ascii="Times New Roman" w:hAnsi="Times New Roman"/>
          <w:b w:val="0"/>
          <w:i w:val="0"/>
          <w:sz w:val="28"/>
        </w:rPr>
        <w:t>Итоговая оценка (зачет) по практике ______________________________</w:t>
      </w:r>
    </w:p>
    <w:p>
      <w:pPr>
        <w:spacing w:after="0" w:before="0" w:line="360" w:lineRule="auto"/>
        <w:ind w:firstLine="0"/>
        <w:jc w:val="center"/>
      </w:pPr>
      <w:r>
        <w:rPr>
          <w:rFonts w:ascii="Times New Roman" w:hAnsi="Times New Roman"/>
          <w:b w:val="0"/>
          <w:i w:val="0"/>
          <w:sz w:val="28"/>
        </w:rPr>
        <w:t>Тирасполь, 2026 г.</w:t>
      </w:r>
    </w:p>
    <w:p>
      <w:r>
        <w:br w:type="page"/>
      </w:r>
    </w:p>
    <w:p>
      <w:pPr>
        <w:spacing w:after="360" w:before="0" w:line="360" w:lineRule="auto"/>
        <w:ind w:firstLine="0"/>
        <w:jc w:val="center"/>
      </w:pPr>
      <w:r>
        <w:rPr>
          <w:rFonts w:ascii="Times New Roman" w:hAnsi="Times New Roman"/>
          <w:b/>
          <w:i w:val="0"/>
          <w:sz w:val="28"/>
        </w:rPr>
        <w:t>ОГЛАВЛЕНИЕ</w:t>
      </w:r>
    </w:p>
    <w:p>
      <w:pPr>
        <w:spacing w:after="80" w:line="300" w:lineRule="auto"/>
        <w:ind w:firstLine="0"/>
        <w:jc w:val="left"/>
      </w:pPr>
      <w:r>
        <w:rPr>
          <w:rFonts w:ascii="Times New Roman" w:hAnsi="Times New Roman"/>
          <w:b/>
          <w:sz w:val="28"/>
        </w:rPr>
        <w:t>ВВЕДЕНИЕ</w:t>
      </w:r>
      <w:r>
        <w:rPr>
          <w:rFonts w:ascii="Times New Roman" w:hAnsi="Times New Roman"/>
          <w:color w:val="787878"/>
          <w:sz w:val="24"/>
        </w:rPr>
        <w:t xml:space="preserve"> ........................................................... </w:t>
      </w:r>
      <w:r>
        <w:rPr>
          <w:rFonts w:ascii="Times New Roman" w:hAnsi="Times New Roman"/>
          <w:b/>
          <w:sz w:val="28"/>
        </w:rPr>
        <w:t>3</w:t>
      </w:r>
    </w:p>
    <w:p>
      <w:pPr>
        <w:spacing w:after="80" w:line="300" w:lineRule="auto"/>
        <w:ind w:firstLine="0"/>
        <w:jc w:val="left"/>
      </w:pPr>
      <w:r>
        <w:rPr>
          <w:rFonts w:ascii="Times New Roman" w:hAnsi="Times New Roman"/>
          <w:b/>
          <w:sz w:val="28"/>
        </w:rPr>
        <w:t>1 ОПИСАНИЕ ПРЕДМЕТНОЙ ОБЛАСТИ</w:t>
      </w:r>
      <w:r>
        <w:rPr>
          <w:rFonts w:ascii="Times New Roman" w:hAnsi="Times New Roman"/>
          <w:color w:val="787878"/>
          <w:sz w:val="24"/>
        </w:rPr>
        <w:t xml:space="preserve"> ................. </w:t>
      </w:r>
      <w:r>
        <w:rPr>
          <w:rFonts w:ascii="Times New Roman" w:hAnsi="Times New Roman"/>
          <w:b/>
          <w:sz w:val="28"/>
        </w:rPr>
        <w:t>4</w:t>
      </w:r>
    </w:p>
    <w:p>
      <w:pPr>
        <w:spacing w:after="80" w:line="300" w:lineRule="auto"/>
        <w:ind w:firstLine="0"/>
        <w:jc w:val="left"/>
      </w:pPr>
      <w:r>
        <w:rPr>
          <w:rFonts w:ascii="Times New Roman" w:hAnsi="Times New Roman"/>
          <w:sz w:val="28"/>
        </w:rPr>
        <w:t xml:space="preserve">  1.1 Общие сведения</w:t>
      </w:r>
      <w:r>
        <w:rPr>
          <w:rFonts w:ascii="Times New Roman" w:hAnsi="Times New Roman"/>
          <w:color w:val="787878"/>
          <w:sz w:val="24"/>
        </w:rPr>
        <w:t xml:space="preserve"> ................................... </w:t>
      </w:r>
      <w:r>
        <w:rPr>
          <w:rFonts w:ascii="Times New Roman" w:hAnsi="Times New Roman"/>
          <w:sz w:val="28"/>
        </w:rPr>
        <w:t>4</w:t>
      </w:r>
    </w:p>
    <w:p>
      <w:pPr>
        <w:spacing w:after="80" w:line="300" w:lineRule="auto"/>
        <w:ind w:firstLine="0"/>
        <w:jc w:val="left"/>
      </w:pPr>
      <w:r>
        <w:rPr>
          <w:rFonts w:ascii="Times New Roman" w:hAnsi="Times New Roman"/>
          <w:b/>
          <w:sz w:val="28"/>
        </w:rPr>
        <w:t>2 ПОСТАНОВКА ЗАДАЧИ</w:t>
      </w:r>
      <w:r>
        <w:rPr>
          <w:rFonts w:ascii="Times New Roman" w:hAnsi="Times New Roman"/>
          <w:color w:val="787878"/>
          <w:sz w:val="24"/>
        </w:rPr>
        <w:t xml:space="preserve"> ..................................... </w:t>
      </w:r>
      <w:r>
        <w:rPr>
          <w:rFonts w:ascii="Times New Roman" w:hAnsi="Times New Roman"/>
          <w:b/>
          <w:sz w:val="28"/>
        </w:rPr>
        <w:t>6</w:t>
      </w:r>
    </w:p>
    <w:p>
      <w:pPr>
        <w:spacing w:after="80" w:line="300" w:lineRule="auto"/>
        <w:ind w:firstLine="0"/>
        <w:jc w:val="left"/>
      </w:pPr>
      <w:r>
        <w:rPr>
          <w:rFonts w:ascii="Times New Roman" w:hAnsi="Times New Roman"/>
          <w:b/>
          <w:sz w:val="28"/>
        </w:rPr>
        <w:t>3 РУКОВОДСТВО ПРОГРАММИСТА</w:t>
      </w:r>
      <w:r>
        <w:rPr>
          <w:rFonts w:ascii="Times New Roman" w:hAnsi="Times New Roman"/>
          <w:color w:val="787878"/>
          <w:sz w:val="24"/>
        </w:rPr>
        <w:t xml:space="preserve"> ....................... </w:t>
      </w:r>
      <w:r>
        <w:rPr>
          <w:rFonts w:ascii="Times New Roman" w:hAnsi="Times New Roman"/>
          <w:b/>
          <w:sz w:val="28"/>
        </w:rPr>
        <w:t>8</w:t>
      </w:r>
    </w:p>
    <w:p>
      <w:pPr>
        <w:spacing w:after="80" w:line="300" w:lineRule="auto"/>
        <w:ind w:firstLine="0"/>
        <w:jc w:val="left"/>
      </w:pPr>
      <w:r>
        <w:rPr>
          <w:rFonts w:ascii="Times New Roman" w:hAnsi="Times New Roman"/>
          <w:sz w:val="28"/>
        </w:rPr>
        <w:t xml:space="preserve">  3.1 Введение</w:t>
      </w:r>
      <w:r>
        <w:rPr>
          <w:rFonts w:ascii="Times New Roman" w:hAnsi="Times New Roman"/>
          <w:color w:val="787878"/>
          <w:sz w:val="24"/>
        </w:rPr>
        <w:t xml:space="preserve"> ............................................... </w:t>
      </w:r>
      <w:r>
        <w:rPr>
          <w:rFonts w:ascii="Times New Roman" w:hAnsi="Times New Roman"/>
          <w:sz w:val="28"/>
        </w:rPr>
        <w:t>8</w:t>
      </w:r>
    </w:p>
    <w:p>
      <w:pPr>
        <w:spacing w:after="80" w:line="300" w:lineRule="auto"/>
        <w:ind w:firstLine="0"/>
        <w:jc w:val="left"/>
      </w:pPr>
      <w:r>
        <w:rPr>
          <w:rFonts w:ascii="Times New Roman" w:hAnsi="Times New Roman"/>
          <w:sz w:val="28"/>
        </w:rPr>
        <w:t xml:space="preserve">  3.2 Общие сведения</w:t>
      </w:r>
      <w:r>
        <w:rPr>
          <w:rFonts w:ascii="Times New Roman" w:hAnsi="Times New Roman"/>
          <w:color w:val="787878"/>
          <w:sz w:val="24"/>
        </w:rPr>
        <w:t xml:space="preserve"> ................................... </w:t>
      </w:r>
      <w:r>
        <w:rPr>
          <w:rFonts w:ascii="Times New Roman" w:hAnsi="Times New Roman"/>
          <w:sz w:val="28"/>
        </w:rPr>
        <w:t>9</w:t>
      </w:r>
    </w:p>
    <w:p>
      <w:pPr>
        <w:spacing w:after="80" w:line="300" w:lineRule="auto"/>
        <w:ind w:firstLine="0"/>
        <w:jc w:val="left"/>
      </w:pPr>
      <w:r>
        <w:rPr>
          <w:rFonts w:ascii="Times New Roman" w:hAnsi="Times New Roman"/>
          <w:sz w:val="28"/>
        </w:rPr>
        <w:t xml:space="preserve">  3.3 Описание типов данных</w:t>
      </w:r>
      <w:r>
        <w:rPr>
          <w:rFonts w:ascii="Times New Roman" w:hAnsi="Times New Roman"/>
          <w:color w:val="787878"/>
          <w:sz w:val="24"/>
        </w:rPr>
        <w:t xml:space="preserve"> ..................... </w:t>
      </w:r>
      <w:r>
        <w:rPr>
          <w:rFonts w:ascii="Times New Roman" w:hAnsi="Times New Roman"/>
          <w:sz w:val="28"/>
        </w:rPr>
        <w:t>11</w:t>
      </w:r>
    </w:p>
    <w:p>
      <w:pPr>
        <w:spacing w:after="80" w:line="300" w:lineRule="auto"/>
        <w:ind w:firstLine="0"/>
        <w:jc w:val="left"/>
      </w:pPr>
      <w:r>
        <w:rPr>
          <w:rFonts w:ascii="Times New Roman" w:hAnsi="Times New Roman"/>
          <w:sz w:val="28"/>
        </w:rPr>
        <w:t xml:space="preserve">  3.4 Описание исходных текстов программного продукта</w:t>
      </w:r>
      <w:r>
        <w:rPr>
          <w:rFonts w:ascii="Times New Roman" w:hAnsi="Times New Roman"/>
          <w:color w:val="787878"/>
          <w:sz w:val="24"/>
        </w:rPr>
        <w:t xml:space="preserve"> ..... </w:t>
      </w:r>
      <w:r>
        <w:rPr>
          <w:rFonts w:ascii="Times New Roman" w:hAnsi="Times New Roman"/>
          <w:sz w:val="28"/>
        </w:rPr>
        <w:t>13</w:t>
      </w:r>
    </w:p>
    <w:p>
      <w:pPr>
        <w:spacing w:after="80" w:line="300" w:lineRule="auto"/>
        <w:ind w:firstLine="0"/>
        <w:jc w:val="left"/>
      </w:pPr>
      <w:r>
        <w:rPr>
          <w:rFonts w:ascii="Times New Roman" w:hAnsi="Times New Roman"/>
          <w:sz w:val="28"/>
        </w:rPr>
        <w:t xml:space="preserve">  3.5 Вид программного продукта</w:t>
      </w:r>
      <w:r>
        <w:rPr>
          <w:rFonts w:ascii="Times New Roman" w:hAnsi="Times New Roman"/>
          <w:color w:val="787878"/>
          <w:sz w:val="24"/>
        </w:rPr>
        <w:t xml:space="preserve"> ............. </w:t>
      </w:r>
      <w:r>
        <w:rPr>
          <w:rFonts w:ascii="Times New Roman" w:hAnsi="Times New Roman"/>
          <w:sz w:val="28"/>
        </w:rPr>
        <w:t>16</w:t>
      </w:r>
    </w:p>
    <w:p>
      <w:pPr>
        <w:spacing w:after="80" w:line="300" w:lineRule="auto"/>
        <w:ind w:firstLine="0"/>
        <w:jc w:val="left"/>
      </w:pPr>
      <w:r>
        <w:rPr>
          <w:rFonts w:ascii="Times New Roman" w:hAnsi="Times New Roman"/>
          <w:b/>
          <w:sz w:val="28"/>
        </w:rPr>
        <w:t>4 РУКОВОДСТВО ПОЛЬЗОВАТЕЛЯ</w:t>
      </w:r>
      <w:r>
        <w:rPr>
          <w:rFonts w:ascii="Times New Roman" w:hAnsi="Times New Roman"/>
          <w:color w:val="787878"/>
          <w:sz w:val="24"/>
        </w:rPr>
        <w:t xml:space="preserve"> ....................... </w:t>
      </w:r>
      <w:r>
        <w:rPr>
          <w:rFonts w:ascii="Times New Roman" w:hAnsi="Times New Roman"/>
          <w:b/>
          <w:sz w:val="28"/>
        </w:rPr>
        <w:t>17</w:t>
      </w:r>
    </w:p>
    <w:p>
      <w:pPr>
        <w:spacing w:after="80" w:line="300" w:lineRule="auto"/>
        <w:ind w:firstLine="0"/>
        <w:jc w:val="left"/>
      </w:pPr>
      <w:r>
        <w:rPr>
          <w:rFonts w:ascii="Times New Roman" w:hAnsi="Times New Roman"/>
          <w:sz w:val="28"/>
        </w:rPr>
        <w:t xml:space="preserve">  4.1 Введение</w:t>
      </w:r>
      <w:r>
        <w:rPr>
          <w:rFonts w:ascii="Times New Roman" w:hAnsi="Times New Roman"/>
          <w:color w:val="787878"/>
          <w:sz w:val="24"/>
        </w:rPr>
        <w:t xml:space="preserve"> ............................................... </w:t>
      </w:r>
      <w:r>
        <w:rPr>
          <w:rFonts w:ascii="Times New Roman" w:hAnsi="Times New Roman"/>
          <w:sz w:val="28"/>
        </w:rPr>
        <w:t>17</w:t>
      </w:r>
    </w:p>
    <w:p>
      <w:pPr>
        <w:spacing w:after="80" w:line="300" w:lineRule="auto"/>
        <w:ind w:firstLine="0"/>
        <w:jc w:val="left"/>
      </w:pPr>
      <w:r>
        <w:rPr>
          <w:rFonts w:ascii="Times New Roman" w:hAnsi="Times New Roman"/>
          <w:sz w:val="28"/>
        </w:rPr>
        <w:t xml:space="preserve">  4.2 Системные требования</w:t>
      </w:r>
      <w:r>
        <w:rPr>
          <w:rFonts w:ascii="Times New Roman" w:hAnsi="Times New Roman"/>
          <w:color w:val="787878"/>
          <w:sz w:val="24"/>
        </w:rPr>
        <w:t xml:space="preserve"> ....................... </w:t>
      </w:r>
      <w:r>
        <w:rPr>
          <w:rFonts w:ascii="Times New Roman" w:hAnsi="Times New Roman"/>
          <w:sz w:val="28"/>
        </w:rPr>
        <w:t>17</w:t>
      </w:r>
    </w:p>
    <w:p>
      <w:pPr>
        <w:spacing w:after="80" w:line="300" w:lineRule="auto"/>
        <w:ind w:firstLine="0"/>
        <w:jc w:val="left"/>
      </w:pPr>
      <w:r>
        <w:rPr>
          <w:rFonts w:ascii="Times New Roman" w:hAnsi="Times New Roman"/>
          <w:sz w:val="28"/>
        </w:rPr>
        <w:t xml:space="preserve">  4.3 Запуск и работа с программным продуктом</w:t>
      </w:r>
      <w:r>
        <w:rPr>
          <w:rFonts w:ascii="Times New Roman" w:hAnsi="Times New Roman"/>
          <w:color w:val="787878"/>
          <w:sz w:val="24"/>
        </w:rPr>
        <w:t xml:space="preserve"> ..... </w:t>
      </w:r>
      <w:r>
        <w:rPr>
          <w:rFonts w:ascii="Times New Roman" w:hAnsi="Times New Roman"/>
          <w:sz w:val="28"/>
        </w:rPr>
        <w:t>18</w:t>
      </w:r>
    </w:p>
    <w:p>
      <w:pPr>
        <w:spacing w:after="80" w:line="300" w:lineRule="auto"/>
        <w:ind w:firstLine="0"/>
        <w:jc w:val="left"/>
      </w:pPr>
      <w:r>
        <w:rPr>
          <w:rFonts w:ascii="Times New Roman" w:hAnsi="Times New Roman"/>
          <w:b/>
          <w:sz w:val="28"/>
        </w:rPr>
        <w:t>ЗАКЛЮЧЕНИЕ</w:t>
      </w:r>
      <w:r>
        <w:rPr>
          <w:rFonts w:ascii="Times New Roman" w:hAnsi="Times New Roman"/>
          <w:color w:val="787878"/>
          <w:sz w:val="24"/>
        </w:rPr>
        <w:t xml:space="preserve"> ....................................................... </w:t>
      </w:r>
      <w:r>
        <w:rPr>
          <w:rFonts w:ascii="Times New Roman" w:hAnsi="Times New Roman"/>
          <w:b/>
          <w:sz w:val="28"/>
        </w:rPr>
        <w:t>23</w:t>
      </w:r>
    </w:p>
    <w:p>
      <w:pPr>
        <w:spacing w:after="80" w:line="300" w:lineRule="auto"/>
        <w:ind w:firstLine="0"/>
        <w:jc w:val="left"/>
      </w:pPr>
      <w:r>
        <w:rPr>
          <w:rFonts w:ascii="Times New Roman" w:hAnsi="Times New Roman"/>
          <w:b/>
          <w:sz w:val="28"/>
        </w:rPr>
        <w:t>СПИСОК ИСПОЛЬЗОВАННОЙ ЛИТЕРАТУРЫ</w:t>
      </w:r>
      <w:r>
        <w:rPr>
          <w:rFonts w:ascii="Times New Roman" w:hAnsi="Times New Roman"/>
          <w:color w:val="787878"/>
          <w:sz w:val="24"/>
        </w:rPr>
        <w:t xml:space="preserve"> ........... </w:t>
      </w:r>
      <w:r>
        <w:rPr>
          <w:rFonts w:ascii="Times New Roman" w:hAnsi="Times New Roman"/>
          <w:b/>
          <w:sz w:val="28"/>
        </w:rPr>
        <w:t>24</w:t>
      </w:r>
    </w:p>
    <w:p>
      <w:r>
        <w:br w:type="page"/>
      </w:r>
    </w:p>
    <w:p>
      <w:pPr>
        <w:keepNext/>
        <w:spacing w:before="320" w:after="240"/>
        <w:ind w:firstLine="0"/>
        <w:jc w:val="center"/>
      </w:pPr>
      <w:r>
        <w:rPr>
          <w:rFonts w:ascii="Times New Roman" w:hAnsi="Times New Roman"/>
          <w:b/>
          <w:sz w:val="28"/>
        </w:rPr>
        <w:t>ВВЕДЕНИЕ</w:t>
      </w:r>
    </w:p>
    <w:p>
      <w:pPr>
        <w:spacing w:after="120" w:before="0" w:line="360" w:lineRule="auto"/>
        <w:ind w:firstLine="709"/>
        <w:jc w:val="both"/>
      </w:pPr>
      <w:r>
        <w:rPr>
          <w:rFonts w:ascii="Times New Roman" w:hAnsi="Times New Roman"/>
          <w:b w:val="0"/>
          <w:i w:val="0"/>
          <w:sz w:val="28"/>
        </w:rPr>
        <w:t>В ходе технологической (проектно-технологической) практики был разработан программный продукт — настольная информационная система «Благотворительный фонд» с графическим интерфейсом на платформе Windows Forms (C# / .NET 8) и хранилищем данных на базе реляционной СУБД Microsoft SQL Server. Программная система предназначена для комплексной автоматизации учета благотворителей (доноров), целевых благотворительных проектов, категорий помощи, финансовых пожертвований, физических и юридических лиц — получателей помощи, а также целевых расходов фонда с предоставлением оперативной и аналитической отчетности.</w:t>
      </w:r>
    </w:p>
    <w:p>
      <w:pPr>
        <w:spacing w:after="120" w:before="0" w:line="360" w:lineRule="auto"/>
        <w:ind w:firstLine="709"/>
        <w:jc w:val="both"/>
      </w:pPr>
      <w:r>
        <w:rPr>
          <w:rFonts w:ascii="Times New Roman" w:hAnsi="Times New Roman"/>
          <w:b w:val="0"/>
          <w:i w:val="0"/>
          <w:sz w:val="28"/>
        </w:rPr>
        <w:t>Целью прохождения практики являлось закрепление и углубление теоретических знаний по объектно-ориентированному программированию, архитектуре программных систем, проектированию реляционных баз данных, а также приобретение практических навыков разработки многокомпонентных настольных приложений на языке C# с использованием классической технологии прямого доступа к данным ADO.NET (Microsoft.Data.SqlClient).</w:t>
      </w:r>
    </w:p>
    <w:p>
      <w:pPr>
        <w:spacing w:after="120" w:before="0" w:line="360" w:lineRule="auto"/>
        <w:ind w:firstLine="709"/>
        <w:jc w:val="both"/>
      </w:pPr>
      <w:r>
        <w:rPr>
          <w:rFonts w:ascii="Times New Roman" w:hAnsi="Times New Roman"/>
          <w:b w:val="0"/>
          <w:i w:val="0"/>
          <w:sz w:val="28"/>
        </w:rPr>
        <w:t>В процессе разработки были использованы: среда разработки Microsoft Visual Studio, платформа .NET 8, язык программирования C#, графическая подсистема Windows Forms, система управления базами данных Microsoft SQL Server (Transact-SQL), а также библиотека взаимодействия с базами данных Microsoft.Data.SqlClient. Применение параметризованных SQL-запросов и транзакций гарантирует высокую производительность, абсолютную защищенность от атак класса SQL Injection и строгое соблюдение требований ACID к финансовым операциям.</w:t>
      </w:r>
    </w:p>
    <w:p>
      <w:r>
        <w:br w:type="page"/>
      </w:r>
    </w:p>
    <w:p>
      <w:pPr>
        <w:keepNext/>
        <w:spacing w:before="320" w:after="240"/>
        <w:ind w:firstLine="0"/>
        <w:jc w:val="center"/>
      </w:pPr>
      <w:r>
        <w:rPr>
          <w:rFonts w:ascii="Times New Roman" w:hAnsi="Times New Roman"/>
          <w:b/>
          <w:sz w:val="28"/>
        </w:rPr>
        <w:t>1 ОПИСАНИЕ ПРЕДМЕТНОЙ ОБЛАСТИ</w:t>
      </w:r>
    </w:p>
    <w:p>
      <w:pPr>
        <w:keepNext/>
        <w:spacing w:before="240" w:after="160"/>
        <w:ind w:firstLine="709"/>
        <w:jc w:val="left"/>
      </w:pPr>
      <w:r>
        <w:rPr>
          <w:rFonts w:ascii="Times New Roman" w:hAnsi="Times New Roman"/>
          <w:b/>
          <w:sz w:val="28"/>
        </w:rPr>
        <w:t>1.1 Общие сведения</w:t>
      </w:r>
    </w:p>
    <w:p>
      <w:pPr>
        <w:spacing w:after="120" w:before="0" w:line="360" w:lineRule="auto"/>
        <w:ind w:firstLine="709"/>
        <w:jc w:val="both"/>
      </w:pPr>
      <w:r>
        <w:rPr>
          <w:rFonts w:ascii="Times New Roman" w:hAnsi="Times New Roman"/>
          <w:b w:val="0"/>
          <w:i w:val="0"/>
          <w:sz w:val="28"/>
        </w:rPr>
        <w:t>Предметной областью разработанного программного продукта является деятельность некоммерческой благотворительной организации (фонда), аккумулирующей финансовые средства благотворителей для реализации социально значимых программ и оказания адресной поддержки гражданам и организациям, оказавшимся в сложной жизненной ситуации.</w:t>
      </w:r>
    </w:p>
    <w:p>
      <w:pPr>
        <w:spacing w:after="120" w:before="0" w:line="360" w:lineRule="auto"/>
        <w:ind w:firstLine="709"/>
        <w:jc w:val="both"/>
      </w:pPr>
      <w:r>
        <w:rPr>
          <w:rFonts w:ascii="Times New Roman" w:hAnsi="Times New Roman"/>
          <w:b w:val="0"/>
          <w:i w:val="0"/>
          <w:sz w:val="28"/>
        </w:rPr>
        <w:t>Специфика деятельности благотворительного фонда требует строгой финансовой прозрачности, абсолютной адресности каждого израсходованного рубля и возможности оперативного формирования публичной отчетности для доноров, попечительского совета и контролирующих органов. В условиях отсутствия единой автоматизированной системы ведение учета в разрозненных электронных таблицах приводит к риску дублирования информации, затрудняет контроль целевого расходования средств по каждому конкретному проекту и делает процесс построения сводной аналитики трудоемким и уязвимым к человеческим ошибкам.</w:t>
      </w:r>
    </w:p>
    <w:p>
      <w:pPr>
        <w:spacing w:after="120" w:before="0" w:line="360" w:lineRule="auto"/>
        <w:ind w:firstLine="709"/>
        <w:jc w:val="both"/>
      </w:pPr>
      <w:r>
        <w:rPr>
          <w:rFonts w:ascii="Times New Roman" w:hAnsi="Times New Roman"/>
          <w:b w:val="0"/>
          <w:i w:val="0"/>
          <w:sz w:val="28"/>
        </w:rPr>
        <w:t>Разработанная информационная система автоматизирует работу сотрудников фонда с шестью ключевыми взаимосвязанными сущностями:</w:t>
      </w:r>
    </w:p>
    <w:p>
      <w:pPr>
        <w:spacing w:after="120" w:before="0" w:line="360" w:lineRule="auto"/>
        <w:ind w:firstLine="709"/>
        <w:jc w:val="both"/>
      </w:pPr>
      <w:r>
        <w:rPr>
          <w:rFonts w:ascii="Times New Roman" w:hAnsi="Times New Roman"/>
          <w:b w:val="0"/>
          <w:i w:val="0"/>
          <w:sz w:val="28"/>
        </w:rPr>
        <w:t>1. Доноры (Donors) — физические лица и коммерческие организации (юридические лица), осуществляющие добровольные благотворительные пожертвования. Донор характеризуется уникальным идентификатором, ФИО или полным наименованием компании, типом («Физическое лицо» или «Юридическое лицо»), контактным номером телефона, адресом электронной почты, фактическим адресом и датой регистрации.</w:t>
      </w:r>
    </w:p>
    <w:p>
      <w:pPr>
        <w:spacing w:after="120" w:before="0" w:line="360" w:lineRule="auto"/>
        <w:ind w:firstLine="709"/>
        <w:jc w:val="both"/>
      </w:pPr>
      <w:r>
        <w:rPr>
          <w:rFonts w:ascii="Times New Roman" w:hAnsi="Times New Roman"/>
          <w:b w:val="0"/>
          <w:i w:val="0"/>
          <w:sz w:val="28"/>
        </w:rPr>
        <w:t>2. Категории помощи (Categories) — направления благотворительной деятельности фонда, систематизирующие реализуемые инициативы: «Детское здоровье», «Поддержка малоимущих», «Медицинское оборудование», «Помощь пожилым и ветеранам», «Приюты для животных» и др.</w:t>
      </w:r>
    </w:p>
    <w:p>
      <w:pPr>
        <w:spacing w:after="120" w:before="0" w:line="360" w:lineRule="auto"/>
        <w:ind w:firstLine="709"/>
        <w:jc w:val="both"/>
      </w:pPr>
      <w:r>
        <w:rPr>
          <w:rFonts w:ascii="Times New Roman" w:hAnsi="Times New Roman"/>
          <w:b w:val="0"/>
          <w:i w:val="0"/>
          <w:sz w:val="28"/>
        </w:rPr>
        <w:t>3. Проекты (Projects) — конкретные целевые программы сбора средств. Каждый проект привязан к определенной категории, имеет наименование, целевую сумму сбора (TargetAmount), текущую фактически собранную сумму (CurrentAmount), дату начала, плановую дату завершения, текущий статус («Активен», «Завершен», «Приостановлен») и развернутое текстовое описание.</w:t>
      </w:r>
    </w:p>
    <w:p>
      <w:pPr>
        <w:spacing w:after="120" w:before="0" w:line="360" w:lineRule="auto"/>
        <w:ind w:firstLine="709"/>
        <w:jc w:val="both"/>
      </w:pPr>
      <w:r>
        <w:rPr>
          <w:rFonts w:ascii="Times New Roman" w:hAnsi="Times New Roman"/>
          <w:b w:val="0"/>
          <w:i w:val="0"/>
          <w:sz w:val="28"/>
        </w:rPr>
        <w:t>4. Получатели помощи (Recipients) — граждане или учреждения, подавшие заявку на получение благотворительной поддержки. Характеризуются персональными данными, категорией обращения, контактами, детальным описанием жизненной ситуации / потребности и статусом рассмотрения заявки («На рассмотрении», «Одобрен», «Помощь оказана», «Отклонен»).</w:t>
      </w:r>
    </w:p>
    <w:p>
      <w:pPr>
        <w:spacing w:after="120" w:before="0" w:line="360" w:lineRule="auto"/>
        <w:ind w:firstLine="709"/>
        <w:jc w:val="both"/>
      </w:pPr>
      <w:r>
        <w:rPr>
          <w:rFonts w:ascii="Times New Roman" w:hAnsi="Times New Roman"/>
          <w:b w:val="0"/>
          <w:i w:val="0"/>
          <w:sz w:val="28"/>
        </w:rPr>
        <w:t>5. Пожертвования (Donations) — финансовые операции поступления средств от конкретного донора в адрес определенного проекта. Фиксируются сумма, дата и время платежа, способ оплаты («Банковская карта», «Банковский перевод», «Наличные», «Онлайн-платеж») и назначение.</w:t>
      </w:r>
    </w:p>
    <w:p>
      <w:pPr>
        <w:spacing w:after="120" w:before="0" w:line="360" w:lineRule="auto"/>
        <w:ind w:firstLine="709"/>
        <w:jc w:val="both"/>
      </w:pPr>
      <w:r>
        <w:rPr>
          <w:rFonts w:ascii="Times New Roman" w:hAnsi="Times New Roman"/>
          <w:b w:val="0"/>
          <w:i w:val="0"/>
          <w:sz w:val="28"/>
        </w:rPr>
        <w:t>6. Расходы фонда (Expenses) — операции целевого списания средств с баланса проекта на приобретение медикаментов, оплату лечения, закупку оборудования, проведение ремонтных работ или оказание адресной помощи конкретному получателю с обязательной фиксацией номера первичного оправдательного документа (акта, чека, товарной накладной).</w:t>
      </w:r>
    </w:p>
    <w:p>
      <w:pPr>
        <w:spacing w:after="120" w:before="0" w:line="360" w:lineRule="auto"/>
        <w:ind w:firstLine="709"/>
        <w:jc w:val="both"/>
      </w:pPr>
      <w:r>
        <w:rPr>
          <w:rFonts w:ascii="Times New Roman" w:hAnsi="Times New Roman"/>
          <w:b w:val="0"/>
          <w:i w:val="0"/>
          <w:sz w:val="28"/>
        </w:rPr>
        <w:t>Согласно заданию на практику, система предоставляет пять регламентированных аналитических отчетов: 1) Сумма пожертвований (с группировкой по проектам и фильтрацией по диапазону дат); 2) Активные проекты (цель, собрано, процент выполнения, остаток к сбору); 3) Крупнейшие доноры (рейтинг благотворителей по общей сумме взносов); 4) Расходы фонда (сопоставление собранных и израсходованных средств, баланс проекта); 5) Помощь по категориям (распределение сумм помощи и количества получателей по направлениям).</w:t>
      </w:r>
    </w:p>
    <w:p>
      <w:r>
        <w:br w:type="page"/>
      </w:r>
    </w:p>
    <w:p>
      <w:pPr>
        <w:keepNext/>
        <w:spacing w:before="320" w:after="240"/>
        <w:ind w:firstLine="0"/>
        <w:jc w:val="center"/>
      </w:pPr>
      <w:r>
        <w:rPr>
          <w:rFonts w:ascii="Times New Roman" w:hAnsi="Times New Roman"/>
          <w:b/>
          <w:sz w:val="28"/>
        </w:rPr>
        <w:t>2 ПОСТАНОВКА ЗАДАЧИ</w:t>
      </w:r>
    </w:p>
    <w:p>
      <w:pPr>
        <w:spacing w:after="120" w:before="0" w:line="360" w:lineRule="auto"/>
        <w:ind w:firstLine="709"/>
        <w:jc w:val="both"/>
      </w:pPr>
      <w:r>
        <w:rPr>
          <w:rFonts w:ascii="Times New Roman" w:hAnsi="Times New Roman"/>
          <w:b w:val="0"/>
          <w:i w:val="0"/>
          <w:sz w:val="28"/>
        </w:rPr>
        <w:t>Целью разработки является создание надежного, быстродействующего и наглядного настольного программного комплекса на базе Windows Forms и Microsoft SQL Server, реализующего полный жизненный цикл учета благотворительной деятельности, включая операции CRUD (создание, чтение, модификация, удаление) для всех сущностей базы данных, проведение финансовых операций в рамках транзакций ADO.NET, экспорт данных в форматы CSV/Excel и формирование пяти аналитических срезов.</w:t>
      </w:r>
    </w:p>
    <w:p>
      <w:pPr>
        <w:spacing w:after="120" w:before="0" w:line="360" w:lineRule="auto"/>
        <w:ind w:firstLine="709"/>
        <w:jc w:val="both"/>
      </w:pPr>
      <w:r>
        <w:rPr>
          <w:rFonts w:ascii="Times New Roman" w:hAnsi="Times New Roman"/>
          <w:b w:val="0"/>
          <w:i w:val="0"/>
          <w:sz w:val="28"/>
        </w:rPr>
        <w:t>Актуальность работы обусловлена возрастающими требованиями к финансовой дисциплине и открытости благотворительных организаций перед обществом, необходимостью строгого сопоставления каждого акта расхода с первичными бухгалтерскими документами и предоставлением донорам достоверных отчетов о ходе сбора средств.</w:t>
      </w:r>
    </w:p>
    <w:p>
      <w:pPr>
        <w:spacing w:after="120" w:before="0" w:line="360" w:lineRule="auto"/>
        <w:ind w:firstLine="709"/>
        <w:jc w:val="both"/>
      </w:pPr>
      <w:r>
        <w:rPr>
          <w:rFonts w:ascii="Times New Roman" w:hAnsi="Times New Roman"/>
          <w:b w:val="0"/>
          <w:i w:val="0"/>
          <w:sz w:val="28"/>
        </w:rPr>
        <w:t>Для достижения поставленной цели в рамках технологической практики были решены следующие задачи:</w:t>
      </w:r>
    </w:p>
    <w:p>
      <w:pPr>
        <w:spacing w:after="120" w:before="0" w:line="360" w:lineRule="auto"/>
        <w:ind w:firstLine="709"/>
        <w:jc w:val="both"/>
      </w:pPr>
      <w:r>
        <w:rPr>
          <w:rFonts w:ascii="Times New Roman" w:hAnsi="Times New Roman"/>
          <w:b w:val="0"/>
          <w:i w:val="0"/>
          <w:sz w:val="28"/>
        </w:rPr>
        <w:t>— спроектировать концептуальную, логическую и физическую модели реляционной базы данных «CharityFundDB» в среде Microsoft SQL Server;</w:t>
      </w:r>
    </w:p>
    <w:p>
      <w:pPr>
        <w:spacing w:after="120" w:before="0" w:line="360" w:lineRule="auto"/>
        <w:ind w:firstLine="709"/>
        <w:jc w:val="both"/>
      </w:pPr>
      <w:r>
        <w:rPr>
          <w:rFonts w:ascii="Times New Roman" w:hAnsi="Times New Roman"/>
          <w:b w:val="0"/>
          <w:i w:val="0"/>
          <w:sz w:val="28"/>
        </w:rPr>
        <w:t>— разработать полный SQL-скрипт развертывания базы данных с созданием таблиц Categories, Donors, Projects, Recipients, Donations, Expenses, первичных (PRIMARY KEY) и внешних (FOREIGN KEY) ключей, ограничений целостности (CHECK, DEFAULT, UNIQUE) и оптимизирующих некластеризованных индексов;</w:t>
      </w:r>
    </w:p>
    <w:p>
      <w:pPr>
        <w:spacing w:after="120" w:before="0" w:line="360" w:lineRule="auto"/>
        <w:ind w:firstLine="709"/>
        <w:jc w:val="both"/>
      </w:pPr>
      <w:r>
        <w:rPr>
          <w:rFonts w:ascii="Times New Roman" w:hAnsi="Times New Roman"/>
          <w:b w:val="0"/>
          <w:i w:val="0"/>
          <w:sz w:val="28"/>
        </w:rPr>
        <w:t>— создать специализированные представления (VIEW) на стороне MS SQL Server для ускоренного формирования пяти регламентированных аналитических выборок;</w:t>
      </w:r>
    </w:p>
    <w:p>
      <w:pPr>
        <w:spacing w:after="120" w:before="0" w:line="360" w:lineRule="auto"/>
        <w:ind w:firstLine="709"/>
        <w:jc w:val="both"/>
      </w:pPr>
      <w:r>
        <w:rPr>
          <w:rFonts w:ascii="Times New Roman" w:hAnsi="Times New Roman"/>
          <w:b w:val="0"/>
          <w:i w:val="0"/>
          <w:sz w:val="28"/>
        </w:rPr>
        <w:t>— разработать архитектуру приложения на C# (.NET 8) с разделением ответственности на слои Models (доменные сущности), DataAccess (ADO.NET репозитории), Services (экспорт в CSV/HTML) и Forms (пользовательский графический интерфейс);</w:t>
      </w:r>
    </w:p>
    <w:p>
      <w:pPr>
        <w:spacing w:after="120" w:before="0" w:line="360" w:lineRule="auto"/>
        <w:ind w:firstLine="709"/>
        <w:jc w:val="both"/>
      </w:pPr>
      <w:r>
        <w:rPr>
          <w:rFonts w:ascii="Times New Roman" w:hAnsi="Times New Roman"/>
          <w:b w:val="0"/>
          <w:i w:val="0"/>
          <w:sz w:val="28"/>
        </w:rPr>
        <w:t>— реализовать класс доступа к данным DatabaseHelper с безопасным выполнением параметризованных команд, транзакционным механизмом SqlTransaction и гибкой конфигурацией через App.config;</w:t>
      </w:r>
    </w:p>
    <w:p>
      <w:pPr>
        <w:spacing w:after="120" w:before="0" w:line="360" w:lineRule="auto"/>
        <w:ind w:firstLine="709"/>
        <w:jc w:val="both"/>
      </w:pPr>
      <w:r>
        <w:rPr>
          <w:rFonts w:ascii="Times New Roman" w:hAnsi="Times New Roman"/>
          <w:b w:val="0"/>
          <w:i w:val="0"/>
          <w:sz w:val="28"/>
        </w:rPr>
        <w:t>— создать удобный эргономичный графический интерфейс с вкладками, строкой поиска, фильтрами по статусам и диапазонам дат, модальными окнами добавления и редактирования записей;</w:t>
      </w:r>
    </w:p>
    <w:p>
      <w:pPr>
        <w:spacing w:after="120" w:before="0" w:line="360" w:lineRule="auto"/>
        <w:ind w:firstLine="709"/>
        <w:jc w:val="both"/>
      </w:pPr>
      <w:r>
        <w:rPr>
          <w:rFonts w:ascii="Times New Roman" w:hAnsi="Times New Roman"/>
          <w:b w:val="0"/>
          <w:i w:val="0"/>
          <w:sz w:val="28"/>
        </w:rPr>
        <w:t>— реализовать двухсторонний контроль финансовых потоков: автоматическое пополнение баланса проекта при регистрации пожертвования и корректное списание средств при удалении взноса в единой неделимой транзакции;</w:t>
      </w:r>
    </w:p>
    <w:p>
      <w:pPr>
        <w:spacing w:after="120" w:before="0" w:line="360" w:lineRule="auto"/>
        <w:ind w:firstLine="709"/>
        <w:jc w:val="both"/>
      </w:pPr>
      <w:r>
        <w:rPr>
          <w:rFonts w:ascii="Times New Roman" w:hAnsi="Times New Roman"/>
          <w:b w:val="0"/>
          <w:i w:val="0"/>
          <w:sz w:val="28"/>
        </w:rPr>
        <w:t>— разработать модуль экспорта табличных данных и аналитических отчетов в CSV (с кодировкой UTF-8 BOM для безупречного открытия в Microsoft Excel) и адаптивный HTML для печати;</w:t>
      </w:r>
    </w:p>
    <w:p>
      <w:pPr>
        <w:spacing w:after="120" w:before="0" w:line="360" w:lineRule="auto"/>
        <w:ind w:firstLine="709"/>
        <w:jc w:val="both"/>
      </w:pPr>
      <w:r>
        <w:rPr>
          <w:rFonts w:ascii="Times New Roman" w:hAnsi="Times New Roman"/>
          <w:b w:val="0"/>
          <w:i w:val="0"/>
          <w:sz w:val="28"/>
        </w:rPr>
        <w:t>— покрыть вычислительную логику и проверку скрипта базы данных набором автоматизированных модульных тестов (xUnit).</w:t>
      </w:r>
    </w:p>
    <w:p>
      <w:r>
        <w:br w:type="page"/>
      </w:r>
    </w:p>
    <w:p>
      <w:pPr>
        <w:keepNext/>
        <w:spacing w:before="320" w:after="240"/>
        <w:ind w:firstLine="0"/>
        <w:jc w:val="center"/>
      </w:pPr>
      <w:r>
        <w:rPr>
          <w:rFonts w:ascii="Times New Roman" w:hAnsi="Times New Roman"/>
          <w:b/>
          <w:sz w:val="28"/>
        </w:rPr>
        <w:t>3 РУКОВОДСТВО ПРОГРАММИСТА</w:t>
      </w:r>
    </w:p>
    <w:p>
      <w:pPr>
        <w:keepNext/>
        <w:spacing w:before="240" w:after="160"/>
        <w:ind w:firstLine="709"/>
        <w:jc w:val="left"/>
      </w:pPr>
      <w:r>
        <w:rPr>
          <w:rFonts w:ascii="Times New Roman" w:hAnsi="Times New Roman"/>
          <w:b/>
          <w:sz w:val="28"/>
        </w:rPr>
        <w:t>3.1 Введение</w:t>
      </w:r>
    </w:p>
    <w:p>
      <w:pPr>
        <w:spacing w:after="120" w:before="0" w:line="360" w:lineRule="auto"/>
        <w:ind w:firstLine="709"/>
        <w:jc w:val="both"/>
      </w:pPr>
      <w:r>
        <w:rPr>
          <w:rFonts w:ascii="Times New Roman" w:hAnsi="Times New Roman"/>
          <w:b w:val="0"/>
          <w:i w:val="0"/>
          <w:sz w:val="28"/>
        </w:rPr>
        <w:t>Настоящее руководство предназначено для специалистов-разработчиков, системных интеграторов и администраторов баз данных, осуществляющих установку, сопровождение, тестирование или модификацию информационной системы «Благотворительный фонд».</w:t>
      </w:r>
    </w:p>
    <w:p>
      <w:pPr>
        <w:spacing w:after="120" w:before="0" w:line="360" w:lineRule="auto"/>
        <w:ind w:firstLine="709"/>
        <w:jc w:val="both"/>
      </w:pPr>
      <w:r>
        <w:rPr>
          <w:rFonts w:ascii="Times New Roman" w:hAnsi="Times New Roman"/>
          <w:b w:val="0"/>
          <w:i w:val="0"/>
          <w:sz w:val="28"/>
        </w:rPr>
        <w:t>Для сопровождения программного продукта специалист должен владеть языком программирования C# на уровне понимания объектно-ориентированных концепций, синтаксисом Transact-SQL (T-SQL), понимать принципы работы реляционных СУБД, механизмы изоляции транзакций и основы низкоуровневого взаимодействия с базой данных через ADO.NET.</w:t>
      </w:r>
    </w:p>
    <w:p>
      <w:pPr>
        <w:spacing w:after="120" w:before="0" w:line="360" w:lineRule="auto"/>
        <w:ind w:firstLine="709"/>
        <w:jc w:val="both"/>
      </w:pPr>
      <w:r>
        <w:rPr>
          <w:rFonts w:ascii="Times New Roman" w:hAnsi="Times New Roman"/>
          <w:b w:val="0"/>
          <w:i w:val="0"/>
          <w:sz w:val="28"/>
        </w:rPr>
        <w:t>Для сборки и запуска решения требуются:</w:t>
      </w:r>
    </w:p>
    <w:p>
      <w:pPr>
        <w:spacing w:after="120" w:before="0" w:line="360" w:lineRule="auto"/>
        <w:ind w:firstLine="709"/>
        <w:jc w:val="both"/>
      </w:pPr>
      <w:r>
        <w:rPr>
          <w:rFonts w:ascii="Times New Roman" w:hAnsi="Times New Roman"/>
          <w:b w:val="0"/>
          <w:i w:val="0"/>
          <w:sz w:val="28"/>
        </w:rPr>
        <w:t>— операционная система Microsoft Windows 10/11 или Windows Server 2019/2022;</w:t>
      </w:r>
    </w:p>
    <w:p>
      <w:pPr>
        <w:spacing w:after="120" w:before="0" w:line="360" w:lineRule="auto"/>
        <w:ind w:firstLine="709"/>
        <w:jc w:val="both"/>
      </w:pPr>
      <w:r>
        <w:rPr>
          <w:rFonts w:ascii="Times New Roman" w:hAnsi="Times New Roman"/>
          <w:b w:val="0"/>
          <w:i w:val="0"/>
          <w:sz w:val="28"/>
        </w:rPr>
        <w:t>— пакет средств разработки .NET SDK 8.0 или выше;</w:t>
      </w:r>
    </w:p>
    <w:p>
      <w:pPr>
        <w:spacing w:after="120" w:before="0" w:line="360" w:lineRule="auto"/>
        <w:ind w:firstLine="709"/>
        <w:jc w:val="both"/>
      </w:pPr>
      <w:r>
        <w:rPr>
          <w:rFonts w:ascii="Times New Roman" w:hAnsi="Times New Roman"/>
          <w:b w:val="0"/>
          <w:i w:val="0"/>
          <w:sz w:val="28"/>
        </w:rPr>
        <w:t>— СУБД Microsoft SQL Server 2016/2019/2022 либо редакция Microsoft SQL Server Express / LocalDB;</w:t>
      </w:r>
    </w:p>
    <w:p>
      <w:pPr>
        <w:spacing w:after="120" w:before="0" w:line="360" w:lineRule="auto"/>
        <w:ind w:firstLine="709"/>
        <w:jc w:val="both"/>
      </w:pPr>
      <w:r>
        <w:rPr>
          <w:rFonts w:ascii="Times New Roman" w:hAnsi="Times New Roman"/>
          <w:b w:val="0"/>
          <w:i w:val="0"/>
          <w:sz w:val="28"/>
        </w:rPr>
        <w:t>— среда разработки Microsoft Visual Studio 2022 (с установленной рабочей нагрузкой «Разработка классических приложений .NET») или JetBrains Rider.</w:t>
      </w:r>
    </w:p>
    <w:p>
      <w:pPr>
        <w:keepNext/>
        <w:spacing w:before="240" w:after="160"/>
        <w:ind w:firstLine="709"/>
        <w:jc w:val="left"/>
      </w:pPr>
      <w:r>
        <w:rPr>
          <w:rFonts w:ascii="Times New Roman" w:hAnsi="Times New Roman"/>
          <w:b/>
          <w:sz w:val="28"/>
        </w:rPr>
        <w:t>3.2 Общие сведения</w:t>
      </w:r>
    </w:p>
    <w:p>
      <w:pPr>
        <w:spacing w:after="120" w:before="0" w:line="360" w:lineRule="auto"/>
        <w:ind w:firstLine="709"/>
        <w:jc w:val="both"/>
      </w:pPr>
      <w:r>
        <w:rPr>
          <w:rFonts w:ascii="Times New Roman" w:hAnsi="Times New Roman"/>
          <w:b w:val="0"/>
          <w:i w:val="0"/>
          <w:sz w:val="28"/>
        </w:rPr>
        <w:t>Архитектурно программный комплекс спроектирован по модульному принципу с четким разделением функциональных слоев, что гарантирует независимость бизнес-правил от интерфейса и прозрачность каждой операции доступа к данным:</w:t>
      </w:r>
    </w:p>
    <w:p>
      <w:pPr>
        <w:spacing w:after="120" w:before="0" w:line="360" w:lineRule="auto"/>
        <w:ind w:firstLine="709"/>
        <w:jc w:val="both"/>
      </w:pPr>
      <w:r>
        <w:rPr>
          <w:rFonts w:ascii="Times New Roman" w:hAnsi="Times New Roman"/>
          <w:b w:val="0"/>
          <w:i w:val="0"/>
          <w:sz w:val="28"/>
        </w:rPr>
        <w:t>1. Слой моделей (CharityFundApp.Models) — содержит чистые классы C# (POCO), инкапсулирующие состояние объектов предметной области (Category, Donor, Project, Recipient, Donation, Expense), а также DTO-классы для пяти аналитических отчетов.</w:t>
      </w:r>
    </w:p>
    <w:p>
      <w:pPr>
        <w:spacing w:after="120" w:before="0" w:line="360" w:lineRule="auto"/>
        <w:ind w:firstLine="709"/>
        <w:jc w:val="both"/>
      </w:pPr>
      <w:r>
        <w:rPr>
          <w:rFonts w:ascii="Times New Roman" w:hAnsi="Times New Roman"/>
          <w:b w:val="0"/>
          <w:i w:val="0"/>
          <w:sz w:val="28"/>
        </w:rPr>
        <w:t>2. Слой доступа к данным (CharityFundApp.DataAccess) — построен на прямом использовании классического ADO.NET (библиотека Microsoft.Data.SqlClient). Включает статический класс DatabaseHelper для управления пулом соединений и выполнения параметризованных команд, а также репозитории: CategoryRepository, DonorRepository, ProjectRepository, RecipientRepository, DonationRepository, ExpenseRepository и ReportRepository. Отказ от тяжеловесных ORM-фреймворков обусловлен требованием легкости защиты проекта: код предельно прост, прозрачен и легко объясним на уровне каждого SQL-запроса.</w:t>
      </w:r>
    </w:p>
    <w:p>
      <w:pPr>
        <w:spacing w:after="120" w:before="0" w:line="360" w:lineRule="auto"/>
        <w:ind w:firstLine="709"/>
        <w:jc w:val="both"/>
      </w:pPr>
      <w:r>
        <w:rPr>
          <w:rFonts w:ascii="Times New Roman" w:hAnsi="Times New Roman"/>
          <w:b w:val="0"/>
          <w:i w:val="0"/>
          <w:sz w:val="28"/>
        </w:rPr>
        <w:t>3. Слой сервисов (CharityFundApp.Services) — представлен компонентом ExportService, реализующим форматирование данных таблиц в стандартные CSV-файлы с разделителем «точка с запятой» и UTF-8 BOM, а также генерацию стилизованных HTML-отчетов.</w:t>
      </w:r>
    </w:p>
    <w:p>
      <w:pPr>
        <w:spacing w:after="120" w:before="0" w:line="360" w:lineRule="auto"/>
        <w:ind w:firstLine="709"/>
        <w:jc w:val="both"/>
      </w:pPr>
      <w:r>
        <w:rPr>
          <w:rFonts w:ascii="Times New Roman" w:hAnsi="Times New Roman"/>
          <w:b w:val="0"/>
          <w:i w:val="0"/>
          <w:sz w:val="28"/>
        </w:rPr>
        <w:t>4. Слой пользовательского интерфейса (CharityFundApp.Forms) — содержит главное окно MainForm с многостраничным интерфейсом на основе TabControl, модальные диалоговые формы добавления и редактирования записей (DonorEditForm, ProjectEditForm, CategoryEditForm, DonationEditForm, RecipientEditForm, ExpenseEditForm) и окно настройки подключения к СУБД ConnectionSettingsForm.</w:t>
      </w:r>
    </w:p>
    <w:p>
      <w:pPr>
        <w:keepNext/>
        <w:spacing w:before="240" w:after="160"/>
        <w:ind w:firstLine="709"/>
        <w:jc w:val="left"/>
      </w:pPr>
      <w:r>
        <w:rPr>
          <w:rFonts w:ascii="Times New Roman" w:hAnsi="Times New Roman"/>
          <w:b/>
          <w:sz w:val="28"/>
        </w:rPr>
        <w:t>3.3 Описание типов данных</w:t>
      </w:r>
    </w:p>
    <w:p>
      <w:pPr>
        <w:spacing w:after="120" w:before="0" w:line="360" w:lineRule="auto"/>
        <w:ind w:firstLine="709"/>
        <w:jc w:val="both"/>
      </w:pPr>
      <w:r>
        <w:rPr>
          <w:rFonts w:ascii="Times New Roman" w:hAnsi="Times New Roman"/>
          <w:b w:val="0"/>
          <w:i w:val="0"/>
          <w:sz w:val="28"/>
        </w:rPr>
        <w:t>База данных «CharityFundDB» содержит шесть реляционных таблиц, связанных отношениями «один-ко-многим». Физическая структура спроектирована с учетом третьей нормальной формы (3NF):</w:t>
      </w:r>
    </w:p>
    <w:p>
      <w:pPr>
        <w:spacing w:after="120" w:before="0" w:line="360" w:lineRule="auto"/>
        <w:ind w:firstLine="709"/>
        <w:jc w:val="both"/>
      </w:pPr>
      <w:r>
        <w:rPr>
          <w:rFonts w:ascii="Times New Roman" w:hAnsi="Times New Roman"/>
          <w:b w:val="0"/>
          <w:i w:val="0"/>
          <w:sz w:val="28"/>
        </w:rPr>
        <w:t>— Таблица Categories: Id (INT IDENTITY PRIMARY KEY) — первичный суррогатный ключ; Name (NVARCHAR(150) NOT NULL UNIQUE) — уникальное наименование направления; Description (NVARCHAR(500) NULL) — пояснение.</w:t>
      </w:r>
    </w:p>
    <w:p>
      <w:pPr>
        <w:spacing w:after="120" w:before="0" w:line="360" w:lineRule="auto"/>
        <w:ind w:firstLine="709"/>
        <w:jc w:val="both"/>
      </w:pPr>
      <w:r>
        <w:rPr>
          <w:rFonts w:ascii="Times New Roman" w:hAnsi="Times New Roman"/>
          <w:b w:val="0"/>
          <w:i w:val="0"/>
          <w:sz w:val="28"/>
        </w:rPr>
        <w:t>— Таблица Donors: Id (INT IDENTITY PRIMARY KEY); FullName (NVARCHAR(200) NOT NULL) — ФИО благотворителя либо наименование организации; DonorType (NVARCHAR(50) NOT NULL) — категория донора; Phone (NVARCHAR(30) NULL); Email (NVARCHAR(100) NULL); Address (NVARCHAR(250) NULL); RegistrationDate (DATETIME2 NOT NULL DEFAULT GETDATE()).</w:t>
      </w:r>
    </w:p>
    <w:p>
      <w:pPr>
        <w:spacing w:after="120" w:before="0" w:line="360" w:lineRule="auto"/>
        <w:ind w:firstLine="709"/>
        <w:jc w:val="both"/>
      </w:pPr>
      <w:r>
        <w:rPr>
          <w:rFonts w:ascii="Times New Roman" w:hAnsi="Times New Roman"/>
          <w:b w:val="0"/>
          <w:i w:val="0"/>
          <w:sz w:val="28"/>
        </w:rPr>
        <w:t>— Таблица Projects: Id (INT IDENTITY PRIMARY KEY); Name (NVARCHAR(200) NOT NULL); CategoryId (INT NOT NULL FK к Categories); TargetAmount (DECIMAL(18,2) NOT NULL CHECK &gt; 0); CurrentAmount (DECIMAL(18,2) NOT NULL DEFAULT 0 CHECK &gt;= 0); StartDate (DATE NOT NULL); EndDate (DATE NULL); Status (NVARCHAR(50) NOT NULL DEFAULT N'Активен'); Description (NVARCHAR(1000) NULL).</w:t>
      </w:r>
    </w:p>
    <w:p>
      <w:pPr>
        <w:spacing w:after="120" w:before="0" w:line="360" w:lineRule="auto"/>
        <w:ind w:firstLine="709"/>
        <w:jc w:val="both"/>
      </w:pPr>
      <w:r>
        <w:rPr>
          <w:rFonts w:ascii="Times New Roman" w:hAnsi="Times New Roman"/>
          <w:b w:val="0"/>
          <w:i w:val="0"/>
          <w:sz w:val="28"/>
        </w:rPr>
        <w:t>— Таблица Recipients: Id (INT IDENTITY PRIMARY KEY); FullName (NVARCHAR(200) NOT NULL); CategoryId (INT NOT NULL FK к Categories); Phone (NVARCHAR(30) NULL); Address (NVARCHAR(250) NULL); NeedDescription (NVARCHAR(1000) NOT NULL); Status (NVARCHAR(50) NOT NULL DEFAULT N'На рассмотрении'); RegistrationDate (DATE NOT NULL DEFAULT CAST(GETDATE() AS DATE)).</w:t>
      </w:r>
    </w:p>
    <w:p>
      <w:pPr>
        <w:spacing w:after="120" w:before="0" w:line="360" w:lineRule="auto"/>
        <w:ind w:firstLine="709"/>
        <w:jc w:val="both"/>
      </w:pPr>
      <w:r>
        <w:rPr>
          <w:rFonts w:ascii="Times New Roman" w:hAnsi="Times New Roman"/>
          <w:b w:val="0"/>
          <w:i w:val="0"/>
          <w:sz w:val="28"/>
        </w:rPr>
        <w:t>— Таблица Donations: Id (INT IDENTITY PRIMARY KEY); DonorId (INT NOT NULL FK к Donors ON DELETE CASCADE); ProjectId (INT NOT NULL FK к Projects ON DELETE CASCADE); Amount (DECIMAL(18,2) NOT NULL CHECK &gt; 0); DonationDate (DATETIME2 NOT NULL DEFAULT GETDATE()); PaymentMethod (NVARCHAR(50) NOT NULL); Notes (NVARCHAR(500) NULL).</w:t>
      </w:r>
    </w:p>
    <w:p>
      <w:pPr>
        <w:spacing w:after="120" w:before="0" w:line="360" w:lineRule="auto"/>
        <w:ind w:firstLine="709"/>
        <w:jc w:val="both"/>
      </w:pPr>
      <w:r>
        <w:rPr>
          <w:rFonts w:ascii="Times New Roman" w:hAnsi="Times New Roman"/>
          <w:b w:val="0"/>
          <w:i w:val="0"/>
          <w:sz w:val="28"/>
        </w:rPr>
        <w:t>— Таблица Expenses: Id (INT IDENTITY PRIMARY KEY); ProjectId (INT NOT NULL FK к Projects ON DELETE CASCADE); RecipientId (INT NULL FK к Recipients ON DELETE SET NULL); ExpenseCategory (NVARCHAR(100) NOT NULL); Amount (DECIMAL(18,2) NOT NULL CHECK &gt; 0); ExpenseDate (DATE NOT NULL); DocumentNumber (NVARCHAR(50) NOT NULL); Description (NVARCHAR(500) NULL).</w:t>
      </w:r>
    </w:p>
    <w:p>
      <w:pPr>
        <w:keepNext/>
        <w:spacing w:before="240" w:after="160"/>
        <w:ind w:firstLine="709"/>
        <w:jc w:val="left"/>
      </w:pPr>
      <w:r>
        <w:rPr>
          <w:rFonts w:ascii="Times New Roman" w:hAnsi="Times New Roman"/>
          <w:b/>
          <w:sz w:val="28"/>
        </w:rPr>
        <w:t>3.4 Описание исходных текстов программного продукта</w:t>
      </w:r>
    </w:p>
    <w:p>
      <w:pPr>
        <w:spacing w:after="120" w:before="0" w:line="360" w:lineRule="auto"/>
        <w:ind w:firstLine="709"/>
        <w:jc w:val="both"/>
      </w:pPr>
      <w:r>
        <w:rPr>
          <w:rFonts w:ascii="Times New Roman" w:hAnsi="Times New Roman"/>
          <w:b w:val="0"/>
          <w:i w:val="0"/>
          <w:sz w:val="28"/>
        </w:rPr>
        <w:t>Ключевые фрагменты программного кода, иллюстрирующие доменные сущности, механизм параметризованного доступа к данным и транзакционную обработку пожертвований, приведены в листингах 1, 2 и 3.</w:t>
      </w:r>
    </w:p>
    <w:p>
      <w:pPr>
        <w:spacing w:after="80" w:before="160" w:line="360" w:lineRule="auto"/>
        <w:ind w:firstLine="0"/>
        <w:jc w:val="left"/>
      </w:pPr>
      <w:r>
        <w:rPr>
          <w:rFonts w:ascii="Times New Roman" w:hAnsi="Times New Roman"/>
          <w:b w:val="0"/>
          <w:i w:val="0"/>
          <w:sz w:val="28"/>
        </w:rPr>
        <w:t>Листинг 1 — Доменная сущность благотворительного проекта (Models/Project.cs)</w:t>
      </w:r>
    </w:p>
    <w:tbl>
      <w:tblPr>
        <w:tblW w:type="auto" w:w="0"/>
        <w:jc w:val="center"/>
        <w:tblLook w:firstColumn="1" w:firstRow="1" w:lastColumn="0" w:lastRow="0" w:noHBand="0" w:noVBand="1" w:val="04A0"/>
      </w:tblPr>
      <w:tblGrid>
        <w:gridCol w:w="9638"/>
      </w:tblGrid>
      <w:tr>
        <w:tc>
          <w:tcPr>
            <w:tcW w:type="dxa" w:w="9638"/>
            <w:tcBorders>
              <w:top w:val="single" w:sz="6" w:space="0" w:color="A0AEC0"/>
              <w:left w:val="single" w:sz="18" w:space="0" w:color="2563EB"/>
              <w:bottom w:val="single" w:sz="6" w:space="0" w:color="A0AEC0"/>
              <w:right w:val="single" w:sz="6" w:space="0" w:color="A0AEC0"/>
            </w:tcBorders>
            <w:shd w:fill="F8FAFC"/>
          </w:tcPr>
          <w:p>
            <w:pPr>
              <w:spacing w:before="80" w:after="80" w:line="252" w:lineRule="auto"/>
              <w:ind w:firstLine="0"/>
            </w:pPr>
            <w:r>
              <w:rPr>
                <w:rFonts w:ascii="Consolas" w:hAnsi="Consolas"/>
                <w:color w:val="1E293B"/>
                <w:sz w:val="19"/>
              </w:rPr>
              <w:t>namespace CharityFundApp.Models</w:t>
              <w:br/>
              <w:t>{</w:t>
              <w:br/>
              <w:t xml:space="preserve">    public class Project</w:t>
              <w:br/>
              <w:t xml:space="preserve">    {</w:t>
              <w:br/>
              <w:t xml:space="preserve">        public int Id { get; set; }</w:t>
              <w:br/>
              <w:t xml:space="preserve">        public string Name { get; set; } = string.Empty;</w:t>
              <w:br/>
              <w:t xml:space="preserve">        public int CategoryId { get; set; }</w:t>
              <w:br/>
              <w:t xml:space="preserve">        public string? CategoryName { get; set; }</w:t>
              <w:br/>
              <w:t xml:space="preserve">        public decimal TargetAmount { get; set; }</w:t>
              <w:br/>
              <w:t xml:space="preserve">        public decimal CurrentAmount { get; set; }</w:t>
              <w:br/>
              <w:t xml:space="preserve">        public DateTime StartDate { get; set; } = DateTime.Today;</w:t>
              <w:br/>
              <w:t xml:space="preserve">        public DateTime? EndDate { get; set; }</w:t>
              <w:br/>
              <w:t xml:space="preserve">        public string Status { get; set; } = "Активен";</w:t>
              <w:br/>
              <w:t xml:space="preserve">        public string? Description { get; set; }</w:t>
              <w:br/>
              <w:br/>
              <w:t xml:space="preserve">        public decimal CompletionPercentage =&gt;</w:t>
              <w:br/>
              <w:t xml:space="preserve">            TargetAmount &gt; 0 ? Math.Round((CurrentAmount / TargetAmount) * 100m, 2) : 0m;</w:t>
              <w:br/>
              <w:br/>
              <w:t xml:space="preserve">        public decimal RemainingAmount =&gt;</w:t>
              <w:br/>
              <w:t xml:space="preserve">            TargetAmount &gt; CurrentAmount ? TargetAmount - CurrentAmount : 0m;</w:t>
              <w:br/>
              <w:t xml:space="preserve">    }</w:t>
              <w:br/>
              <w:t>}</w:t>
            </w:r>
          </w:p>
        </w:tc>
      </w:tr>
    </w:tbl>
    <w:p>
      <w:pPr>
        <w:spacing w:after="120"/>
      </w:pPr>
    </w:p>
    <w:p>
      <w:pPr>
        <w:spacing w:after="80" w:before="160" w:line="360" w:lineRule="auto"/>
        <w:ind w:firstLine="0"/>
        <w:jc w:val="left"/>
      </w:pPr>
      <w:r>
        <w:rPr>
          <w:rFonts w:ascii="Times New Roman" w:hAnsi="Times New Roman"/>
          <w:b w:val="0"/>
          <w:i w:val="0"/>
          <w:sz w:val="28"/>
        </w:rPr>
        <w:t>Листинг 2 — Транзакционная регистрация пожертвования в ADO.NET (DataAccess/DonationRepository.cs)</w:t>
      </w:r>
    </w:p>
    <w:tbl>
      <w:tblPr>
        <w:tblW w:type="auto" w:w="0"/>
        <w:jc w:val="center"/>
        <w:tblLook w:firstColumn="1" w:firstRow="1" w:lastColumn="0" w:lastRow="0" w:noHBand="0" w:noVBand="1" w:val="04A0"/>
      </w:tblPr>
      <w:tblGrid>
        <w:gridCol w:w="9638"/>
      </w:tblGrid>
      <w:tr>
        <w:tc>
          <w:tcPr>
            <w:tcW w:type="dxa" w:w="9638"/>
            <w:tcBorders>
              <w:top w:val="single" w:sz="6" w:space="0" w:color="A0AEC0"/>
              <w:left w:val="single" w:sz="18" w:space="0" w:color="2563EB"/>
              <w:bottom w:val="single" w:sz="6" w:space="0" w:color="A0AEC0"/>
              <w:right w:val="single" w:sz="6" w:space="0" w:color="A0AEC0"/>
            </w:tcBorders>
            <w:shd w:fill="F8FAFC"/>
          </w:tcPr>
          <w:p>
            <w:pPr>
              <w:spacing w:before="80" w:after="80" w:line="252" w:lineRule="auto"/>
              <w:ind w:firstLine="0"/>
            </w:pPr>
            <w:r>
              <w:rPr>
                <w:rFonts w:ascii="Consolas" w:hAnsi="Consolas"/>
                <w:color w:val="1E293B"/>
                <w:sz w:val="19"/>
              </w:rPr>
              <w:t>public int InsertWithTransaction(Donation donation)</w:t>
              <w:br/>
              <w:t>{</w:t>
              <w:br/>
              <w:t xml:space="preserve">    using var conn = DatabaseHelper.CreateConnection();</w:t>
              <w:br/>
              <w:t xml:space="preserve">    conn.Open();</w:t>
              <w:br/>
              <w:t xml:space="preserve">    using var transaction = conn.BeginTransaction(IsolationLevel.ReadCommitted);</w:t>
              <w:br/>
              <w:t xml:space="preserve">    try</w:t>
              <w:br/>
              <w:t xml:space="preserve">    {</w:t>
              <w:br/>
              <w:t xml:space="preserve">        // 1. Фиксация факта пожертвования</w:t>
              <w:br/>
              <w:t xml:space="preserve">        string insertSql = @"INSERT INTO Donations </w:t>
              <w:br/>
              <w:t xml:space="preserve">            (DonorId, ProjectId, Amount, DonationDate, PaymentMethod, Notes)</w:t>
              <w:br/>
              <w:t xml:space="preserve">            VALUES (@DonorId, @ProjectId, @Amount, @DonationDate, @PaymentMethod, @Notes);</w:t>
              <w:br/>
              <w:t xml:space="preserve">            SELECT SCOPE_IDENTITY();";</w:t>
              <w:br/>
              <w:br/>
              <w:t xml:space="preserve">        int newId;</w:t>
              <w:br/>
              <w:t xml:space="preserve">        using (var cmd = new SqlCommand(insertSql, conn, transaction))</w:t>
              <w:br/>
              <w:t xml:space="preserve">        {</w:t>
              <w:br/>
              <w:t xml:space="preserve">            cmd.Parameters.AddWithValue("@DonorId", donation.DonorId);</w:t>
              <w:br/>
              <w:t xml:space="preserve">            cmd.Parameters.AddWithValue("@ProjectId", donation.ProjectId);</w:t>
              <w:br/>
              <w:t xml:space="preserve">            cmd.Parameters.AddWithValue("@Amount", donation.Amount);</w:t>
              <w:br/>
              <w:t xml:space="preserve">            cmd.Parameters.AddWithValue("@DonationDate", donation.DonationDate);</w:t>
              <w:br/>
              <w:t xml:space="preserve">            cmd.Parameters.AddWithValue("@PaymentMethod", donation.PaymentMethod);</w:t>
              <w:br/>
              <w:t xml:space="preserve">            cmd.Parameters.AddWithValue("@Notes", DatabaseHelper.ToDbValue(donation.Notes));</w:t>
              <w:br/>
              <w:t xml:space="preserve">            newId = Convert.ToInt32(cmd.ExecuteScalar());</w:t>
              <w:br/>
              <w:t xml:space="preserve">        }</w:t>
              <w:br/>
              <w:br/>
              <w:t xml:space="preserve">        // 2. Атомарное обновление текущего баланса проекта</w:t>
              <w:br/>
              <w:t xml:space="preserve">        string updateSql = @"UPDATE Projects </w:t>
              <w:br/>
              <w:t xml:space="preserve">            SET CurrentAmount = CurrentAmount + @Amount </w:t>
              <w:br/>
              <w:t xml:space="preserve">            WHERE Id = @ProjectId;";</w:t>
              <w:br/>
              <w:br/>
              <w:t xml:space="preserve">        using (var cmd = new SqlCommand(updateSql, conn, transaction))</w:t>
              <w:br/>
              <w:t xml:space="preserve">        {</w:t>
              <w:br/>
              <w:t xml:space="preserve">            cmd.Parameters.AddWithValue("@Amount", donation.Amount);</w:t>
              <w:br/>
              <w:t xml:space="preserve">            cmd.Parameters.AddWithValue("@ProjectId", donation.ProjectId);</w:t>
              <w:br/>
              <w:t xml:space="preserve">            cmd.ExecuteNonQuery();</w:t>
              <w:br/>
              <w:t xml:space="preserve">        }</w:t>
              <w:br/>
              <w:br/>
              <w:t xml:space="preserve">        transaction.Commit();</w:t>
              <w:br/>
              <w:t xml:space="preserve">        return newId;</w:t>
              <w:br/>
              <w:t xml:space="preserve">    }</w:t>
              <w:br/>
              <w:t xml:space="preserve">    catch</w:t>
              <w:br/>
              <w:t xml:space="preserve">    {</w:t>
              <w:br/>
              <w:t xml:space="preserve">        transaction.Rollback();</w:t>
              <w:br/>
              <w:t xml:space="preserve">        throw;</w:t>
              <w:br/>
              <w:t xml:space="preserve">    }</w:t>
              <w:br/>
              <w:t>}</w:t>
            </w:r>
          </w:p>
        </w:tc>
      </w:tr>
    </w:tbl>
    <w:p>
      <w:pPr>
        <w:spacing w:after="120"/>
      </w:pPr>
    </w:p>
    <w:p>
      <w:pPr>
        <w:spacing w:after="80" w:before="160" w:line="360" w:lineRule="auto"/>
        <w:ind w:firstLine="0"/>
        <w:jc w:val="left"/>
      </w:pPr>
      <w:r>
        <w:rPr>
          <w:rFonts w:ascii="Times New Roman" w:hAnsi="Times New Roman"/>
          <w:b w:val="0"/>
          <w:i w:val="0"/>
          <w:sz w:val="28"/>
        </w:rPr>
        <w:t>Листинг 3 — Формирование отчета «Активные проекты» (DataAccess/ReportRepository.cs)</w:t>
      </w:r>
    </w:p>
    <w:tbl>
      <w:tblPr>
        <w:tblW w:type="auto" w:w="0"/>
        <w:jc w:val="center"/>
        <w:tblLook w:firstColumn="1" w:firstRow="1" w:lastColumn="0" w:lastRow="0" w:noHBand="0" w:noVBand="1" w:val="04A0"/>
      </w:tblPr>
      <w:tblGrid>
        <w:gridCol w:w="9638"/>
      </w:tblGrid>
      <w:tr>
        <w:tc>
          <w:tcPr>
            <w:tcW w:type="dxa" w:w="9638"/>
            <w:tcBorders>
              <w:top w:val="single" w:sz="6" w:space="0" w:color="A0AEC0"/>
              <w:left w:val="single" w:sz="18" w:space="0" w:color="2563EB"/>
              <w:bottom w:val="single" w:sz="6" w:space="0" w:color="A0AEC0"/>
              <w:right w:val="single" w:sz="6" w:space="0" w:color="A0AEC0"/>
            </w:tcBorders>
            <w:shd w:fill="F8FAFC"/>
          </w:tcPr>
          <w:p>
            <w:pPr>
              <w:spacing w:before="80" w:after="80" w:line="252" w:lineRule="auto"/>
              <w:ind w:firstLine="0"/>
            </w:pPr>
            <w:r>
              <w:rPr>
                <w:rFonts w:ascii="Consolas" w:hAnsi="Consolas"/>
                <w:color w:val="1E293B"/>
                <w:sz w:val="19"/>
              </w:rPr>
              <w:t>public List&lt;ActiveProjectReportItem&gt; GetActiveProjects()</w:t>
              <w:br/>
              <w:t>{</w:t>
              <w:br/>
              <w:t xml:space="preserve">    var list = new List&lt;ActiveProjectReportItem&gt;();</w:t>
              <w:br/>
              <w:t xml:space="preserve">    string sql = @"</w:t>
              <w:br/>
              <w:t xml:space="preserve">        SELECT </w:t>
              <w:br/>
              <w:t xml:space="preserve">            p.Id AS ProjectId, p.Name AS ProjectName, c.Name AS CategoryName,</w:t>
              <w:br/>
              <w:t xml:space="preserve">            p.TargetAmount, p.CurrentAmount,</w:t>
              <w:br/>
              <w:t xml:space="preserve">            CASE WHEN p.TargetAmount &gt; 0 </w:t>
              <w:br/>
              <w:t xml:space="preserve">                 THEN ROUND((p.CurrentAmount / p.TargetAmount) * 100.0, 2)</w:t>
              <w:br/>
              <w:t xml:space="preserve">                 ELSE 0.00 END AS CompletionPercentage,</w:t>
              <w:br/>
              <w:t xml:space="preserve">            CASE WHEN p.TargetAmount &gt; p.CurrentAmount </w:t>
              <w:br/>
              <w:t xml:space="preserve">                 THEN (p.TargetAmount - p.CurrentAmount)</w:t>
              <w:br/>
              <w:t xml:space="preserve">                 ELSE 0.00 END AS RemainingAmount,</w:t>
              <w:br/>
              <w:t xml:space="preserve">            p.StartDate, p.EndDate, p.Status</w:t>
              <w:br/>
              <w:t xml:space="preserve">        FROM Projects p</w:t>
              <w:br/>
              <w:t xml:space="preserve">        INNER JOIN Categories c ON p.CategoryId = c.Id</w:t>
              <w:br/>
              <w:t xml:space="preserve">        WHERE p.Status = N'Активен'</w:t>
              <w:br/>
              <w:t xml:space="preserve">        ORDER BY p.CurrentAmount DESC;";</w:t>
              <w:br/>
              <w:br/>
              <w:t xml:space="preserve">    var dt = DatabaseHelper.ExecuteQuery(sql);</w:t>
              <w:br/>
              <w:t xml:space="preserve">    foreach (DataRow row in dt.Rows)</w:t>
              <w:br/>
              <w:t xml:space="preserve">    {</w:t>
              <w:br/>
              <w:t xml:space="preserve">        list.Add(new ActiveProjectReportItem {</w:t>
              <w:br/>
              <w:t xml:space="preserve">            ProjectId = Convert.ToInt32(row["ProjectId"]),</w:t>
              <w:br/>
              <w:t xml:space="preserve">            ProjectName = row["ProjectName"].ToString() ?? "",</w:t>
              <w:br/>
              <w:t xml:space="preserve">            CategoryName = row["CategoryName"].ToString() ?? "",</w:t>
              <w:br/>
              <w:t xml:space="preserve">            TargetAmount = Convert.ToDecimal(row["TargetAmount"]),</w:t>
              <w:br/>
              <w:t xml:space="preserve">            CurrentAmount = Convert.ToDecimal(row["CurrentAmount"]),</w:t>
              <w:br/>
              <w:t xml:space="preserve">            CompletionPercentage = Convert.ToDecimal(row["CompletionPercentage"]),</w:t>
              <w:br/>
              <w:t xml:space="preserve">            RemainingAmount = Convert.ToDecimal(row["RemainingAmount"]),</w:t>
              <w:br/>
              <w:t xml:space="preserve">            StartDate = Convert.ToDateTime(row["StartDate"]),</w:t>
              <w:br/>
              <w:t xml:space="preserve">            EndDate = row["EndDate"] == DBNull.Value ? null : Convert.ToDateTime(row["EndDate"]),</w:t>
              <w:br/>
              <w:t xml:space="preserve">            Status = row["Status"].ToString() ?? "Активен"</w:t>
              <w:br/>
              <w:t xml:space="preserve">        });</w:t>
              <w:br/>
              <w:t xml:space="preserve">    }</w:t>
              <w:br/>
              <w:t xml:space="preserve">    return list;</w:t>
              <w:br/>
              <w:t>}</w:t>
            </w:r>
          </w:p>
        </w:tc>
      </w:tr>
    </w:tbl>
    <w:p>
      <w:pPr>
        <w:spacing w:after="120"/>
      </w:pPr>
    </w:p>
    <w:p>
      <w:pPr>
        <w:keepNext/>
        <w:spacing w:before="240" w:after="160"/>
        <w:ind w:firstLine="709"/>
        <w:jc w:val="left"/>
      </w:pPr>
      <w:r>
        <w:rPr>
          <w:rFonts w:ascii="Times New Roman" w:hAnsi="Times New Roman"/>
          <w:b/>
          <w:sz w:val="28"/>
        </w:rPr>
        <w:t>3.5 Вид программного продукта</w:t>
      </w:r>
    </w:p>
    <w:p>
      <w:pPr>
        <w:spacing w:after="120" w:before="0" w:line="360" w:lineRule="auto"/>
        <w:ind w:firstLine="709"/>
        <w:jc w:val="both"/>
      </w:pPr>
      <w:r>
        <w:rPr>
          <w:rFonts w:ascii="Times New Roman" w:hAnsi="Times New Roman"/>
          <w:b w:val="0"/>
          <w:i w:val="0"/>
          <w:sz w:val="28"/>
        </w:rPr>
        <w:t>Программный продукт представляет собой полнофункциональное настольное MDI/SDI-приложение с современным интерфейсом Windows Forms, оформленным в лаконичной корпоративной стилистике (светлый фон, контрастные заголовки Slate 800, цветовые индикаторы статусов).</w:t>
      </w:r>
    </w:p>
    <w:p>
      <w:pPr>
        <w:spacing w:after="120" w:before="0" w:line="360" w:lineRule="auto"/>
        <w:ind w:firstLine="709"/>
        <w:jc w:val="both"/>
      </w:pPr>
      <w:r>
        <w:rPr>
          <w:rFonts w:ascii="Times New Roman" w:hAnsi="Times New Roman"/>
          <w:b w:val="0"/>
          <w:i w:val="0"/>
          <w:sz w:val="28"/>
        </w:rPr>
        <w:t>Главное окно MainForm разделено на функциональные зоны: 1) Шапка приложения с реквизитами разработчика, кнопкой принудительного обновления и переходом к параметрам базы данных; 2) Многостраничный блок вкладок TabControl, содержащий разделы «Доноры», «Проекты фонда», «Категории», «Пожертвования», «Получатели помощи», «Расходы фонда» и «Аналитические запросы и отчеты»; 3) Нижняя строка состояния StatusStrip с индикатором соединения с MS SQL Server и счетчиком записей.</w:t>
      </w:r>
    </w:p>
    <w:p>
      <w:r>
        <w:br w:type="page"/>
      </w:r>
    </w:p>
    <w:p>
      <w:pPr>
        <w:keepNext/>
        <w:spacing w:before="320" w:after="240"/>
        <w:ind w:firstLine="0"/>
        <w:jc w:val="center"/>
      </w:pPr>
      <w:r>
        <w:rPr>
          <w:rFonts w:ascii="Times New Roman" w:hAnsi="Times New Roman"/>
          <w:b/>
          <w:sz w:val="28"/>
        </w:rPr>
        <w:t>4 РУКОВОДСТВО ПОЛЬЗОВАТЕЛЯ</w:t>
      </w:r>
    </w:p>
    <w:p>
      <w:pPr>
        <w:keepNext/>
        <w:spacing w:before="240" w:after="160"/>
        <w:ind w:firstLine="709"/>
        <w:jc w:val="left"/>
      </w:pPr>
      <w:r>
        <w:rPr>
          <w:rFonts w:ascii="Times New Roman" w:hAnsi="Times New Roman"/>
          <w:b/>
          <w:sz w:val="28"/>
        </w:rPr>
        <w:t>4.1 Введение</w:t>
      </w:r>
    </w:p>
    <w:p>
      <w:pPr>
        <w:spacing w:after="120" w:before="0" w:line="360" w:lineRule="auto"/>
        <w:ind w:firstLine="709"/>
        <w:jc w:val="both"/>
      </w:pPr>
      <w:r>
        <w:rPr>
          <w:rFonts w:ascii="Times New Roman" w:hAnsi="Times New Roman"/>
          <w:b w:val="0"/>
          <w:i w:val="0"/>
          <w:sz w:val="28"/>
        </w:rPr>
        <w:t>Настоящее руководство предназначено для сотрудников и волонтеров благотворительного фонда, выполняющих ведение базы доноров, проектов и подопечных, регистрацию входящих пожертвований и целевых расходов, а также формирование аналитических справок.</w:t>
      </w:r>
    </w:p>
    <w:p>
      <w:pPr>
        <w:spacing w:after="120" w:before="0" w:line="360" w:lineRule="auto"/>
        <w:ind w:firstLine="709"/>
        <w:jc w:val="both"/>
      </w:pPr>
      <w:r>
        <w:rPr>
          <w:rFonts w:ascii="Times New Roman" w:hAnsi="Times New Roman"/>
          <w:b w:val="0"/>
          <w:i w:val="0"/>
          <w:sz w:val="28"/>
        </w:rPr>
        <w:t>Для работы с информационной системой пользователю достаточно обладать базовыми навыками работы в среде Microsoft Windows. Система оснащена понятным русскоязычным интерфейсом, валидацией всех вводимых полей и защитой от случайного удаления взаимосвязанных записей.</w:t>
      </w:r>
    </w:p>
    <w:p>
      <w:pPr>
        <w:keepNext/>
        <w:spacing w:before="240" w:after="160"/>
        <w:ind w:firstLine="709"/>
        <w:jc w:val="left"/>
      </w:pPr>
      <w:r>
        <w:rPr>
          <w:rFonts w:ascii="Times New Roman" w:hAnsi="Times New Roman"/>
          <w:b/>
          <w:sz w:val="28"/>
        </w:rPr>
        <w:t>4.2 Системные требования</w:t>
      </w:r>
    </w:p>
    <w:p>
      <w:pPr>
        <w:spacing w:after="120" w:before="0" w:line="360" w:lineRule="auto"/>
        <w:ind w:firstLine="709"/>
        <w:jc w:val="both"/>
      </w:pPr>
      <w:r>
        <w:rPr>
          <w:rFonts w:ascii="Times New Roman" w:hAnsi="Times New Roman"/>
          <w:b w:val="0"/>
          <w:i w:val="0"/>
          <w:sz w:val="28"/>
        </w:rPr>
        <w:t>Для стабильного функционирования программного продукта рабочая станция пользователя должна соответствовать следующим минимальным требованиям:</w:t>
      </w:r>
    </w:p>
    <w:p>
      <w:pPr>
        <w:spacing w:after="120" w:before="0" w:line="360" w:lineRule="auto"/>
        <w:ind w:firstLine="709"/>
        <w:jc w:val="both"/>
      </w:pPr>
      <w:r>
        <w:rPr>
          <w:rFonts w:ascii="Times New Roman" w:hAnsi="Times New Roman"/>
          <w:b w:val="0"/>
          <w:i w:val="0"/>
          <w:sz w:val="28"/>
        </w:rPr>
        <w:t>— процессор с тактовой частотой не менее 1.6 ГГц (поддержка x64/x86);</w:t>
      </w:r>
    </w:p>
    <w:p>
      <w:pPr>
        <w:spacing w:after="120" w:before="0" w:line="360" w:lineRule="auto"/>
        <w:ind w:firstLine="709"/>
        <w:jc w:val="both"/>
      </w:pPr>
      <w:r>
        <w:rPr>
          <w:rFonts w:ascii="Times New Roman" w:hAnsi="Times New Roman"/>
          <w:b w:val="0"/>
          <w:i w:val="0"/>
          <w:sz w:val="28"/>
        </w:rPr>
        <w:t>— объем оперативной памяти (RAM) не менее 2 ГБ;</w:t>
      </w:r>
    </w:p>
    <w:p>
      <w:pPr>
        <w:spacing w:after="120" w:before="0" w:line="360" w:lineRule="auto"/>
        <w:ind w:firstLine="709"/>
        <w:jc w:val="both"/>
      </w:pPr>
      <w:r>
        <w:rPr>
          <w:rFonts w:ascii="Times New Roman" w:hAnsi="Times New Roman"/>
          <w:b w:val="0"/>
          <w:i w:val="0"/>
          <w:sz w:val="28"/>
        </w:rPr>
        <w:t>— свободное дисковое пространство не менее 150 МБ для исполняемых файлов программы и локальных отчетов;</w:t>
      </w:r>
    </w:p>
    <w:p>
      <w:pPr>
        <w:spacing w:after="120" w:before="0" w:line="360" w:lineRule="auto"/>
        <w:ind w:firstLine="709"/>
        <w:jc w:val="both"/>
      </w:pPr>
      <w:r>
        <w:rPr>
          <w:rFonts w:ascii="Times New Roman" w:hAnsi="Times New Roman"/>
          <w:b w:val="0"/>
          <w:i w:val="0"/>
          <w:sz w:val="28"/>
        </w:rPr>
        <w:t>— операционная система Microsoft Windows 10, Windows 11 (версия 21H2 и выше);</w:t>
      </w:r>
    </w:p>
    <w:p>
      <w:pPr>
        <w:spacing w:after="120" w:before="0" w:line="360" w:lineRule="auto"/>
        <w:ind w:firstLine="709"/>
        <w:jc w:val="both"/>
      </w:pPr>
      <w:r>
        <w:rPr>
          <w:rFonts w:ascii="Times New Roman" w:hAnsi="Times New Roman"/>
          <w:b w:val="0"/>
          <w:i w:val="0"/>
          <w:sz w:val="28"/>
        </w:rPr>
        <w:t>— установленный компонент .NET Desktop Runtime 8.0;</w:t>
      </w:r>
    </w:p>
    <w:p>
      <w:pPr>
        <w:spacing w:after="120" w:before="0" w:line="360" w:lineRule="auto"/>
        <w:ind w:firstLine="709"/>
        <w:jc w:val="both"/>
      </w:pPr>
      <w:r>
        <w:rPr>
          <w:rFonts w:ascii="Times New Roman" w:hAnsi="Times New Roman"/>
          <w:b w:val="0"/>
          <w:i w:val="0"/>
          <w:sz w:val="28"/>
        </w:rPr>
        <w:t>— доступ по локальной сети или на локальном компьютере к СУБД Microsoft SQL Server 2016/2019/2022 или SQL Server Express.</w:t>
      </w:r>
    </w:p>
    <w:p>
      <w:pPr>
        <w:keepNext/>
        <w:spacing w:before="240" w:after="160"/>
        <w:ind w:firstLine="709"/>
        <w:jc w:val="left"/>
      </w:pPr>
      <w:r>
        <w:rPr>
          <w:rFonts w:ascii="Times New Roman" w:hAnsi="Times New Roman"/>
          <w:b/>
          <w:sz w:val="28"/>
        </w:rPr>
        <w:t>4.3 Запуск и работа с программным продуктом</w:t>
      </w:r>
    </w:p>
    <w:p>
      <w:pPr>
        <w:spacing w:after="120" w:before="0" w:line="360" w:lineRule="auto"/>
        <w:ind w:firstLine="709"/>
        <w:jc w:val="both"/>
      </w:pPr>
      <w:r>
        <w:rPr>
          <w:rFonts w:ascii="Times New Roman" w:hAnsi="Times New Roman"/>
          <w:b w:val="0"/>
          <w:i w:val="0"/>
          <w:sz w:val="28"/>
        </w:rPr>
        <w:t>Порядок первоначального запуска и типовые сценарии работы с системой:</w:t>
      </w:r>
    </w:p>
    <w:p>
      <w:pPr>
        <w:spacing w:after="120" w:before="0" w:line="360" w:lineRule="auto"/>
        <w:ind w:firstLine="709"/>
        <w:jc w:val="both"/>
      </w:pPr>
      <w:r>
        <w:rPr>
          <w:rFonts w:ascii="Times New Roman" w:hAnsi="Times New Roman"/>
          <w:b w:val="0"/>
          <w:i w:val="0"/>
          <w:sz w:val="28"/>
        </w:rPr>
        <w:t>Шаг 1. Первоначальный запуск и подключение к БД. Запустите исполняемый файл CharityFundApp.exe. При первом старте система попытается подключиться к локальному серверу MS SQL Server по строке подключения из App.config. Если сервер еще не сконфигурирован, в заголовке окна нажмите «Параметры БД». В открывшемся окне можно выбрать готовый шаблон (localhost, .\SQLEXPRESS, LocalDB), нажать «Проверить подключение» и в один клик выполнить кнопку «⚡ Развернуть БД из скрипта» — программа автоматически создаст базу CharityFundDB и наполнит ее демонстрационными данными.</w:t>
      </w:r>
    </w:p>
    <w:p>
      <w:pPr>
        <w:spacing w:after="120" w:before="0" w:line="360" w:lineRule="auto"/>
        <w:ind w:firstLine="709"/>
        <w:jc w:val="both"/>
      </w:pPr>
      <w:r>
        <w:rPr>
          <w:rFonts w:ascii="Times New Roman" w:hAnsi="Times New Roman"/>
          <w:b w:val="0"/>
          <w:i w:val="0"/>
          <w:sz w:val="28"/>
        </w:rPr>
        <w:t>Сценарий 1. Ведение реестра доноров. Перейдите на вкладку «👥 Доноры». В таблице отображается список всех зарегистрированных благотворителей. В верхней панели доступен быстрый поиск по части имени, телефона или почты. Для внесения нового благотворителя нажмите кнопку «➕ Добавить», укажите имя, тип лица (физическое/юридическое) и контактные данные. Для изменения выделите строку и нажмите «✏ Редактировать».</w:t>
      </w:r>
    </w:p>
    <w:p>
      <w:pPr>
        <w:spacing w:after="120" w:before="0" w:line="360" w:lineRule="auto"/>
        <w:ind w:firstLine="709"/>
        <w:jc w:val="both"/>
      </w:pPr>
      <w:r>
        <w:rPr>
          <w:rFonts w:ascii="Times New Roman" w:hAnsi="Times New Roman"/>
          <w:b w:val="0"/>
          <w:i w:val="0"/>
          <w:sz w:val="28"/>
        </w:rPr>
        <w:t>Сценарий 2. Управление проектами фонда. Вкладка «📁 Проекты фонда» отображает целевые программы сбора средств. Пользователь может отфильтровать проекты по статусу («Все», «Активен», «Завершен», «Приостановлен»). По каждому проекту автоматически рассчитывается текущий процент сбора средств и сумма, оставшаяся до достижения цели.</w:t>
      </w:r>
    </w:p>
    <w:p>
      <w:pPr>
        <w:spacing w:after="120" w:before="0" w:line="360" w:lineRule="auto"/>
        <w:ind w:firstLine="709"/>
        <w:jc w:val="both"/>
      </w:pPr>
      <w:r>
        <w:rPr>
          <w:rFonts w:ascii="Times New Roman" w:hAnsi="Times New Roman"/>
          <w:b w:val="0"/>
          <w:i w:val="0"/>
          <w:sz w:val="28"/>
        </w:rPr>
        <w:t>Сценарий 3. Регистрация входящего пожертвования. Откройте вкладку «💰 Пожертвования» и нажмите «➕ Внести взнос». В диалоговом окне выберите благотворителя из выпадающего списка, укажите целевой проект, сумму взноса, способ оплаты (карта, безналичный перевод, наличные) и примечание. После нажатия кнопки «Сохранить» пожертвование регистрируется в базе данных, а текущий баланс проекта атомарно увеличивается в транзакции. В случае необходимости отката пожертвования выделите запись и нажмите «🗑 Удалить (с откатом)» — баланс проекта будет автоматически скорректирован.</w:t>
      </w:r>
    </w:p>
    <w:p>
      <w:pPr>
        <w:spacing w:after="120" w:before="0" w:line="360" w:lineRule="auto"/>
        <w:ind w:firstLine="709"/>
        <w:jc w:val="both"/>
      </w:pPr>
      <w:r>
        <w:rPr>
          <w:rFonts w:ascii="Times New Roman" w:hAnsi="Times New Roman"/>
          <w:b w:val="0"/>
          <w:i w:val="0"/>
          <w:sz w:val="28"/>
        </w:rPr>
        <w:t>Сценарий 4. Учет получателей помощи. На вкладке «🤝 Получатели помощи» регистрируются заявки граждан и учреждений. Для каждой заявки фиксируется направление помощи, контактные данные, детальное описание жизненной ситуации и текущий статус рассмотрения.</w:t>
      </w:r>
    </w:p>
    <w:p>
      <w:pPr>
        <w:spacing w:after="120" w:before="0" w:line="360" w:lineRule="auto"/>
        <w:ind w:firstLine="709"/>
        <w:jc w:val="both"/>
      </w:pPr>
      <w:r>
        <w:rPr>
          <w:rFonts w:ascii="Times New Roman" w:hAnsi="Times New Roman"/>
          <w:b w:val="0"/>
          <w:i w:val="0"/>
          <w:sz w:val="28"/>
        </w:rPr>
        <w:t>Сценарий 5. Фиксация расходов фонда. Вкладка «📉 Расходы фонда» предназначена для списания средств на реализацию проектов и оказание адресной помощи. При нажатии «➕ Зарегистрировать расход» указывается проект списания, статья расхода (медикаменты, адресная помощь, оборудование), сумма, дата и обязательный номер первичного бухгалтерского документа (счет-фактура, акт, чек).</w:t>
      </w:r>
    </w:p>
    <w:p>
      <w:pPr>
        <w:spacing w:after="120" w:before="0" w:line="360" w:lineRule="auto"/>
        <w:ind w:firstLine="709"/>
        <w:jc w:val="both"/>
      </w:pPr>
      <w:r>
        <w:rPr>
          <w:rFonts w:ascii="Times New Roman" w:hAnsi="Times New Roman"/>
          <w:b w:val="0"/>
          <w:i w:val="0"/>
          <w:sz w:val="28"/>
        </w:rPr>
        <w:t>Сценарий 6. Формирование аналитических отчетов. Откройте вкладку «📊 Аналитические запросы и отчеты». В выпадающем списке выберите один из пяти регламентированных отчетов:</w:t>
      </w:r>
    </w:p>
    <w:p>
      <w:pPr>
        <w:spacing w:after="120" w:before="0" w:line="360" w:lineRule="auto"/>
        <w:ind w:firstLine="709"/>
        <w:jc w:val="both"/>
      </w:pPr>
      <w:r>
        <w:rPr>
          <w:rFonts w:ascii="Times New Roman" w:hAnsi="Times New Roman"/>
          <w:b w:val="0"/>
          <w:i w:val="0"/>
          <w:sz w:val="28"/>
        </w:rPr>
        <w:t>— 1. Сумма пожертвований (сводка по проектам, количеству взносов и датам с возможностью задания диапазона дат);</w:t>
      </w:r>
    </w:p>
    <w:p>
      <w:pPr>
        <w:spacing w:after="120" w:before="0" w:line="360" w:lineRule="auto"/>
        <w:ind w:firstLine="709"/>
        <w:jc w:val="both"/>
      </w:pPr>
      <w:r>
        <w:rPr>
          <w:rFonts w:ascii="Times New Roman" w:hAnsi="Times New Roman"/>
          <w:b w:val="0"/>
          <w:i w:val="0"/>
          <w:sz w:val="28"/>
        </w:rPr>
        <w:t>— 2. Активные проекты (цель, собрано, процент выполнения, остаток к сбору);</w:t>
      </w:r>
    </w:p>
    <w:p>
      <w:pPr>
        <w:spacing w:after="120" w:before="0" w:line="360" w:lineRule="auto"/>
        <w:ind w:firstLine="709"/>
        <w:jc w:val="both"/>
      </w:pPr>
      <w:r>
        <w:rPr>
          <w:rFonts w:ascii="Times New Roman" w:hAnsi="Times New Roman"/>
          <w:b w:val="0"/>
          <w:i w:val="0"/>
          <w:sz w:val="28"/>
        </w:rPr>
        <w:t>— 3. Крупнейшие доноры (рейтинг ключевых благотворителей по общей сумме пожертвований);</w:t>
      </w:r>
    </w:p>
    <w:p>
      <w:pPr>
        <w:spacing w:after="120" w:before="0" w:line="360" w:lineRule="auto"/>
        <w:ind w:firstLine="709"/>
        <w:jc w:val="both"/>
      </w:pPr>
      <w:r>
        <w:rPr>
          <w:rFonts w:ascii="Times New Roman" w:hAnsi="Times New Roman"/>
          <w:b w:val="0"/>
          <w:i w:val="0"/>
          <w:sz w:val="28"/>
        </w:rPr>
        <w:t>— 4. Расходы фонда (сопоставление собранных и израсходованных средств, текущий баланс по каждому проекту);</w:t>
      </w:r>
    </w:p>
    <w:p>
      <w:pPr>
        <w:spacing w:after="120" w:before="0" w:line="360" w:lineRule="auto"/>
        <w:ind w:firstLine="709"/>
        <w:jc w:val="both"/>
      </w:pPr>
      <w:r>
        <w:rPr>
          <w:rFonts w:ascii="Times New Roman" w:hAnsi="Times New Roman"/>
          <w:b w:val="0"/>
          <w:i w:val="0"/>
          <w:sz w:val="28"/>
        </w:rPr>
        <w:t>— 5. Помощь по категориям (распределение финансовых потоков и количества получателей по направлениям деятельности фонда).</w:t>
      </w:r>
    </w:p>
    <w:p>
      <w:pPr>
        <w:spacing w:after="120" w:before="0" w:line="360" w:lineRule="auto"/>
        <w:ind w:firstLine="709"/>
        <w:jc w:val="both"/>
      </w:pPr>
      <w:r>
        <w:rPr>
          <w:rFonts w:ascii="Times New Roman" w:hAnsi="Times New Roman"/>
          <w:b w:val="0"/>
          <w:i w:val="0"/>
          <w:sz w:val="28"/>
        </w:rPr>
        <w:t>После выбора отчета нажмите «⚡ Сформировать». Сформированный отчет можно мгновенно выгрузить в табличный файл Excel нажатием кнопки «📥 В Excel / CSV» либо отправить на печать через кнопку «🌐 Печать / HTML».</w:t>
      </w:r>
    </w:p>
    <w:p>
      <w:r>
        <w:br w:type="page"/>
      </w:r>
    </w:p>
    <w:p>
      <w:pPr>
        <w:keepNext/>
        <w:spacing w:before="320" w:after="240"/>
        <w:ind w:firstLine="0"/>
        <w:jc w:val="center"/>
      </w:pPr>
      <w:r>
        <w:rPr>
          <w:rFonts w:ascii="Times New Roman" w:hAnsi="Times New Roman"/>
          <w:b/>
          <w:sz w:val="28"/>
        </w:rPr>
        <w:t>ЗАКЛЮЧЕНИЕ</w:t>
      </w:r>
    </w:p>
    <w:p>
      <w:pPr>
        <w:spacing w:after="120" w:before="0" w:line="360" w:lineRule="auto"/>
        <w:ind w:firstLine="709"/>
        <w:jc w:val="both"/>
      </w:pPr>
      <w:r>
        <w:rPr>
          <w:rFonts w:ascii="Times New Roman" w:hAnsi="Times New Roman"/>
          <w:b w:val="0"/>
          <w:i w:val="0"/>
          <w:sz w:val="28"/>
        </w:rPr>
        <w:t>В ходе прохождения технологической (проектно-технологической) практики была успешно спроектирована и реализована информационная система «Благотворительный фонд», представляющая собой надежный программный комплекс на платформе C# / .NET 8 (Windows Forms) с базой данных Microsoft SQL Server.</w:t>
      </w:r>
    </w:p>
    <w:p>
      <w:pPr>
        <w:spacing w:after="120" w:before="0" w:line="360" w:lineRule="auto"/>
        <w:ind w:firstLine="709"/>
        <w:jc w:val="both"/>
      </w:pPr>
      <w:r>
        <w:rPr>
          <w:rFonts w:ascii="Times New Roman" w:hAnsi="Times New Roman"/>
          <w:b w:val="0"/>
          <w:i w:val="0"/>
          <w:sz w:val="28"/>
        </w:rPr>
        <w:t>В процессе выполнения индивидуального задания практики были достигнуты следующие результаты:</w:t>
      </w:r>
    </w:p>
    <w:p>
      <w:pPr>
        <w:spacing w:after="120" w:before="0" w:line="360" w:lineRule="auto"/>
        <w:ind w:firstLine="709"/>
        <w:jc w:val="both"/>
      </w:pPr>
      <w:r>
        <w:rPr>
          <w:rFonts w:ascii="Times New Roman" w:hAnsi="Times New Roman"/>
          <w:b w:val="0"/>
          <w:i w:val="0"/>
          <w:sz w:val="28"/>
        </w:rPr>
        <w:t>1. Проведен глубокий системный анализ предметной области деятельности благотворительных организаций, выделены ключевые информационные сущности и функциональные взаимосвязи между ними.</w:t>
      </w:r>
    </w:p>
    <w:p>
      <w:pPr>
        <w:spacing w:after="120" w:before="0" w:line="360" w:lineRule="auto"/>
        <w:ind w:firstLine="709"/>
        <w:jc w:val="both"/>
      </w:pPr>
      <w:r>
        <w:rPr>
          <w:rFonts w:ascii="Times New Roman" w:hAnsi="Times New Roman"/>
          <w:b w:val="0"/>
          <w:i w:val="0"/>
          <w:sz w:val="28"/>
        </w:rPr>
        <w:t>2. Разработана реляционная структура базы данных «CharityFundDB» в среде Microsoft SQL Server, включающая 6 нормализованных таблиц, систему первичных и внешних ключей, проверочные ограничения и индексы, а также 5 представлений для аналитических срезов.</w:t>
      </w:r>
    </w:p>
    <w:p>
      <w:pPr>
        <w:spacing w:after="120" w:before="0" w:line="360" w:lineRule="auto"/>
        <w:ind w:firstLine="709"/>
        <w:jc w:val="both"/>
      </w:pPr>
      <w:r>
        <w:rPr>
          <w:rFonts w:ascii="Times New Roman" w:hAnsi="Times New Roman"/>
          <w:b w:val="0"/>
          <w:i w:val="0"/>
          <w:sz w:val="28"/>
        </w:rPr>
        <w:t>3. Сформирован полный SQL-скрипт создания схемы данных и наполнения реалистичными демонстрационными данными (CharityFund_CreateDB.sql).</w:t>
      </w:r>
    </w:p>
    <w:p>
      <w:pPr>
        <w:spacing w:after="120" w:before="0" w:line="360" w:lineRule="auto"/>
        <w:ind w:firstLine="709"/>
        <w:jc w:val="both"/>
      </w:pPr>
      <w:r>
        <w:rPr>
          <w:rFonts w:ascii="Times New Roman" w:hAnsi="Times New Roman"/>
          <w:b w:val="0"/>
          <w:i w:val="0"/>
          <w:sz w:val="28"/>
        </w:rPr>
        <w:t>4. Реализован прозрачный и производительный слой доступа к данным на базе ADO.NET (Microsoft.Data.SqlClient) с параметризацией запросов и поддержкой механизма транзакций SqlTransaction для обеспечения целостности финансовых потоков.</w:t>
      </w:r>
    </w:p>
    <w:p>
      <w:pPr>
        <w:spacing w:after="120" w:before="0" w:line="360" w:lineRule="auto"/>
        <w:ind w:firstLine="709"/>
        <w:jc w:val="both"/>
      </w:pPr>
      <w:r>
        <w:rPr>
          <w:rFonts w:ascii="Times New Roman" w:hAnsi="Times New Roman"/>
          <w:b w:val="0"/>
          <w:i w:val="0"/>
          <w:sz w:val="28"/>
        </w:rPr>
        <w:t>5. Создан эргономичный графический интерфейс пользователя на Windows Forms с развитыми возможностями навигации, поиска, фильтрации, модального редактирования и экспорта данных в форматы CSV/Excel и HTML.</w:t>
      </w:r>
    </w:p>
    <w:p>
      <w:pPr>
        <w:spacing w:after="120" w:before="0" w:line="360" w:lineRule="auto"/>
        <w:ind w:firstLine="709"/>
        <w:jc w:val="both"/>
      </w:pPr>
      <w:r>
        <w:rPr>
          <w:rFonts w:ascii="Times New Roman" w:hAnsi="Times New Roman"/>
          <w:b w:val="0"/>
          <w:i w:val="0"/>
          <w:sz w:val="28"/>
        </w:rPr>
        <w:t>6. Реализованы все пять обязательных аналитических запросов, регламентированных заданием на практику.</w:t>
      </w:r>
    </w:p>
    <w:p>
      <w:pPr>
        <w:spacing w:after="120" w:before="0" w:line="360" w:lineRule="auto"/>
        <w:ind w:firstLine="709"/>
        <w:jc w:val="both"/>
      </w:pPr>
      <w:r>
        <w:rPr>
          <w:rFonts w:ascii="Times New Roman" w:hAnsi="Times New Roman"/>
          <w:b w:val="0"/>
          <w:i w:val="0"/>
          <w:sz w:val="28"/>
        </w:rPr>
        <w:t>7. Разработан набор модульных тестов (xUnit), подтверждающий корректность расчетов и целостность базы данных.</w:t>
      </w:r>
    </w:p>
    <w:p>
      <w:pPr>
        <w:spacing w:after="120" w:before="0" w:line="360" w:lineRule="auto"/>
        <w:ind w:firstLine="709"/>
        <w:jc w:val="both"/>
      </w:pPr>
      <w:r>
        <w:rPr>
          <w:rFonts w:ascii="Times New Roman" w:hAnsi="Times New Roman"/>
          <w:b w:val="0"/>
          <w:i w:val="0"/>
          <w:sz w:val="28"/>
        </w:rPr>
        <w:t>Разработанная система полностью готова к практическому использованию, демонстрации и защите.</w:t>
      </w:r>
    </w:p>
    <w:p>
      <w:r>
        <w:br w:type="page"/>
      </w:r>
    </w:p>
    <w:p>
      <w:pPr>
        <w:keepNext/>
        <w:spacing w:before="320" w:after="240"/>
        <w:ind w:firstLine="0"/>
        <w:jc w:val="center"/>
      </w:pPr>
      <w:r>
        <w:rPr>
          <w:rFonts w:ascii="Times New Roman" w:hAnsi="Times New Roman"/>
          <w:b/>
          <w:sz w:val="28"/>
        </w:rPr>
        <w:t>СПИСОК ИСПОЛЬЗОВАННОЙ ЛИТЕРАТУРЫ</w:t>
      </w:r>
    </w:p>
    <w:p>
      <w:pPr>
        <w:spacing w:after="120" w:before="0" w:line="360" w:lineRule="auto"/>
        <w:ind w:firstLine="709"/>
        <w:jc w:val="both"/>
      </w:pPr>
      <w:r>
        <w:rPr>
          <w:rFonts w:ascii="Times New Roman" w:hAnsi="Times New Roman"/>
          <w:b w:val="0"/>
          <w:i w:val="0"/>
          <w:sz w:val="28"/>
        </w:rPr>
        <w:t>1. Microsoft. Документация по платформе .NET и языку C# [Электронный ресурс]. — Режим доступа: https://learn.microsoft.com/ru-ru/dotnet/csharp. — Дата доступа: 01.07.2026.</w:t>
      </w:r>
    </w:p>
    <w:p>
      <w:pPr>
        <w:spacing w:after="120" w:before="0" w:line="360" w:lineRule="auto"/>
        <w:ind w:firstLine="709"/>
        <w:jc w:val="both"/>
      </w:pPr>
      <w:r>
        <w:rPr>
          <w:rFonts w:ascii="Times New Roman" w:hAnsi="Times New Roman"/>
          <w:b w:val="0"/>
          <w:i w:val="0"/>
          <w:sz w:val="28"/>
        </w:rPr>
        <w:t>2. Microsoft. Документация по Windows Forms [Электронный ресурс]. — Режим доступа: https://learn.microsoft.com/ru-ru/dotnet/desktop/winforms. — Дата доступа: 01.07.2026.</w:t>
      </w:r>
    </w:p>
    <w:p>
      <w:pPr>
        <w:spacing w:after="120" w:before="0" w:line="360" w:lineRule="auto"/>
        <w:ind w:firstLine="709"/>
        <w:jc w:val="both"/>
      </w:pPr>
      <w:r>
        <w:rPr>
          <w:rFonts w:ascii="Times New Roman" w:hAnsi="Times New Roman"/>
          <w:b w:val="0"/>
          <w:i w:val="0"/>
          <w:sz w:val="28"/>
        </w:rPr>
        <w:t>3. Microsoft. Документация по библиотеке доступа к данным Microsoft.Data.SqlClient [Электронный ресурс]. — Режим доступа: https://learn.microsoft.com/ru-ru/sql/connect/ado-net. — Дата доступа: 01.07.2026.</w:t>
      </w:r>
    </w:p>
    <w:p>
      <w:pPr>
        <w:spacing w:after="120" w:before="0" w:line="360" w:lineRule="auto"/>
        <w:ind w:firstLine="709"/>
        <w:jc w:val="both"/>
      </w:pPr>
      <w:r>
        <w:rPr>
          <w:rFonts w:ascii="Times New Roman" w:hAnsi="Times New Roman"/>
          <w:b w:val="0"/>
          <w:i w:val="0"/>
          <w:sz w:val="28"/>
        </w:rPr>
        <w:t>4. Кузнецов В. В. Базы данных. Проектирование и разработка реляционных баз данных в MS SQL Server: Учебное пособие. — М.: Инфра-М, 2023. — 288 с.</w:t>
      </w:r>
    </w:p>
    <w:p>
      <w:pPr>
        <w:spacing w:after="120" w:before="0" w:line="360" w:lineRule="auto"/>
        <w:ind w:firstLine="709"/>
        <w:jc w:val="both"/>
      </w:pPr>
      <w:r>
        <w:rPr>
          <w:rFonts w:ascii="Times New Roman" w:hAnsi="Times New Roman"/>
          <w:b w:val="0"/>
          <w:i w:val="0"/>
          <w:sz w:val="28"/>
        </w:rPr>
        <w:t>5. Троелсен Э., Джепикс Ф. Язык C# 10 и платформа .NET 6: Основные принципы и практики программирования. 11-е изд. — СПб.: Диалектика, 2022. — 1456 с.</w:t>
      </w:r>
    </w:p>
    <w:p>
      <w:pPr>
        <w:spacing w:after="120" w:before="0" w:line="360" w:lineRule="auto"/>
        <w:ind w:firstLine="709"/>
        <w:jc w:val="both"/>
      </w:pPr>
      <w:r>
        <w:rPr>
          <w:rFonts w:ascii="Times New Roman" w:hAnsi="Times New Roman"/>
          <w:b w:val="0"/>
          <w:i w:val="0"/>
          <w:sz w:val="28"/>
        </w:rPr>
        <w:t>6. Фаулер М. Шаблоны корпоративных приложений. — М.: Вильямс, 2021. — 544 с.</w:t>
      </w:r>
    </w:p>
    <w:p>
      <w:pPr>
        <w:spacing w:after="120" w:before="0" w:line="360" w:lineRule="auto"/>
        <w:ind w:firstLine="709"/>
        <w:jc w:val="both"/>
      </w:pPr>
      <w:r>
        <w:rPr>
          <w:rFonts w:ascii="Times New Roman" w:hAnsi="Times New Roman"/>
          <w:b w:val="0"/>
          <w:i w:val="0"/>
          <w:sz w:val="28"/>
        </w:rPr>
        <w:t>7. Бен-Ган И. T-SQL Fundamentals: Основы T-SQL для разработчиков и администраторов SQL Server. — М.: БХВ-Петербург, 2022. — 464 с.</w:t>
      </w:r>
    </w:p>
    <w:sectPr w:rsidR="00FC693F" w:rsidRPr="0006063C" w:rsidSect="00034616">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