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 Backlog : relative a la partie 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100"/>
        <w:gridCol w:w="765"/>
        <w:gridCol w:w="2670"/>
        <w:gridCol w:w="915"/>
        <w:gridCol w:w="1500"/>
        <w:tblGridChange w:id="0">
          <w:tblGrid>
            <w:gridCol w:w="915"/>
            <w:gridCol w:w="2100"/>
            <w:gridCol w:w="765"/>
            <w:gridCol w:w="2670"/>
            <w:gridCol w:w="915"/>
            <w:gridCol w:w="150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4472c4" w:space="0" w:sz="5" w:val="single"/>
              <w:left w:color="4472c4" w:space="0" w:sz="5" w:val="single"/>
              <w:bottom w:color="4472c4" w:space="0" w:sz="5" w:val="single"/>
              <w:right w:color="000000" w:space="0" w:sz="0" w:val="nil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ID_US</w:t>
            </w:r>
          </w:p>
        </w:tc>
        <w:tc>
          <w:tcPr>
            <w:tcBorders>
              <w:top w:color="4472c4" w:space="0" w:sz="5" w:val="single"/>
              <w:left w:color="000000" w:space="0" w:sz="0" w:val="nil"/>
              <w:bottom w:color="4472c4" w:space="0" w:sz="5" w:val="single"/>
              <w:right w:color="000000" w:space="0" w:sz="0" w:val="nil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User story </w:t>
            </w:r>
          </w:p>
        </w:tc>
        <w:tc>
          <w:tcPr>
            <w:tcBorders>
              <w:top w:color="4472c4" w:space="0" w:sz="5" w:val="single"/>
              <w:left w:color="000000" w:space="0" w:sz="0" w:val="nil"/>
              <w:bottom w:color="4472c4" w:space="0" w:sz="5" w:val="single"/>
              <w:right w:color="000000" w:space="0" w:sz="0" w:val="nil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ID_T</w:t>
            </w:r>
          </w:p>
        </w:tc>
        <w:tc>
          <w:tcPr>
            <w:tcBorders>
              <w:top w:color="4472c4" w:space="0" w:sz="5" w:val="single"/>
              <w:left w:color="000000" w:space="0" w:sz="0" w:val="nil"/>
              <w:bottom w:color="4472c4" w:space="0" w:sz="5" w:val="single"/>
              <w:right w:color="000000" w:space="0" w:sz="0" w:val="nil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Taches</w:t>
            </w:r>
          </w:p>
        </w:tc>
        <w:tc>
          <w:tcPr>
            <w:tcBorders>
              <w:top w:color="4472c4" w:space="0" w:sz="5" w:val="single"/>
              <w:left w:color="000000" w:space="0" w:sz="0" w:val="nil"/>
              <w:bottom w:color="4472c4" w:space="0" w:sz="5" w:val="single"/>
              <w:right w:color="000000" w:space="0" w:sz="0" w:val="nil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Estimation(H)</w:t>
            </w:r>
          </w:p>
        </w:tc>
        <w:tc>
          <w:tcPr>
            <w:tcBorders>
              <w:top w:color="4472c4" w:space="0" w:sz="5" w:val="single"/>
              <w:left w:color="000000" w:space="0" w:sz="0" w:val="nil"/>
              <w:bottom w:color="4472c4" w:space="0" w:sz="5" w:val="single"/>
              <w:right w:color="4472c4" w:space="0" w:sz="5" w:val="single"/>
            </w:tcBorders>
            <w:shd w:fill="4472c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vMerge w:val="restart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 tant qu’utilisateur, je veux</w:t>
              <w:br w:type="textWrapping"/>
              <w:t xml:space="preserve">Recevoir des recommandations par rapport à mes dépenses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GitHub Models API token, check permissions, choose available model (settings.py)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Toute l’equipe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AI settings (token, endpoint, model) and verify access with model catalog (settings.py, list_models.py)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GitHub Models API client with error handling (apps/aiApp/services/github_models.py)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spending summary logic (Depense + user + categorie aggregation) (apps/aiApp/services/summary.py)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AI prompt and JSON-based recommendation generator (apps/aiApp/services/recommendations.py)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AI view and inject layout context (apps/aiApp/views.py)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AI URLs, namespace, and navigation link (apps/aiApp/urls.py, config/urls.py, navbar.html)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Depense model integration (user + categorie FK), forms, and create/update views (models.py, forms.py, views.py)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AI recommendations UI (KPIs, cards, priorities) (templates/aiApp/recommendations.html)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892578125" w:hRule="atLeast"/>
          <w:tblHeader w:val="0"/>
        </w:trPr>
        <w:tc>
          <w:tcPr>
            <w:tcBorders>
              <w:top w:color="000000" w:space="0" w:sz="0" w:val="nil"/>
              <w:left w:color="8eaadb" w:space="0" w:sz="5" w:val="single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7.2.10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&amp; validation (API errors, empty data, UX flow, integration test)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8eaadb" w:space="0" w:sz="5" w:val="single"/>
              <w:right w:color="8eaadb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935"/>
        <w:gridCol w:w="975"/>
        <w:gridCol w:w="2325"/>
        <w:gridCol w:w="900"/>
        <w:gridCol w:w="1455"/>
        <w:tblGridChange w:id="0">
          <w:tblGrid>
            <w:gridCol w:w="1455"/>
            <w:gridCol w:w="1935"/>
            <w:gridCol w:w="975"/>
            <w:gridCol w:w="2325"/>
            <w:gridCol w:w="900"/>
            <w:gridCol w:w="14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7f8fc"/>
                <w:sz w:val="24"/>
                <w:szCs w:val="24"/>
                <w:rtl w:val="0"/>
              </w:rPr>
              <w:t xml:space="preserve">ID_US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7f8fc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7f8fc"/>
                <w:sz w:val="24"/>
                <w:szCs w:val="24"/>
                <w:rtl w:val="0"/>
              </w:rPr>
              <w:t xml:space="preserve">ID_T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7f8fc"/>
                <w:sz w:val="24"/>
                <w:szCs w:val="24"/>
                <w:rtl w:val="0"/>
              </w:rPr>
              <w:t xml:space="preserve">Tâches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7f8fc"/>
                <w:sz w:val="24"/>
                <w:szCs w:val="24"/>
                <w:rtl w:val="0"/>
              </w:rPr>
              <w:t xml:space="preserve">Estimation (H)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7f8fc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En tant qu’utilisateur, je veux interagir avec un assistant financier intelligent (chatbot) pour obtenir des recommandations personnalisées en temps réel sur mes dépenses, mes revenus et mes objectifs d’épargne.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Créer un compte Groq, générer une clé API et choisir le modèle Llama 3.1 (8B)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Configurer la clé API Groq via </w:t>
            </w:r>
            <w:r w:rsidDel="00000000" w:rsidR="00000000" w:rsidRPr="00000000">
              <w:rPr>
                <w:rFonts w:ascii="Courier New" w:cs="Courier New" w:eastAsia="Courier New" w:hAnsi="Courier New"/>
                <w:color w:val="8583f6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 et </w:t>
            </w:r>
            <w:r w:rsidDel="00000000" w:rsidR="00000000" w:rsidRPr="00000000">
              <w:rPr>
                <w:rFonts w:ascii="Courier New" w:cs="Courier New" w:eastAsia="Courier New" w:hAnsi="Courier New"/>
                <w:color w:val="8583f6"/>
                <w:sz w:val="24"/>
                <w:szCs w:val="24"/>
                <w:rtl w:val="0"/>
              </w:rPr>
              <w:t xml:space="preserve">python-decouple</w:t>
            </w: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 ; tester la connexion dans le shell Django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Implémenter le client Groq avec gestion d’erreurs et fallback statique (apps/aiApp/utils.py)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Concevoir un prompt contextuel en français avec données financières mockées (revenus, dépenses, objectifs)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Développer la vue </w:t>
            </w:r>
            <w:r w:rsidDel="00000000" w:rsidR="00000000" w:rsidRPr="00000000">
              <w:rPr>
                <w:rFonts w:ascii="Courier New" w:cs="Courier New" w:eastAsia="Courier New" w:hAnsi="Courier New"/>
                <w:color w:val="8583f6"/>
                <w:sz w:val="24"/>
                <w:szCs w:val="24"/>
                <w:rtl w:val="0"/>
              </w:rPr>
              <w:t xml:space="preserve">ai_chat</w:t>
            </w: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 avec authentification, CSRF, et réponse JSON (apps/aiApp/views.py)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Ajouter les URLs de l’IA et intégrer au routing principal (apps/aiApp/urls.py, config/urls.py)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Intégrer le widget de chat flottant dans le template global (templates/partials/master.html)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Implémenter une logique de recommandations proactives (ex: “Dépenses en restauration +35%”) via mock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9.2.9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Concevoir l’interface des recommandations IA (KPIs, priorités, actions) – template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41414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f7f8fc"/>
                <w:sz w:val="24"/>
                <w:szCs w:val="24"/>
              </w:rPr>
            </w:pPr>
            <w:r w:rsidDel="00000000" w:rsidR="00000000" w:rsidRPr="00000000">
              <w:rPr>
                <w:color w:val="f7f8fc"/>
                <w:sz w:val="24"/>
                <w:szCs w:val="24"/>
                <w:rtl w:val="0"/>
              </w:rPr>
              <w:t xml:space="preserve">Toute l’équipe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2b2b31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