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ClearAI v1 Architecture Summary</w:t>
      </w:r>
    </w:p>
    <w:p>
      <w:pPr>
        <w:jc w:val="center"/>
      </w:pPr>
      <w:r>
        <w:rPr>
          <w:i/>
          <w:sz w:val="21"/>
        </w:rPr>
        <w:t>C-Level Overview</w:t>
      </w:r>
    </w:p>
    <w:p>
      <w:pPr>
        <w:spacing w:before="120" w:after="40"/>
      </w:pPr>
      <w:r>
        <w:rPr>
          <w:b/>
          <w:sz w:val="23"/>
        </w:rPr>
        <w:t>What This Product Is</w:t>
      </w:r>
    </w:p>
    <w:p>
      <w:pPr>
        <w:spacing w:after="60" w:before="0"/>
      </w:pPr>
      <w:r>
        <w:t>This product is a controlled classification engine, not a generic chatbot. Its architecture is built around a simple principle: retrieve a narrow set of valid customs codes from our own data, then let the model choose among them under guardrails.</w:t>
      </w:r>
    </w:p>
    <w:p>
      <w:pPr>
        <w:spacing w:after="60" w:before="0"/>
      </w:pPr>
      <w:r>
        <w:t>Architecturally, this is a retrieval-plus-reasoning system. We are not asking an LLM to invent classifications from scratch. We first narrow the universe down to plausible ZATCA-compliant HS codes from our ZATCA database, then use an LLM only to choose among those candidates and explain the choice. That is the core safety pattern.</w:t>
      </w:r>
    </w:p>
    <w:p>
      <w:pPr>
        <w:spacing w:before="120" w:after="40"/>
      </w:pPr>
      <w:r>
        <w:rPr>
          <w:b/>
          <w:sz w:val="23"/>
        </w:rPr>
        <w:t>Why This Matters</w:t>
      </w:r>
    </w:p>
    <w:p>
      <w:pPr>
        <w:spacing w:after="60" w:before="0"/>
      </w:pPr>
      <w:r>
        <w:t>For a customs workflow, the objective is not to sound intelligent; it is to make accurate, auditable, machine-usable decisions. The design therefore optimizes for three things: high precision on accepted classifications, explicit abstention when evidence is weak, and full traceability of how a result was produced.</w:t>
      </w:r>
    </w:p>
    <w:p>
      <w:pPr>
        <w:spacing w:before="120" w:after="40"/>
      </w:pPr>
      <w:r>
        <w:rPr>
          <w:b/>
          <w:sz w:val="23"/>
        </w:rPr>
        <w:t>Core Components</w:t>
      </w:r>
    </w:p>
    <w:p>
      <w:pPr>
        <w:pStyle w:val="ListBullet"/>
        <w:spacing w:after="0" w:before="0"/>
      </w:pPr>
      <w:r>
        <w:t>API layer: A TypeScript/Fastify service exposes three endpoints: description to code, partial code expansion, and generic code refinement.</w:t>
      </w:r>
    </w:p>
    <w:p>
      <w:pPr>
        <w:pStyle w:val="ListBullet"/>
        <w:spacing w:after="0" w:before="0"/>
      </w:pPr>
      <w:r>
        <w:t>PostgreSQL as system of record: Postgres stores the HS master data, prior decisions, and audit events. It also performs vector, keyword, and fuzzy retrieval so search and source-of-truth stay in one platform.</w:t>
      </w:r>
    </w:p>
    <w:p>
      <w:pPr>
        <w:pStyle w:val="ListBullet"/>
        <w:spacing w:after="0" w:before="0"/>
      </w:pPr>
      <w:r>
        <w:t>Embedding layer: Product descriptions are converted into multilingual vectors so the system can retrieve semantically similar HS codes in English, Arabic, or mixed text.</w:t>
      </w:r>
    </w:p>
    <w:p>
      <w:pPr>
        <w:pStyle w:val="ListBullet"/>
        <w:spacing w:after="0" w:before="0"/>
      </w:pPr>
      <w:r>
        <w:t>LLM decision layer: Once retrieval has reduced the problem to a small candidate set, the LLM selects the best code and provides a rationale. A stronger model is reserved for the broadest classification path; a cheaper model is used for narrow branch selection.</w:t>
      </w:r>
    </w:p>
    <w:p>
      <w:pPr>
        <w:pStyle w:val="ListBullet"/>
        <w:spacing w:after="0" w:before="0"/>
      </w:pPr>
      <w:r>
        <w:t>Audit and controls: Every request captures request data, candidate evidence, model usage, latency, and final outcome. This allows review, tuning, and compliance-grade traceability.</w:t>
      </w:r>
    </w:p>
    <w:p>
      <w:pPr>
        <w:spacing w:before="120" w:after="40"/>
      </w:pPr>
      <w:r>
        <w:rPr>
          <w:b/>
          <w:sz w:val="23"/>
        </w:rPr>
        <w:t>How A Request Works</w:t>
      </w:r>
    </w:p>
    <w:p>
      <w:pPr>
        <w:spacing w:after="60" w:before="0"/>
      </w:pPr>
      <w:r>
        <w:t>Every request follows the same operating pattern. First, the API validates the input. Second, the system retrieves plausible HS candidates from Postgres using hybrid search: semantic similarity, keyword search, and typo-tolerant matching. Third, the platform measures whether the evidence is strong enough to proceed. Only then does it call the LLM to choose from the candidate set. Finally, the result is guard-checked, returned, and logged.</w:t>
      </w:r>
    </w:p>
    <w:p>
      <w:pPr>
        <w:spacing w:after="60" w:before="0"/>
      </w:pPr>
      <w:r>
        <w:t>The important design rule is that the LLM never rescues weak retrieval. If evidence is weak or ambiguous, the service returns a structured needs_clarification outcome instead of forcing an answer. That is a deliberate quality control mechanism, not a failure mode.</w:t>
      </w:r>
    </w:p>
    <w:p>
      <w:pPr>
        <w:spacing w:before="120" w:after="40"/>
      </w:pPr>
      <w:r>
        <w:rPr>
          <w:b/>
          <w:sz w:val="23"/>
        </w:rPr>
        <w:t>The Three Business Flows</w:t>
      </w:r>
    </w:p>
    <w:p>
      <w:pPr>
        <w:pStyle w:val="ListBullet"/>
        <w:spacing w:after="0" w:before="0"/>
      </w:pPr>
      <w:r>
        <w:t>Describe: A free-text product description is matched against the full HS universe. This is the most complex path, so it uses the strictest evidence gate before an answer is accepted.</w:t>
      </w:r>
    </w:p>
    <w:p>
      <w:pPr>
        <w:pStyle w:val="ListBullet"/>
        <w:spacing w:after="0" w:before="0"/>
      </w:pPr>
      <w:r>
        <w:t>Expand: A 4 to 11 digit partial code is used to narrow the search to one branch of the HS tree, then the best final 12-digit code is selected.</w:t>
      </w:r>
    </w:p>
    <w:p>
      <w:pPr>
        <w:pStyle w:val="ListBullet"/>
        <w:spacing w:after="0" w:before="0"/>
      </w:pPr>
      <w:r>
        <w:t>Boost: A generic 12-digit code is refined only within its immediate family. This is controlled refinement, not broad reclassification.</w:t>
      </w:r>
    </w:p>
    <w:p>
      <w:pPr>
        <w:spacing w:before="120" w:after="40"/>
      </w:pPr>
      <w:r>
        <w:rPr>
          <w:b/>
          <w:sz w:val="23"/>
        </w:rPr>
        <w:t>Why This Design Is Safe And Practical</w:t>
      </w:r>
    </w:p>
    <w:p>
      <w:pPr>
        <w:spacing w:after="60" w:before="0"/>
      </w:pPr>
      <w:r>
        <w:t>This architecture delivers confidence through control. The model is constrained to valid codes from our own database, rather than being allowed to generate arbitrary customs outputs. Postgres keeps the v1 stack compact by serving as both the operational database and the retrieval engine. The LLM is used where it adds value, but it is not treated as the source of truth.</w:t>
      </w:r>
    </w:p>
    <w:p>
      <w:pPr>
        <w:spacing w:after="60" w:before="0"/>
      </w:pPr>
      <w:r>
        <w:t>Operationally, the platform is lightweight: one TypeScript backend, one PostgreSQL database, Azure-hosted models, Key Vault for secrets, and CI/CD with infrastructure-as-code. That keeps the first release simple enough to operate while preserving a clear path to scale if retrieval volume or ranking needs grow later.</w:t>
      </w:r>
    </w:p>
    <w:p>
      <w:pPr>
        <w:spacing w:before="120" w:after="40"/>
      </w:pPr>
      <w:r>
        <w:rPr>
          <w:b/>
          <w:sz w:val="23"/>
        </w:rPr>
        <w:t>Bottom Line</w:t>
      </w:r>
    </w:p>
    <w:p>
      <w:pPr>
        <w:spacing w:after="60" w:before="0"/>
      </w:pPr>
      <w:r>
        <w:t>ClearAI is designed to behave like a controlled decision system for customs classification. It narrows the search space using company-owned data, applies AI only inside that boundary, and refuses to guess when evidence is insufficient. That combination is what makes the product both commercially useful and operationally defensible.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