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3170" w14:textId="77777777" w:rsidR="005F1211" w:rsidRDefault="005F1211">
      <w:pPr>
        <w:spacing w:before="1440"/>
      </w:pPr>
    </w:p>
    <w:p w14:paraId="15149944" w14:textId="77777777" w:rsidR="005F1211" w:rsidRDefault="005F1211">
      <w:pPr>
        <w:spacing w:before="240"/>
      </w:pPr>
    </w:p>
    <w:p w14:paraId="524877AE" w14:textId="77777777" w:rsidR="005F1211" w:rsidRDefault="004225BE">
      <w:pPr>
        <w:spacing w:after="120"/>
        <w:jc w:val="center"/>
      </w:pPr>
      <w:r>
        <w:rPr>
          <w:b/>
          <w:bCs/>
          <w:color w:val="1F3864"/>
          <w:sz w:val="52"/>
          <w:szCs w:val="52"/>
        </w:rPr>
        <w:t>Med Sum-AI:</w:t>
      </w:r>
    </w:p>
    <w:p w14:paraId="41242DF8" w14:textId="77777777" w:rsidR="005F1211" w:rsidRDefault="00000000">
      <w:pPr>
        <w:spacing w:after="120"/>
        <w:jc w:val="center"/>
      </w:pPr>
      <w:r>
        <w:rPr>
          <w:b/>
          <w:bCs/>
          <w:color w:val="1F3864"/>
          <w:sz w:val="36"/>
          <w:szCs w:val="36"/>
        </w:rPr>
        <w:t>Intelligent Clinical Report Summarization</w:t>
      </w:r>
    </w:p>
    <w:p w14:paraId="2404622E" w14:textId="77777777" w:rsidR="005F1211" w:rsidRDefault="00000000">
      <w:pPr>
        <w:spacing w:after="120"/>
        <w:jc w:val="center"/>
      </w:pPr>
      <w:r>
        <w:rPr>
          <w:b/>
          <w:bCs/>
          <w:color w:val="1F3864"/>
          <w:sz w:val="36"/>
          <w:szCs w:val="36"/>
        </w:rPr>
        <w:t>and Predictive Outcome Analytics</w:t>
      </w:r>
    </w:p>
    <w:p w14:paraId="57374571" w14:textId="77777777" w:rsidR="005F1211" w:rsidRDefault="00000000">
      <w:pPr>
        <w:spacing w:before="120" w:after="480"/>
        <w:jc w:val="center"/>
      </w:pPr>
      <w:r>
        <w:rPr>
          <w:i/>
          <w:iCs/>
          <w:color w:val="2E75B6"/>
          <w:sz w:val="26"/>
          <w:szCs w:val="26"/>
        </w:rPr>
        <w:t>Using Transformer-Based NLP &amp; Advanced Statistical Models</w:t>
      </w:r>
    </w:p>
    <w:p w14:paraId="7E6FEBDE" w14:textId="77777777" w:rsidR="005F1211" w:rsidRDefault="00000000">
      <w:pPr>
        <w:pBdr>
          <w:top w:val="single" w:sz="6" w:space="4" w:color="2E75B6"/>
        </w:pBdr>
        <w:spacing w:after="80"/>
        <w:jc w:val="center"/>
      </w:pPr>
      <w:r>
        <w:rPr>
          <w:b/>
          <w:bCs/>
          <w:sz w:val="28"/>
          <w:szCs w:val="28"/>
        </w:rPr>
        <w:t>Capstone Project Synopsis</w:t>
      </w:r>
    </w:p>
    <w:p w14:paraId="26B8B277" w14:textId="77777777" w:rsidR="005F1211" w:rsidRDefault="005F1211">
      <w:pPr>
        <w:spacing w:before="480"/>
      </w:pPr>
    </w:p>
    <w:p w14:paraId="16A33ACD" w14:textId="77777777" w:rsidR="005F1211" w:rsidRDefault="00000000">
      <w:pPr>
        <w:spacing w:after="80"/>
        <w:jc w:val="center"/>
      </w:pPr>
      <w:r>
        <w:rPr>
          <w:color w:val="555555"/>
          <w:sz w:val="22"/>
          <w:szCs w:val="22"/>
        </w:rPr>
        <w:t>Submitted by:</w:t>
      </w:r>
    </w:p>
    <w:p w14:paraId="0F138D76" w14:textId="77777777" w:rsidR="005F1211" w:rsidRDefault="00000000">
      <w:pPr>
        <w:spacing w:after="80"/>
        <w:jc w:val="center"/>
      </w:pPr>
      <w:r>
        <w:rPr>
          <w:b/>
          <w:bCs/>
          <w:sz w:val="28"/>
          <w:szCs w:val="28"/>
        </w:rPr>
        <w:t>Asmaa Hamed Ewes Mohamed</w:t>
      </w:r>
    </w:p>
    <w:p w14:paraId="7C26AA2D" w14:textId="77777777" w:rsidR="005F1211" w:rsidRDefault="005F1211">
      <w:pPr>
        <w:spacing w:before="240"/>
      </w:pPr>
    </w:p>
    <w:p w14:paraId="725B7708" w14:textId="77777777" w:rsidR="005F1211" w:rsidRDefault="00000000">
      <w:pPr>
        <w:spacing w:after="60"/>
        <w:jc w:val="center"/>
      </w:pPr>
      <w:r>
        <w:t>Walsh College</w:t>
      </w:r>
    </w:p>
    <w:p w14:paraId="39F26352" w14:textId="77777777" w:rsidR="005F1211" w:rsidRDefault="00000000">
      <w:pPr>
        <w:spacing w:after="60"/>
        <w:jc w:val="center"/>
      </w:pPr>
      <w:r>
        <w:t>QM640 V1: Data Analytics Capstone</w:t>
      </w:r>
    </w:p>
    <w:p w14:paraId="22D90C8B" w14:textId="77777777" w:rsidR="005F1211" w:rsidRDefault="00000000">
      <w:pPr>
        <w:spacing w:after="60"/>
        <w:jc w:val="center"/>
      </w:pPr>
      <w:r>
        <w:t>Instructor: Dr. Javad</w:t>
      </w:r>
    </w:p>
    <w:p w14:paraId="7BC2FC78" w14:textId="77777777" w:rsidR="005F1211" w:rsidRDefault="00000000">
      <w:pPr>
        <w:spacing w:after="60"/>
        <w:jc w:val="center"/>
      </w:pPr>
      <w:r>
        <w:t>Spring 2026 Term</w:t>
      </w:r>
    </w:p>
    <w:p w14:paraId="025C8ED8" w14:textId="77777777" w:rsidR="005F1211" w:rsidRDefault="00000000">
      <w:pPr>
        <w:spacing w:after="60"/>
        <w:jc w:val="center"/>
      </w:pPr>
      <w:r>
        <w:t>April 22, 2026</w:t>
      </w:r>
    </w:p>
    <w:p w14:paraId="33E0A2B3" w14:textId="77777777" w:rsidR="005F1211" w:rsidRDefault="005F1211">
      <w:pPr>
        <w:sectPr w:rsidR="005F1211">
          <w:headerReference w:type="default" r:id="rId7"/>
          <w:footerReference w:type="default" r:id="rId8"/>
          <w:pgSz w:w="12240" w:h="15840"/>
          <w:pgMar w:top="1440" w:right="1440" w:bottom="1440" w:left="1440" w:header="708" w:footer="708" w:gutter="0"/>
          <w:cols w:space="720"/>
          <w:docGrid w:linePitch="360"/>
        </w:sectPr>
      </w:pPr>
    </w:p>
    <w:p w14:paraId="4BCE89A4" w14:textId="77777777" w:rsidR="005F1211" w:rsidRDefault="00000000">
      <w:pPr>
        <w:pStyle w:val="Heading1"/>
      </w:pPr>
      <w:r>
        <w:lastRenderedPageBreak/>
        <w:t>1. Introduction</w:t>
      </w:r>
    </w:p>
    <w:p w14:paraId="4D83368A" w14:textId="77777777" w:rsidR="005F1211" w:rsidRDefault="00000000">
      <w:pPr>
        <w:pStyle w:val="Heading2"/>
      </w:pPr>
      <w:r>
        <w:t>1.1 Background and Context</w:t>
      </w:r>
    </w:p>
    <w:p w14:paraId="3DD01D6E" w14:textId="77777777" w:rsidR="005F1211" w:rsidRDefault="00000000">
      <w:pPr>
        <w:spacing w:before="80" w:after="80"/>
        <w:jc w:val="both"/>
      </w:pPr>
      <w:r>
        <w:t>Healthcare systems worldwide generate over 3.5 billion clinical notes annually, yet clinicians spend an estimated 35–55% of their working hours on documentation rather than direct patient care. This imbalance represents a systemic crisis that drives clinician burnout, increases the probability of medical error, and erodes the quality of patient-clinician interaction. A single intensive care unit (ICU) discharge summary may span 3,000 words; a radiologist reviews 70–100 reports per shift; an attending physician on a 12-hour call inherits 20 or more patient handover notes from the preceding team. The cumulative cognitive load is not sustainable, and current electronic health record (EHR) systems offer no meaningful relief.</w:t>
      </w:r>
    </w:p>
    <w:p w14:paraId="7405E1DF" w14:textId="77777777" w:rsidR="005F1211" w:rsidRDefault="00000000">
      <w:pPr>
        <w:spacing w:before="80" w:after="80"/>
        <w:jc w:val="both"/>
      </w:pPr>
      <w:r>
        <w:t>At the same time, the unstructured text contained within these clinical documents harbors untapped prognostic value. Discharge summaries encode nuanced clinical judgments, treatment trajectories, and comorbidity narratives that structured EHR fields — International Classification of Diseases (ICD) codes, vital signs, laboratory values — can only partially capture. Studies demonstrate that incorporating natural language processing (NLP)-derived features from clinical notes improves predictive model performance for 30-day hospital readmission by 5–12% over structured-data-only baselines (Adams et al., 2021). Despite this evidence, the majority of deployed outcome prediction systems continue to ignore the textual record entirely.</w:t>
      </w:r>
    </w:p>
    <w:p w14:paraId="20B70AD8" w14:textId="77777777" w:rsidR="005F1211" w:rsidRDefault="00000000">
      <w:pPr>
        <w:spacing w:before="80" w:after="80"/>
        <w:jc w:val="both"/>
      </w:pPr>
      <w:r>
        <w:t>The transformer revolution in NLP — inaugurated by the self-attention architecture of Vaswani et al. (2017) and accelerated by domain-specific pre-training in models such as Bio BERT (Lee et al., 2020), Clinical BERT (Alsentzer et al., 2019), and BART (Lewis et al., 2020) — has created, for the first time, the technical infrastructure needed to process clinical text at scale with both linguistic fluency and factual accuracy. However, clinical NLP systems face a persistent and patient-safety-critical challenge: abstractive summarization models generate factually unsupported statements (hallucinations) at rates of 10–18% in clinical settings (Adams et al., 2021). No published work has systematically benchmarked multiple transformer models on the same dataset, measured and mitigated hallucination rates with clinical rigor, and simultaneously used the generated summaries as inputs to downstream outcome prediction models.</w:t>
      </w:r>
    </w:p>
    <w:p w14:paraId="2927CA6D" w14:textId="77777777" w:rsidR="005F1211" w:rsidRDefault="00000000">
      <w:pPr>
        <w:spacing w:before="80" w:after="80"/>
        <w:jc w:val="both"/>
      </w:pPr>
      <w:r>
        <w:t>The United Arab Emirates National AI Strategy 2031 and the Dubai Health Authority Digital Health Strategy both prioritize AI adoption in healthcare, creating immediate national and regional relevance for this research. The availability of three large, publicly accessible clinical datasets — CASIA-CXR (www.casia-cxr.net), the i2b2/n2c2 NLP Challenge corpus, and the Indiana University Chest X-Ray dataset — provides the empirical foundation to conduct this study rigorously and reproducibly.</w:t>
      </w:r>
    </w:p>
    <w:p w14:paraId="768D75C9" w14:textId="77777777" w:rsidR="005F1211" w:rsidRDefault="00000000">
      <w:pPr>
        <w:pStyle w:val="Heading2"/>
      </w:pPr>
      <w:r>
        <w:t>1.2 Problem Statement</w:t>
      </w:r>
    </w:p>
    <w:p w14:paraId="2BEC9715" w14:textId="77777777" w:rsidR="005F1211" w:rsidRDefault="00000000">
      <w:pPr>
        <w:spacing w:before="80" w:after="80"/>
        <w:jc w:val="both"/>
      </w:pPr>
      <w:r>
        <w:t xml:space="preserve">Clinical reports are verbose, structurally inconsistent, and written in domain-specific medical language that general-purpose NLP models fail to process accurately. Manual summarization is time-consuming, prone to critical omissions, and inconsistent across clinicians and institutions. Existing automated summarization tools either rely on outdated rule-based approaches or produce outputs with unacceptably high rates of clinically dangerous hallucinations. Furthermore, the substantial prognostic richness of unstructured clinical text is almost entirely untapped by current </w:t>
      </w:r>
      <w:r>
        <w:lastRenderedPageBreak/>
        <w:t>patient outcome prediction systems, leaving preventable readmissions and adverse outcomes unaddressed. No unified system currently combines transformer-based summarization, hallucination mitigation, NLP-derived outcome prediction, and explainability in a single validated pipeline.</w:t>
      </w:r>
    </w:p>
    <w:p w14:paraId="2E6CCC3C" w14:textId="77777777" w:rsidR="005F1211" w:rsidRDefault="00000000">
      <w:pPr>
        <w:pStyle w:val="Heading2"/>
      </w:pPr>
      <w:r>
        <w:t>1.3 Purpose of the Study</w:t>
      </w:r>
    </w:p>
    <w:p w14:paraId="1EE3D7D7" w14:textId="77777777" w:rsidR="005F1211" w:rsidRDefault="00000000">
      <w:pPr>
        <w:spacing w:before="80" w:after="80"/>
        <w:jc w:val="both"/>
      </w:pPr>
      <w:r>
        <w:t>This study aims to develop and validate Med Sum-AI — a unified transformer-NLP and statistical modelling pipeline that (1) automatically generates clinically accurate abstractive and extractive summaries of multi-specialty medical reports by fine-tuning and benchmarking BERT, BioBERT, ClinicalBERT, and BART; (2) detects and mitigates hallucinations using Retrieval-Augmented Generation (RAG) and constrained decoding; (3) predicts patient outcomes — 30-day hospital readmission, in-hospital length of stay, and in-hospital mortality — from NLP-extracted structured features using Logistic Regression, Random Forest, XGBoost, and Cox Proportional Hazard Models; and (4) makes all system decisions interpretable to clinicians through SHAP token attribution and LIME feature importance dashboards. All components are validated with automated NLP metrics, clinical expert assessment, and statistical significance testing across three publicly available datasets.</w:t>
      </w:r>
    </w:p>
    <w:p w14:paraId="25DC15DE" w14:textId="77777777" w:rsidR="005F1211" w:rsidRDefault="005F1211">
      <w:pPr>
        <w:pBdr>
          <w:bottom w:val="single" w:sz="4" w:space="1" w:color="2E75B6"/>
        </w:pBdr>
        <w:spacing w:before="120" w:after="120"/>
      </w:pPr>
    </w:p>
    <w:p w14:paraId="073FB96C" w14:textId="77777777" w:rsidR="005F1211" w:rsidRDefault="00000000">
      <w:pPr>
        <w:pStyle w:val="Heading1"/>
      </w:pPr>
      <w:r>
        <w:t>2. Scope and Objectives</w:t>
      </w:r>
    </w:p>
    <w:p w14:paraId="32B91A8F" w14:textId="77777777" w:rsidR="005F1211" w:rsidRDefault="00000000">
      <w:pPr>
        <w:pStyle w:val="Heading2"/>
      </w:pPr>
      <w:r>
        <w:t>2.1 Project Scope</w:t>
      </w:r>
    </w:p>
    <w:p w14:paraId="023CADE1" w14:textId="77777777" w:rsidR="005F1211" w:rsidRDefault="00871C9F">
      <w:pPr>
        <w:spacing w:before="80" w:after="80"/>
        <w:jc w:val="both"/>
      </w:pPr>
      <w:r>
        <w:t>Med Sum-AI is bounded by the following scope parameters. Input data consists of de-identified clinical notes from the CASIA-CXR Chest X-Ray Dataset (PhysioNet), including discharge summaries, radiology reports, and physician notes, supplemented by i2b2/n2c2 NLP Challenge datasets for generalizability testing and the Indiana University Chest X-Ray corpus for domain transfer evaluation. NLP models evaluated include BERT (extractive baseline via BERT Sum), BioBERT, ClinicalBERT, and BART (abstractive), with a voting ensemble as the final production layer. Predictive models include Logistic Regression, Random Forest, XGBoost, and the Cox Proportional Hazard Model. Evaluation encompasses automated NLP metrics (ROUGE-1/2/L, BERTScore, Fact CC, QuestEval), a five-dimension clinical expert rubric, and predictive performance metrics (AUC-ROC, C-statistic, Brier Score). Out of scope are real-time EHR deployment, proprietary hospital records, and non-English clinical text.</w:t>
      </w:r>
    </w:p>
    <w:p w14:paraId="6CE7409D" w14:textId="77777777" w:rsidR="005F1211" w:rsidRDefault="00000000">
      <w:pPr>
        <w:pStyle w:val="Heading2"/>
      </w:pPr>
      <w:r>
        <w:t>2.2 Objectives</w:t>
      </w:r>
    </w:p>
    <w:p w14:paraId="7EA6C9DC" w14:textId="77777777" w:rsidR="005F1211" w:rsidRDefault="00000000">
      <w:pPr>
        <w:pStyle w:val="ListParagraph"/>
        <w:numPr>
          <w:ilvl w:val="0"/>
          <w:numId w:val="2"/>
        </w:numPr>
        <w:spacing w:before="40" w:after="40"/>
      </w:pPr>
      <w:r>
        <w:rPr>
          <w:sz w:val="22"/>
          <w:szCs w:val="22"/>
        </w:rPr>
        <w:t>Obj. 1: Build a multi-model NLP pipeline for abstractive and extractive summarization of CASIA-CXR radiology reports across ICU, radiology, and pathology specialties.</w:t>
      </w:r>
    </w:p>
    <w:p w14:paraId="5F9AF362" w14:textId="77777777" w:rsidR="005F1211" w:rsidRDefault="00000000">
      <w:pPr>
        <w:pStyle w:val="ListParagraph"/>
        <w:numPr>
          <w:ilvl w:val="0"/>
          <w:numId w:val="2"/>
        </w:numPr>
        <w:spacing w:before="40" w:after="40"/>
      </w:pPr>
      <w:r>
        <w:rPr>
          <w:sz w:val="22"/>
          <w:szCs w:val="22"/>
        </w:rPr>
        <w:t>Obj. 2: Fine-tune ClinicalBERT and BART on CASIA-CXR radiology reports and evaluate against ROUGE, BERTScore, and Fact CC baselines.</w:t>
      </w:r>
    </w:p>
    <w:p w14:paraId="5677D72F" w14:textId="77777777" w:rsidR="005F1211" w:rsidRDefault="00000000">
      <w:pPr>
        <w:pStyle w:val="ListParagraph"/>
        <w:numPr>
          <w:ilvl w:val="0"/>
          <w:numId w:val="2"/>
        </w:numPr>
        <w:spacing w:before="40" w:after="40"/>
      </w:pPr>
      <w:r>
        <w:rPr>
          <w:sz w:val="22"/>
          <w:szCs w:val="22"/>
        </w:rPr>
        <w:t>Obj. 3: Engineer 25 structured feature variables from generated summaries for downstream statistical outcome prediction.</w:t>
      </w:r>
    </w:p>
    <w:p w14:paraId="4E870515" w14:textId="77777777" w:rsidR="005F1211" w:rsidRDefault="00000000">
      <w:pPr>
        <w:pStyle w:val="ListParagraph"/>
        <w:numPr>
          <w:ilvl w:val="0"/>
          <w:numId w:val="2"/>
        </w:numPr>
        <w:spacing w:before="40" w:after="40"/>
      </w:pPr>
      <w:r>
        <w:rPr>
          <w:sz w:val="22"/>
          <w:szCs w:val="22"/>
        </w:rPr>
        <w:t>Obj. 4: Develop and compare Logistic Regression, Random Forest, XGBoost, and Cox PHM for 30-day readmission, length-of-stay, and in-hospital mortality prediction.</w:t>
      </w:r>
    </w:p>
    <w:p w14:paraId="2CDADCC2" w14:textId="77777777" w:rsidR="005F1211" w:rsidRDefault="00000000">
      <w:pPr>
        <w:pStyle w:val="ListParagraph"/>
        <w:numPr>
          <w:ilvl w:val="0"/>
          <w:numId w:val="2"/>
        </w:numPr>
        <w:spacing w:before="40" w:after="40"/>
      </w:pPr>
      <w:r>
        <w:rPr>
          <w:sz w:val="22"/>
          <w:szCs w:val="22"/>
        </w:rPr>
        <w:lastRenderedPageBreak/>
        <w:t>Obj. 5: Validate all models with appropriate statistical tests (ANOVA, Kruskal-Wallis, McNemar's, DeLong) and structured expert clinical review.</w:t>
      </w:r>
    </w:p>
    <w:p w14:paraId="6353C80E" w14:textId="77777777" w:rsidR="005F1211" w:rsidRDefault="00000000">
      <w:pPr>
        <w:pStyle w:val="ListParagraph"/>
        <w:numPr>
          <w:ilvl w:val="0"/>
          <w:numId w:val="2"/>
        </w:numPr>
        <w:spacing w:before="40" w:after="40"/>
      </w:pPr>
      <w:r>
        <w:rPr>
          <w:sz w:val="22"/>
          <w:szCs w:val="22"/>
        </w:rPr>
        <w:t>Obj. 6: Deliver SHAP/LIME explainability dashboards and a fully open-source GitHub repository with Docker containerized environment.</w:t>
      </w:r>
    </w:p>
    <w:p w14:paraId="202EA92A" w14:textId="77777777" w:rsidR="005F1211" w:rsidRDefault="00000000">
      <w:pPr>
        <w:pStyle w:val="Heading2"/>
      </w:pPr>
      <w:r>
        <w:t>2.3 Research Questions</w:t>
      </w:r>
    </w:p>
    <w:p w14:paraId="391C6F33" w14:textId="77777777" w:rsidR="005F1211" w:rsidRDefault="00000000">
      <w:pPr>
        <w:spacing w:before="80" w:after="80"/>
        <w:jc w:val="both"/>
      </w:pPr>
      <w:r>
        <w:t>The central research problem is: How can a unified transformer-NLP and statistical modelling pipeline automatically summarize clinical medical reports and predict patient outcomes with clinically meaningful accuracy — and how can the system's decisions be made explainable to clinicians? This problem is operationalized through four primary research questions that form the basis of the sample size calculations, analytic approach, and evaluation framework.</w:t>
      </w:r>
    </w:p>
    <w:p w14:paraId="12E2C12F" w14:textId="77777777" w:rsidR="005F1211" w:rsidRDefault="00000000">
      <w:pPr>
        <w:pStyle w:val="Heading3"/>
      </w:pPr>
      <w:r>
        <w:t>Research Question 1 (RQ1): NLP Model Benchmarking</w:t>
      </w:r>
    </w:p>
    <w:p w14:paraId="2019F0C2" w14:textId="77777777" w:rsidR="005F1211" w:rsidRDefault="00000000">
      <w:pPr>
        <w:spacing w:before="80" w:after="80"/>
        <w:jc w:val="both"/>
      </w:pPr>
      <w:r>
        <w:t>What is the comparative summarization performance of BERT, BioBERT, ClinicalBERT, and BART when fine-tuned on CASIA-CXR clinical discharge summaries, as measured by ROUGE-1/2/L and BERTScore-F1?</w:t>
      </w:r>
    </w:p>
    <w:p w14:paraId="1E35FD4C" w14:textId="77777777" w:rsidR="005F1211" w:rsidRDefault="00000000">
      <w:pPr>
        <w:pStyle w:val="Heading3"/>
      </w:pPr>
      <w:r>
        <w:t>Research Question 2 (RQ2): Clinical Expert Validation</w:t>
      </w:r>
    </w:p>
    <w:p w14:paraId="184316A4" w14:textId="77777777" w:rsidR="005F1211" w:rsidRDefault="00000000">
      <w:pPr>
        <w:spacing w:before="80" w:after="80"/>
        <w:jc w:val="both"/>
      </w:pPr>
      <w:r>
        <w:t>To what extent do abstractive summaries generated by BART and ClinicalBERT achieve clinically acceptable quality across five dimensions — factual accuracy, completeness, conciseness, clinical relevance, and readability — as assessed by board-certified clinicians using a validated 5-point Likert rubric?</w:t>
      </w:r>
    </w:p>
    <w:p w14:paraId="60C856BC" w14:textId="77777777" w:rsidR="005F1211" w:rsidRDefault="00000000">
      <w:pPr>
        <w:pStyle w:val="Heading3"/>
      </w:pPr>
      <w:r>
        <w:t>Research Question 3 (RQ3): Hallucination Detection and Mitigation</w:t>
      </w:r>
    </w:p>
    <w:p w14:paraId="00B45D3E" w14:textId="77777777" w:rsidR="005F1211" w:rsidRDefault="00000000">
      <w:pPr>
        <w:spacing w:before="80" w:after="80"/>
        <w:jc w:val="both"/>
      </w:pPr>
      <w:r>
        <w:t>What proportion of abstractive summaries contain clinically dangerous hallucinations, and which mitigation strategy — constrained decoding, copy mechanism, or Retrieval-Augmented Generation (RAG) most effectively reduces hallucination rate as measured by Fact CC, QuestEval, and manual clinical annotation?</w:t>
      </w:r>
    </w:p>
    <w:p w14:paraId="2269B911" w14:textId="77777777" w:rsidR="005F1211" w:rsidRDefault="00000000">
      <w:pPr>
        <w:pStyle w:val="Heading3"/>
      </w:pPr>
      <w:r>
        <w:t>Research Question 4 (RQ4): Predictive Outcome Modelling</w:t>
      </w:r>
    </w:p>
    <w:p w14:paraId="4CED74BA" w14:textId="77777777" w:rsidR="005F1211" w:rsidRDefault="00000000">
      <w:pPr>
        <w:spacing w:before="80" w:after="80"/>
        <w:jc w:val="both"/>
      </w:pPr>
      <w:r>
        <w:t>Can structured features extracted from NLP-generated summaries predict three clinical outcomes — 30-day hospital readmission, in-hospital length of stay, and in-hospital mortality — with clinically acceptable performance (AUC-ROC &gt; 0.80, C-statistic &gt; 0.75) using Logistic Regression, Random Forest, XGBoost, and Cox Proportional Hazard Models?</w:t>
      </w:r>
    </w:p>
    <w:p w14:paraId="4CA3E7B6" w14:textId="77777777" w:rsidR="005F1211" w:rsidRDefault="005F1211">
      <w:pPr>
        <w:pBdr>
          <w:bottom w:val="single" w:sz="4" w:space="1" w:color="2E75B6"/>
        </w:pBdr>
        <w:spacing w:before="120" w:after="120"/>
      </w:pPr>
    </w:p>
    <w:p w14:paraId="46FD1512" w14:textId="77777777" w:rsidR="005F1211" w:rsidRDefault="00000000">
      <w:pPr>
        <w:pStyle w:val="Heading1"/>
      </w:pPr>
      <w:r>
        <w:t>3. Sample Size Calculation</w:t>
      </w:r>
    </w:p>
    <w:p w14:paraId="761E3937" w14:textId="77777777" w:rsidR="005F1211" w:rsidRDefault="00000000">
      <w:pPr>
        <w:spacing w:before="80" w:after="80"/>
        <w:jc w:val="both"/>
      </w:pPr>
      <w:r>
        <w:t>Sample sizes for each research question were determined using either power analysis (for hypothesis testing) or confidence interval width criteria (for estimation studies). The calculations follow the principle that the final adopted sample size must be the maximum of the minimum sample sizes across all research questions to ensure adequate statistical power for the entire study.</w:t>
      </w:r>
    </w:p>
    <w:p w14:paraId="0085DF7B" w14:textId="77777777" w:rsidR="005F1211" w:rsidRDefault="005F1211">
      <w:pPr>
        <w:spacing w:before="120"/>
      </w:pPr>
    </w:p>
    <w:p w14:paraId="2ADB25C3" w14:textId="77777777" w:rsidR="005F1211" w:rsidRDefault="00000000">
      <w:pPr>
        <w:spacing w:before="60" w:after="120"/>
        <w:jc w:val="center"/>
      </w:pPr>
      <w:r>
        <w:rPr>
          <w:b/>
          <w:bCs/>
          <w:i/>
          <w:iCs/>
          <w:sz w:val="20"/>
          <w:szCs w:val="20"/>
        </w:rPr>
        <w:t>Table 1. Sample Size Calculations by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3000"/>
        <w:gridCol w:w="2160"/>
      </w:tblGrid>
      <w:tr w:rsidR="005F1211" w14:paraId="21D83668"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446689" w14:textId="77777777" w:rsidR="005F1211" w:rsidRDefault="00000000">
            <w:pPr>
              <w:jc w:val="center"/>
            </w:pPr>
            <w:r>
              <w:rPr>
                <w:b/>
                <w:bCs/>
                <w:color w:val="FFFFFF"/>
                <w:sz w:val="20"/>
                <w:szCs w:val="20"/>
              </w:rPr>
              <w:lastRenderedPageBreak/>
              <w:t>Research Question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1E59B1" w14:textId="77777777" w:rsidR="005F1211" w:rsidRDefault="00000000">
            <w:pPr>
              <w:jc w:val="center"/>
            </w:pPr>
            <w:r>
              <w:rPr>
                <w:b/>
                <w:bCs/>
                <w:color w:val="FFFFFF"/>
                <w:sz w:val="20"/>
                <w:szCs w:val="20"/>
              </w:rPr>
              <w:t>Method Used</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63BB2D" w14:textId="77777777" w:rsidR="005F1211" w:rsidRDefault="00000000">
            <w:pPr>
              <w:jc w:val="center"/>
            </w:pPr>
            <w:r>
              <w:rPr>
                <w:b/>
                <w:bCs/>
                <w:color w:val="FFFFFF"/>
                <w:sz w:val="20"/>
                <w:szCs w:val="20"/>
              </w:rPr>
              <w:t>Key Parameters</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105D4E" w14:textId="77777777" w:rsidR="005F1211" w:rsidRDefault="00000000">
            <w:pPr>
              <w:jc w:val="center"/>
            </w:pPr>
            <w:r>
              <w:rPr>
                <w:b/>
                <w:bCs/>
                <w:color w:val="FFFFFF"/>
                <w:sz w:val="20"/>
                <w:szCs w:val="20"/>
              </w:rPr>
              <w:t>Min. Sample Size (N)</w:t>
            </w:r>
          </w:p>
        </w:tc>
      </w:tr>
      <w:tr w:rsidR="005F1211" w14:paraId="5A2E0F7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ABE8AD" w14:textId="77777777" w:rsidR="005F1211" w:rsidRDefault="00000000">
            <w:r>
              <w:rPr>
                <w:b/>
                <w:bCs/>
                <w:sz w:val="20"/>
                <w:szCs w:val="20"/>
              </w:rPr>
              <w:t>RQ1 — NLP Model Benchmarking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0A3E31" w14:textId="77777777" w:rsidR="005F1211" w:rsidRDefault="00000000">
            <w:r>
              <w:rPr>
                <w:sz w:val="20"/>
                <w:szCs w:val="20"/>
              </w:rPr>
              <w:t>Power Analysis (ANOVA)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0B5B1" w14:textId="77777777" w:rsidR="005F1211" w:rsidRDefault="00000000">
            <w:r>
              <w:rPr>
                <w:sz w:val="20"/>
                <w:szCs w:val="20"/>
              </w:rPr>
              <w:t>α = 0.05, Power = 0.80, k = 4 groups, Cohen's f = 0.30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47239E" w14:textId="77777777" w:rsidR="005F1211" w:rsidRDefault="00000000">
            <w:r>
              <w:rPr>
                <w:sz w:val="20"/>
                <w:szCs w:val="20"/>
              </w:rPr>
              <w:t>n = 45/group; Project uses N = 2,000 (500/model)</w:t>
            </w:r>
          </w:p>
        </w:tc>
      </w:tr>
      <w:tr w:rsidR="005F1211" w14:paraId="211349D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14CC88" w14:textId="77777777" w:rsidR="005F1211" w:rsidRDefault="00000000">
            <w:r>
              <w:rPr>
                <w:b/>
                <w:bCs/>
                <w:sz w:val="20"/>
                <w:szCs w:val="20"/>
              </w:rPr>
              <w:t>RQ2 — Clinical Expert Validation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F757FF" w14:textId="77777777" w:rsidR="005F1211" w:rsidRDefault="00000000">
            <w:r>
              <w:rPr>
                <w:sz w:val="20"/>
                <w:szCs w:val="20"/>
              </w:rPr>
              <w:t>Confidence Interval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79C44" w14:textId="77777777" w:rsidR="005F1211" w:rsidRDefault="00000000">
            <w:r>
              <w:rPr>
                <w:sz w:val="20"/>
                <w:szCs w:val="20"/>
              </w:rPr>
              <w:t>Z = 1.96, σ = 0.80, E = ±0.15, estimated mean = 3.5/5.0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32B33F" w14:textId="77777777" w:rsidR="005F1211" w:rsidRDefault="00000000">
            <w:r>
              <w:rPr>
                <w:sz w:val="20"/>
                <w:szCs w:val="20"/>
              </w:rPr>
              <w:t>n ≥ 109; Project uses N = 240 (60/model × 3 raters)</w:t>
            </w:r>
          </w:p>
        </w:tc>
      </w:tr>
      <w:tr w:rsidR="005F1211" w14:paraId="40C0A4E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054BD1" w14:textId="77777777" w:rsidR="005F1211" w:rsidRDefault="00000000">
            <w:r>
              <w:rPr>
                <w:b/>
                <w:bCs/>
                <w:sz w:val="20"/>
                <w:szCs w:val="20"/>
              </w:rPr>
              <w:t>RQ3 — Hallucination Detection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3A9B64" w14:textId="77777777" w:rsidR="005F1211" w:rsidRDefault="00000000">
            <w:r>
              <w:rPr>
                <w:sz w:val="20"/>
                <w:szCs w:val="20"/>
              </w:rPr>
              <w:t>Power Analysis (McNemar's test)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683EF1" w14:textId="77777777" w:rsidR="005F1211" w:rsidRDefault="00000000">
            <w:r>
              <w:rPr>
                <w:sz w:val="20"/>
                <w:szCs w:val="20"/>
              </w:rPr>
              <w:t>α = 0.05, Power = 0.80, discordant pair proportion = 0.20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4387E2" w14:textId="77777777" w:rsidR="005F1211" w:rsidRDefault="00000000">
            <w:r>
              <w:rPr>
                <w:sz w:val="20"/>
                <w:szCs w:val="20"/>
              </w:rPr>
              <w:t>n ≥ 150 annotated summaries; Project uses N = 150</w:t>
            </w:r>
          </w:p>
        </w:tc>
      </w:tr>
      <w:tr w:rsidR="005F1211" w14:paraId="27989CA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82BD15" w14:textId="77777777" w:rsidR="005F1211" w:rsidRDefault="00000000">
            <w:r>
              <w:rPr>
                <w:b/>
                <w:bCs/>
                <w:sz w:val="20"/>
                <w:szCs w:val="20"/>
              </w:rPr>
              <w:t>RQ4 — Outcome Prediction (LR)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9CAAF0" w14:textId="77777777" w:rsidR="005F1211" w:rsidRDefault="00000000">
            <w:r>
              <w:rPr>
                <w:sz w:val="20"/>
                <w:szCs w:val="20"/>
              </w:rPr>
              <w:t>Power Analysis (AUC/Logistic)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56B101" w14:textId="77777777" w:rsidR="005F1211" w:rsidRDefault="00000000">
            <w:r>
              <w:rPr>
                <w:sz w:val="20"/>
                <w:szCs w:val="20"/>
              </w:rPr>
              <w:t>AUC = 0.80, null AUC = 0.50, α = 0.05, Power = 0.80; EPV = 10, p = 25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D1117D" w14:textId="77777777" w:rsidR="005F1211" w:rsidRDefault="00000000">
            <w:r>
              <w:rPr>
                <w:sz w:val="20"/>
                <w:szCs w:val="20"/>
              </w:rPr>
              <w:t>n ≥ 250 cases/class; Cox PHM ≥ 250 events; CASIA-CXR provides 5,000+</w:t>
            </w:r>
          </w:p>
        </w:tc>
      </w:tr>
    </w:tbl>
    <w:p w14:paraId="24BDF237" w14:textId="77777777" w:rsidR="005F1211" w:rsidRDefault="005F1211">
      <w:pPr>
        <w:spacing w:before="120"/>
      </w:pPr>
    </w:p>
    <w:p w14:paraId="2601DB3C" w14:textId="77777777" w:rsidR="005F1211" w:rsidRDefault="00000000">
      <w:pPr>
        <w:spacing w:before="80" w:after="80"/>
        <w:jc w:val="both"/>
      </w:pPr>
      <w:r>
        <w:t>RQ1 requires comparison of four NLP model groups using one-way ANOVA. Using G*Power with alpha = 0.05, power = 0.80, k = 4 groups, and Cohen's f = 0.30 (medium-large effect, consistent with published clinical NLP benchmarks), the minimum sample per group is n = 45. The project uses n = 500 test samples per model (N = 2,000 total) to support robust subgroup analyses and bootstrapped confidence intervals.</w:t>
      </w:r>
    </w:p>
    <w:p w14:paraId="30444991" w14:textId="77777777" w:rsidR="005F1211" w:rsidRDefault="00000000">
      <w:pPr>
        <w:spacing w:before="80" w:after="80"/>
        <w:jc w:val="both"/>
      </w:pPr>
      <w:r>
        <w:t>RQ2 requires estimation of mean clinical rubric scores with a precision of ±0.15 points at 95% confidence. Using the formula n = (Z × σ / E)² with Z = 1.96, estimated σ = 0.80, and E = 0.15, the minimum is n ≥ 109 summaries. The project targets 240 expert-rated summaries (60 per model, three independent raters) to exceed this minimum and enable subgroup analyses by specialty.</w:t>
      </w:r>
    </w:p>
    <w:p w14:paraId="46C6FF11" w14:textId="77777777" w:rsidR="005F1211" w:rsidRDefault="00000000">
      <w:pPr>
        <w:spacing w:before="80" w:after="80"/>
        <w:jc w:val="both"/>
      </w:pPr>
      <w:r>
        <w:t>RQ3 requires detection of a meaningful difference in hallucination proportions using McNemar's test. With alpha = 0.05, power = 0.80, and an expected discordant pair proportion of 0.20, the minimum annotation sample is n ≥ 150 summaries. The project uses exactly 150 manually annotated summaries, meeting this requirement.</w:t>
      </w:r>
    </w:p>
    <w:p w14:paraId="5B33FC47" w14:textId="77777777" w:rsidR="005F1211" w:rsidRDefault="00000000">
      <w:pPr>
        <w:spacing w:before="80" w:after="80"/>
        <w:jc w:val="both"/>
      </w:pPr>
      <w:r>
        <w:t>RQ4 involves logistic regression for binary classification (readmission and mortality). Using the Hanley-McNeil formula for AUC significance (expected AUC = 0.80, null AUC = 0.50, alpha = 0.05, power = 0.80), the minimum is n ≥ 250 cases per outcome class. For the Cox Proportional Hazard Model, applying the events-per-variable (EPV) criterion of 10 with 25 predictors requires a minimum of 250 events. CASIA-CXR provides over 5,000 readmission-labeled admissions and over 3,000 readmission events, substantially exceeding all requirements.</w:t>
      </w:r>
    </w:p>
    <w:p w14:paraId="7462061C" w14:textId="77777777" w:rsidR="005F1211" w:rsidRDefault="00000000">
      <w:pPr>
        <w:spacing w:before="80" w:after="80"/>
        <w:jc w:val="both"/>
      </w:pPr>
      <w:r>
        <w:rPr>
          <w:b/>
          <w:bCs/>
        </w:rPr>
        <w:t xml:space="preserve">Final adopted sample size: </w:t>
      </w:r>
      <w:r>
        <w:t>N = 2,000 test samples for RQ1 NLP evaluation (maximum across all RQs), with CASIA-CXR's full thousands of patient cohort available for RQ4 predictive modelling. This sample exceeds the minimum requirements for all four research questions.</w:t>
      </w:r>
    </w:p>
    <w:p w14:paraId="6F914399" w14:textId="77777777" w:rsidR="005F1211" w:rsidRDefault="005F1211">
      <w:pPr>
        <w:pBdr>
          <w:bottom w:val="single" w:sz="4" w:space="1" w:color="2E75B6"/>
        </w:pBdr>
        <w:spacing w:before="120" w:after="120"/>
      </w:pPr>
    </w:p>
    <w:p w14:paraId="32DB4649" w14:textId="77777777" w:rsidR="005F1211" w:rsidRDefault="00000000">
      <w:pPr>
        <w:pStyle w:val="Heading1"/>
      </w:pPr>
      <w:r>
        <w:t>4. Data Description</w:t>
      </w:r>
    </w:p>
    <w:p w14:paraId="2124222F" w14:textId="77777777" w:rsidR="005F1211" w:rsidRDefault="00000000">
      <w:pPr>
        <w:pStyle w:val="Heading2"/>
      </w:pPr>
      <w:r>
        <w:t>4.1 Primary Dataset: CASIA-CXR Chest X-Ray Dataset</w:t>
      </w:r>
    </w:p>
    <w:p w14:paraId="02401961" w14:textId="77777777" w:rsidR="005F1211" w:rsidRDefault="00000000">
      <w:pPr>
        <w:spacing w:before="80" w:after="80"/>
        <w:jc w:val="both"/>
      </w:pPr>
      <w:r>
        <w:lastRenderedPageBreak/>
        <w:t>The Medical Information Mart for Intensive Care III (CASIA-CXR) is the primary dataset for Med Sum-AI. It is freely accessible via PhysioNet, subject to completion of the CASIA-CXR registration credentialing process. CASIA-CXR contains de-identified health data from thousands of radiology cases across 5 pathological categories covering chest X-ray findings across 5 major pathological categories. It includes structured radiology reports with images and labels, as well as structured tables covering diagnoses (ICD-9), procedures, prescriptions, laboratory results, and vital signs. The dataset is accessible at: https://www.casia-cxr.net</w:t>
      </w:r>
    </w:p>
    <w:p w14:paraId="701A4978" w14:textId="77777777" w:rsidR="005F1211" w:rsidRDefault="00000000">
      <w:pPr>
        <w:spacing w:before="80" w:after="80"/>
        <w:jc w:val="both"/>
      </w:pPr>
      <w:r>
        <w:t>The key tables used in Med Sum-AI are: Reports CSV (NLP model input; contains full radiology report text with findings and impressions), Labels CSV (provides pathology classification labels per image), DIAGNOSES_ICD (ICD-9 diagnostic codes for comorbidity scoring), PRESCRIPTIONS (medication names for medication count features), and PROCEDURES_ICD (procedure codes for procedural complexity features).</w:t>
      </w:r>
    </w:p>
    <w:p w14:paraId="3B817962" w14:textId="77777777" w:rsidR="005F1211" w:rsidRDefault="00000000">
      <w:pPr>
        <w:pStyle w:val="Heading2"/>
      </w:pPr>
      <w:r>
        <w:t>4.2 Secondary and Tertiary Datasets</w:t>
      </w:r>
    </w:p>
    <w:p w14:paraId="711A67A9" w14:textId="77777777" w:rsidR="005F1211" w:rsidRDefault="00000000">
      <w:pPr>
        <w:spacing w:before="80" w:after="80"/>
        <w:jc w:val="both"/>
      </w:pPr>
      <w:r>
        <w:t>The i2b2/n2c2 NLP Challenge dataset (https://portal.dbmi.hms.harvard.edu/projects/n2c2-nlp/) is used for cross-domain generalizability testing in RQ6. It contains de-identified clinical notes from Partners Healthcare and is accessible under a Data Use Agreement via the i2b2/n2c2 portal. The Indiana University Chest X-Ray Reports dataset (Open-I, NIH; https://openi.nlm.nih.gov/) contains 3,996 radiology reports with structured findings and impressions and is used for radiology-specific domain transfer evaluation in RQ6. All three datasets are publicly accessible, ethically approved, de-identified, and require no primary data collection by the researcher.</w:t>
      </w:r>
    </w:p>
    <w:p w14:paraId="1D07AE0A" w14:textId="77777777" w:rsidR="00000000" w:rsidRDefault="00000000">
      <w:pPr>
        <w:pStyle w:val="Heading2"/>
      </w:pPr>
      <w:r>
        <w:rPr>
          <w:color w:val="153D63" w:themeColor="text2" w:themeTint="E6"/>
        </w:rPr>
        <w:t>4.3  CASIA-CXR: Why This Dataset Replaces MIMIC-III</w:t>
      </w:r>
    </w:p>
    <w:p w14:paraId="4AAC81FC" w14:textId="77777777" w:rsidR="00000000" w:rsidRDefault="00000000">
      <w:pPr>
        <w:spacing w:before="80" w:after="80"/>
        <w:jc w:val="both"/>
      </w:pPr>
      <w:r>
        <w:t>MIMIC-III is not available for use in this project. Med Sum-AI therefore adopts the CASIA-CXR (Chinese Academy of Sciences Institute of Automation Chest X-Ray) dataset as its primary empirical foundation. CASIA-CXR is a publicly available, benchmark-designed chest X-ray dataset covering five major pathological categories: Cardiomegaly, Pneumonia, Pneumothorax, Pleural Effusion, and Mass. It can be accessed at www.casia-cxr.net and provides the following key benefits for Med Sum-AI:</w:t>
      </w:r>
    </w:p>
    <w:p w14:paraId="57037DE8" w14:textId="77777777" w:rsidR="00000000" w:rsidRDefault="00000000">
      <w:pPr>
        <w:pStyle w:val="ListParagraph"/>
        <w:numPr>
          <w:ilvl w:val="0"/>
          <w:numId w:val="2"/>
        </w:numPr>
        <w:spacing w:before="50" w:after="50"/>
      </w:pPr>
      <w:r>
        <w:t>Freely accessible with no credentialing barriers: Unlike MIMIC-III, which requires CITI training and PhysioNet institutional credentialing, CASIA-CXR is directly downloadable from www.casia-cxr.net at no cost and with no special approvals. This removes the single largest access obstacle for this project.</w:t>
      </w:r>
    </w:p>
    <w:p w14:paraId="3C02138F" w14:textId="77777777" w:rsidR="00000000" w:rsidRDefault="00000000">
      <w:pPr>
        <w:pStyle w:val="ListParagraph"/>
        <w:numPr>
          <w:ilvl w:val="0"/>
          <w:numId w:val="2"/>
        </w:numPr>
        <w:spacing w:before="50" w:after="50"/>
      </w:pPr>
      <w:r>
        <w:t>Clinically rich and multi-category pathology coverage: CASIA-CXR provides labelled data for five distinct thoracic pathologies. Each category includes chest X-ray images, radiology reports (with Findings and Impressions), and structured classification label CSV files, giving Med Sum-AI a diverse, multi-specialty training corpus without requiring institutional data access.</w:t>
      </w:r>
    </w:p>
    <w:p w14:paraId="36B52C77" w14:textId="77777777" w:rsidR="00000000" w:rsidRDefault="00000000">
      <w:pPr>
        <w:pStyle w:val="ListParagraph"/>
        <w:numPr>
          <w:ilvl w:val="0"/>
          <w:numId w:val="2"/>
        </w:numPr>
        <w:spacing w:before="50" w:after="50"/>
      </w:pPr>
      <w:r>
        <w:t>Direct benchmark alignment for NLP evaluation: CASIA-CXR was designed specifically for automatic radiology report generation benchmarking. ROUGE-1/2/L, BERTScore-F1, FactCC, and QuestEval metrics computed on CASIA-CXR reports align with the evaluation targets established in Section 5 of the Synopsis (Table 3) and the six research questions, without requiring metric recalibration.</w:t>
      </w:r>
    </w:p>
    <w:p w14:paraId="5F77B110" w14:textId="77777777" w:rsidR="00000000" w:rsidRDefault="00000000">
      <w:pPr>
        <w:pStyle w:val="ListParagraph"/>
        <w:numPr>
          <w:ilvl w:val="0"/>
          <w:numId w:val="2"/>
        </w:numPr>
        <w:spacing w:before="50" w:after="50"/>
      </w:pPr>
      <w:r>
        <w:t xml:space="preserve">Pre-labelled prediction targets simplify RQ4 engineering: Each CASIA-CXR pathology category ships with a Labels CSV file containing binary pathology classification flags. </w:t>
      </w:r>
      <w:r>
        <w:lastRenderedPageBreak/>
        <w:t>These serve directly as outcome prediction labels for RQ4, replacing the complex ICD-9 code derivation and ADMISSIONS table joins required in MIMIC-III.</w:t>
      </w:r>
    </w:p>
    <w:p w14:paraId="0DD098DE" w14:textId="77777777" w:rsidR="00000000" w:rsidRDefault="00000000">
      <w:pPr>
        <w:pStyle w:val="ListParagraph"/>
        <w:numPr>
          <w:ilvl w:val="0"/>
          <w:numId w:val="2"/>
        </w:numPr>
        <w:spacing w:before="50" w:after="50"/>
      </w:pPr>
      <w:r>
        <w:t>Supports coherent cross-domain generalizability (RQ6): As a radiology-native dataset, CASIA-CXR enables a more clinically coherent domain transfer evaluation to Indiana University CXR and i2b2 radiology subsets than MIMIC-III’s ICU discharge setting would have provided, improving the validity of the RQ6 Generalisation Index.</w:t>
      </w:r>
    </w:p>
    <w:p w14:paraId="16853F43" w14:textId="77777777" w:rsidR="00000000" w:rsidRDefault="00000000">
      <w:pPr>
        <w:pStyle w:val="ListParagraph"/>
        <w:numPr>
          <w:ilvl w:val="0"/>
          <w:numId w:val="2"/>
        </w:numPr>
        <w:spacing w:before="50" w:after="50"/>
      </w:pPr>
      <w:r>
        <w:t>Fully de-identified and ethically approved: CASIA-CXR data are de-identified in compliance with international research standards, satisfying the same ethical requirements as MIMIC-III but without any Data Use Agreement or credentialing overhead.</w:t>
      </w:r>
    </w:p>
    <w:p w14:paraId="10D8B32D" w14:textId="77777777" w:rsidR="005F1211" w:rsidRDefault="00000000">
      <w:pPr>
        <w:pStyle w:val="Heading2"/>
      </w:pPr>
      <w:r>
        <w:t>4.3 Data Dictionary — CASIA-CXR Key Variables</w:t>
      </w:r>
    </w:p>
    <w:p w14:paraId="645E83E9" w14:textId="77777777" w:rsidR="005F1211" w:rsidRDefault="005F1211">
      <w:pPr>
        <w:spacing w:before="80"/>
      </w:pPr>
    </w:p>
    <w:p w14:paraId="18F77530" w14:textId="77777777" w:rsidR="005F1211" w:rsidRDefault="00000000">
      <w:pPr>
        <w:spacing w:before="60" w:after="100"/>
        <w:jc w:val="center"/>
      </w:pPr>
      <w:r>
        <w:rPr>
          <w:b/>
          <w:bCs/>
          <w:i/>
          <w:iCs/>
          <w:sz w:val="20"/>
          <w:szCs w:val="20"/>
        </w:rPr>
        <w:t>Table 2. CASIA-CXR Data Dictionary for Med Sum-AI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0"/>
        <w:gridCol w:w="1218"/>
        <w:gridCol w:w="1418"/>
        <w:gridCol w:w="1611"/>
        <w:gridCol w:w="1833"/>
      </w:tblGrid>
      <w:tr w:rsidR="005F1211" w14:paraId="44CF9639"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57695C" w14:textId="77777777" w:rsidR="005F1211" w:rsidRDefault="00871C9F">
            <w:pPr>
              <w:jc w:val="center"/>
            </w:pPr>
            <w:r>
              <w:rPr>
                <w:b/>
                <w:bCs/>
                <w:color w:val="FFFFFF"/>
                <w:sz w:val="20"/>
                <w:szCs w:val="20"/>
              </w:rPr>
              <w:t>Table. Column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71CDBA" w14:textId="77777777" w:rsidR="005F1211" w:rsidRDefault="00000000">
            <w:pPr>
              <w:jc w:val="center"/>
            </w:pPr>
            <w:r>
              <w:rPr>
                <w:b/>
                <w:bCs/>
                <w:color w:val="FFFFFF"/>
                <w:sz w:val="20"/>
                <w:szCs w:val="20"/>
              </w:rPr>
              <w:t>Type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EE5A92" w14:textId="77777777" w:rsidR="005F1211" w:rsidRDefault="00000000">
            <w:pPr>
              <w:jc w:val="center"/>
            </w:pPr>
            <w:r>
              <w:rPr>
                <w:b/>
                <w:bCs/>
                <w:color w:val="FFFFFF"/>
                <w:sz w:val="20"/>
                <w:szCs w:val="20"/>
              </w:rPr>
              <w:t>Range/Values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157293" w14:textId="77777777" w:rsidR="005F1211" w:rsidRDefault="00000000">
            <w:pPr>
              <w:jc w:val="center"/>
            </w:pPr>
            <w:r>
              <w:rPr>
                <w:b/>
                <w:bCs/>
                <w:color w:val="FFFFFF"/>
                <w:sz w:val="20"/>
                <w:szCs w:val="20"/>
              </w:rPr>
              <w:t>Description</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D93B95" w14:textId="77777777" w:rsidR="005F1211" w:rsidRDefault="00000000">
            <w:pPr>
              <w:jc w:val="center"/>
            </w:pPr>
            <w:r>
              <w:rPr>
                <w:b/>
                <w:bCs/>
                <w:color w:val="FFFFFF"/>
                <w:sz w:val="20"/>
                <w:szCs w:val="20"/>
              </w:rPr>
              <w:t>Role in Project</w:t>
            </w:r>
          </w:p>
        </w:tc>
      </w:tr>
      <w:tr w:rsidR="005F1211" w14:paraId="7B2F4E8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2F367" w14:textId="77777777" w:rsidR="005F1211" w:rsidRDefault="00000000">
            <w:r>
              <w:rPr>
                <w:b/>
                <w:bCs/>
                <w:sz w:val="20"/>
                <w:szCs w:val="20"/>
              </w:rPr>
              <w:t>REPORTS.TEXT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00A96F" w14:textId="77777777" w:rsidR="005F1211" w:rsidRDefault="00000000">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70DA32" w14:textId="77777777" w:rsidR="005F1211" w:rsidRDefault="00000000">
            <w:r>
              <w:rPr>
                <w:sz w:val="20"/>
                <w:szCs w:val="20"/>
              </w:rPr>
              <w:t>Free 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6F85F5" w14:textId="77777777" w:rsidR="005F1211" w:rsidRDefault="00000000">
            <w:r>
              <w:rPr>
                <w:sz w:val="20"/>
                <w:szCs w:val="20"/>
              </w:rPr>
              <w:t>Full clinical note content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72E105" w14:textId="77777777" w:rsidR="005F1211" w:rsidRDefault="00000000">
            <w:r>
              <w:rPr>
                <w:sz w:val="20"/>
                <w:szCs w:val="20"/>
              </w:rPr>
              <w:t>Primary NLP model input</w:t>
            </w:r>
          </w:p>
        </w:tc>
      </w:tr>
      <w:tr w:rsidR="005F1211" w14:paraId="2FA39CB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E5CAAB" w14:textId="77777777" w:rsidR="005F1211" w:rsidRDefault="00000000">
            <w:r>
              <w:rPr>
                <w:b/>
                <w:bCs/>
                <w:sz w:val="20"/>
                <w:szCs w:val="20"/>
              </w:rPr>
              <w:t>REPORTS.CATEGORY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CF2BC" w14:textId="77777777" w:rsidR="005F1211" w:rsidRDefault="00000000">
            <w:r>
              <w:rPr>
                <w:sz w:val="20"/>
                <w:szCs w:val="20"/>
              </w:rPr>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1916BA" w14:textId="77777777" w:rsidR="005F1211" w:rsidRDefault="00000000">
            <w:r>
              <w:rPr>
                <w:sz w:val="20"/>
                <w:szCs w:val="20"/>
              </w:rPr>
              <w:t>Discharge, Radiology, Nursing…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899DC9" w14:textId="77777777" w:rsidR="005F1211" w:rsidRDefault="00000000">
            <w:r>
              <w:rPr>
                <w:sz w:val="20"/>
                <w:szCs w:val="20"/>
              </w:rPr>
              <w:t>Note specialty type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76F50C" w14:textId="77777777" w:rsidR="005F1211" w:rsidRDefault="00000000">
            <w:r>
              <w:rPr>
                <w:sz w:val="20"/>
                <w:szCs w:val="20"/>
              </w:rPr>
              <w:t>Filter by report type</w:t>
            </w:r>
          </w:p>
        </w:tc>
      </w:tr>
      <w:tr w:rsidR="005F1211" w14:paraId="7CCDB69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BFB34E" w14:textId="77777777" w:rsidR="005F1211" w:rsidRDefault="00000000">
            <w:r>
              <w:rPr>
                <w:b/>
                <w:bCs/>
                <w:sz w:val="20"/>
                <w:szCs w:val="20"/>
              </w:rPr>
              <w:t>LABELS.PATHOLOGY_FLAG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4E9238" w14:textId="77777777" w:rsidR="005F1211" w:rsidRDefault="00000000">
            <w:r>
              <w:rPr>
                <w:sz w:val="20"/>
                <w:szCs w:val="20"/>
              </w:rPr>
              <w:t>BINARY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4C7B37" w14:textId="77777777" w:rsidR="005F1211" w:rsidRDefault="00000000">
            <w:r>
              <w:rPr>
                <w:sz w:val="20"/>
                <w:szCs w:val="20"/>
              </w:rPr>
              <w:t>0/1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F8CAE" w14:textId="77777777" w:rsidR="005F1211" w:rsidRDefault="00000000">
            <w:r>
              <w:rPr>
                <w:sz w:val="20"/>
                <w:szCs w:val="20"/>
              </w:rPr>
              <w:t>In-hospital mortality indicator</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649C52" w14:textId="77777777" w:rsidR="005F1211" w:rsidRDefault="00000000">
            <w:r>
              <w:rPr>
                <w:sz w:val="20"/>
                <w:szCs w:val="20"/>
              </w:rPr>
              <w:t>Mortality prediction label</w:t>
            </w:r>
          </w:p>
        </w:tc>
      </w:tr>
      <w:tr w:rsidR="005F1211" w14:paraId="1BC7055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E3105A" w14:textId="77777777" w:rsidR="005F1211" w:rsidRDefault="00000000">
            <w:r>
              <w:rPr>
                <w:b/>
                <w:bCs/>
                <w:sz w:val="20"/>
                <w:szCs w:val="20"/>
              </w:rPr>
              <w:t>REPORTS.FINDING_COUNT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F747CD" w14:textId="77777777" w:rsidR="005F1211" w:rsidRDefault="00000000">
            <w:r>
              <w:rPr>
                <w:sz w:val="20"/>
                <w:szCs w:val="20"/>
              </w:rPr>
              <w:t>FLOAT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8A6E18" w14:textId="77777777" w:rsidR="005F1211" w:rsidRDefault="00000000">
            <w:r>
              <w:rPr>
                <w:sz w:val="20"/>
                <w:szCs w:val="20"/>
              </w:rPr>
              <w:t>0–300 days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AE7AD8" w14:textId="77777777" w:rsidR="005F1211" w:rsidRDefault="00000000">
            <w:r>
              <w:rPr>
                <w:sz w:val="20"/>
                <w:szCs w:val="20"/>
              </w:rPr>
              <w:t>Length of stay (discharge – admit time)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AB6825" w14:textId="77777777" w:rsidR="005F1211" w:rsidRDefault="00000000">
            <w:r>
              <w:rPr>
                <w:sz w:val="20"/>
                <w:szCs w:val="20"/>
              </w:rPr>
              <w:t>LOS regression target</w:t>
            </w:r>
          </w:p>
        </w:tc>
      </w:tr>
      <w:tr w:rsidR="005F1211" w14:paraId="5B44E1F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24D9C2" w14:textId="77777777" w:rsidR="005F1211" w:rsidRDefault="00000000">
            <w:r>
              <w:rPr>
                <w:b/>
                <w:bCs/>
                <w:sz w:val="20"/>
                <w:szCs w:val="20"/>
              </w:rPr>
              <w:t>LABELS.CONDITION_LABEL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C2CAAE" w14:textId="77777777" w:rsidR="005F1211" w:rsidRDefault="00000000">
            <w:r>
              <w:rPr>
                <w:sz w:val="20"/>
                <w:szCs w:val="20"/>
              </w:rPr>
              <w:t>BINARY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E661EE" w14:textId="77777777" w:rsidR="005F1211" w:rsidRDefault="00000000">
            <w:r>
              <w:rPr>
                <w:sz w:val="20"/>
                <w:szCs w:val="20"/>
              </w:rPr>
              <w:t>0/1 (derived)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7D6CE" w14:textId="77777777" w:rsidR="005F1211" w:rsidRDefault="00000000">
            <w:r>
              <w:rPr>
                <w:sz w:val="20"/>
                <w:szCs w:val="20"/>
              </w:rPr>
              <w:t>30-day readmission flag (engineered)</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087388" w14:textId="77777777" w:rsidR="005F1211" w:rsidRDefault="00000000">
            <w:r>
              <w:rPr>
                <w:sz w:val="20"/>
                <w:szCs w:val="20"/>
              </w:rPr>
              <w:t>Readmission prediction label</w:t>
            </w:r>
          </w:p>
        </w:tc>
      </w:tr>
      <w:tr w:rsidR="005F1211" w14:paraId="54C78E3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9D144B" w14:textId="77777777" w:rsidR="005F1211" w:rsidRDefault="00000000">
            <w:r>
              <w:rPr>
                <w:b/>
                <w:bCs/>
                <w:sz w:val="20"/>
                <w:szCs w:val="20"/>
              </w:rPr>
              <w:t>DIAGNOSES_ICD.ICD9_CODE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208C77" w14:textId="77777777" w:rsidR="005F1211" w:rsidRDefault="00000000">
            <w:r>
              <w:rPr>
                <w:sz w:val="20"/>
                <w:szCs w:val="20"/>
              </w:rPr>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B97797" w14:textId="77777777" w:rsidR="005F1211" w:rsidRDefault="00000000">
            <w:r>
              <w:rPr>
                <w:sz w:val="20"/>
                <w:szCs w:val="20"/>
              </w:rPr>
              <w:t>ICD-9 codes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2DA4D7" w14:textId="77777777" w:rsidR="005F1211" w:rsidRDefault="00000000">
            <w:r>
              <w:rPr>
                <w:sz w:val="20"/>
                <w:szCs w:val="20"/>
              </w:rPr>
              <w:t>Primary and secondary diagnoses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97C70" w14:textId="77777777" w:rsidR="005F1211" w:rsidRDefault="00000000">
            <w:r>
              <w:rPr>
                <w:sz w:val="20"/>
                <w:szCs w:val="20"/>
              </w:rPr>
              <w:t>Comorbidity feature engineering</w:t>
            </w:r>
          </w:p>
        </w:tc>
      </w:tr>
      <w:tr w:rsidR="005F1211" w14:paraId="395440D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85A75" w14:textId="77777777" w:rsidR="005F1211" w:rsidRDefault="00000000">
            <w:r>
              <w:rPr>
                <w:b/>
                <w:bCs/>
                <w:sz w:val="20"/>
                <w:szCs w:val="20"/>
              </w:rPr>
              <w:t>PRESCRIPTIONS.DRUG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A2F900" w14:textId="77777777" w:rsidR="005F1211" w:rsidRDefault="00000000">
            <w:r>
              <w:rPr>
                <w:sz w:val="20"/>
                <w:szCs w:val="20"/>
              </w:rPr>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714D9" w14:textId="77777777" w:rsidR="005F1211" w:rsidRDefault="00000000">
            <w:r>
              <w:rPr>
                <w:sz w:val="20"/>
                <w:szCs w:val="20"/>
              </w:rPr>
              <w:t>Drug names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2783E0" w14:textId="77777777" w:rsidR="005F1211" w:rsidRDefault="00000000">
            <w:r>
              <w:rPr>
                <w:sz w:val="20"/>
                <w:szCs w:val="20"/>
              </w:rPr>
              <w:t>Medications prescribed during stay</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FB0750" w14:textId="77777777" w:rsidR="005F1211" w:rsidRDefault="00000000">
            <w:r>
              <w:rPr>
                <w:sz w:val="20"/>
                <w:szCs w:val="20"/>
              </w:rPr>
              <w:t>Medication count feature</w:t>
            </w:r>
          </w:p>
        </w:tc>
      </w:tr>
      <w:tr w:rsidR="005F1211" w14:paraId="384D4B5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49059F" w14:textId="77777777" w:rsidR="005F1211" w:rsidRDefault="00000000">
            <w:r>
              <w:rPr>
                <w:b/>
                <w:bCs/>
                <w:sz w:val="20"/>
                <w:szCs w:val="20"/>
              </w:rPr>
              <w:t>PROCEDURES_ICD.ICD9_CODE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6997ED" w14:textId="77777777" w:rsidR="005F1211" w:rsidRDefault="00000000">
            <w:r>
              <w:rPr>
                <w:sz w:val="20"/>
                <w:szCs w:val="20"/>
              </w:rPr>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63FFB" w14:textId="77777777" w:rsidR="005F1211" w:rsidRDefault="00000000">
            <w:r>
              <w:rPr>
                <w:sz w:val="20"/>
                <w:szCs w:val="20"/>
              </w:rPr>
              <w:t>ICD-9 procedure codes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0154B4" w14:textId="77777777" w:rsidR="005F1211" w:rsidRDefault="00000000">
            <w:r>
              <w:rPr>
                <w:sz w:val="20"/>
                <w:szCs w:val="20"/>
              </w:rPr>
              <w:t>Procedures performed</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1B5309" w14:textId="77777777" w:rsidR="005F1211" w:rsidRDefault="00000000">
            <w:r>
              <w:rPr>
                <w:sz w:val="20"/>
                <w:szCs w:val="20"/>
              </w:rPr>
              <w:t>Procedure complexity feature</w:t>
            </w:r>
          </w:p>
        </w:tc>
      </w:tr>
    </w:tbl>
    <w:p w14:paraId="08506F53" w14:textId="77777777" w:rsidR="005F1211" w:rsidRDefault="005F1211">
      <w:pPr>
        <w:spacing w:before="120"/>
      </w:pPr>
    </w:p>
    <w:p w14:paraId="10CB7C67" w14:textId="77777777" w:rsidR="005F1211" w:rsidRDefault="00000000">
      <w:pPr>
        <w:pStyle w:val="Heading2"/>
      </w:pPr>
      <w:r>
        <w:t>4.4 GitHub Repository and Reproducibility</w:t>
      </w:r>
    </w:p>
    <w:p w14:paraId="69702633" w14:textId="10EECBEB" w:rsidR="005F1211" w:rsidRDefault="00000000">
      <w:pPr>
        <w:spacing w:before="80" w:after="80"/>
        <w:jc w:val="both"/>
      </w:pPr>
      <w:r>
        <w:t xml:space="preserve">All preprocessing code, model training scripts, evaluation notebooks, dashboards, and experimental results will be published at: </w:t>
      </w:r>
      <w:hyperlink r:id="rId9" w:history="1">
        <w:r w:rsidRPr="00CF10A2">
          <w:rPr>
            <w:rStyle w:val="Hyperlink"/>
          </w:rPr>
          <w:t>https://github.com/[student-username]/MedSum-AI.</w:t>
        </w:r>
      </w:hyperlink>
      <w:r>
        <w:t xml:space="preserve"> The </w:t>
      </w:r>
      <w:r>
        <w:lastRenderedPageBreak/>
        <w:t>repository will include a fully reproducible environment specifying all library versions, random seeds, and data split indices to enable complete reproduction of all reported results. The repository will be publicly accessible under the MIT license prior to the final submission deadline.</w:t>
      </w:r>
    </w:p>
    <w:p w14:paraId="0E7667DE" w14:textId="77777777" w:rsidR="005F1211" w:rsidRDefault="005F1211">
      <w:pPr>
        <w:pBdr>
          <w:bottom w:val="single" w:sz="4" w:space="1" w:color="2E75B6"/>
        </w:pBdr>
        <w:spacing w:before="120" w:after="120"/>
      </w:pPr>
    </w:p>
    <w:p w14:paraId="6F7B745B" w14:textId="77777777" w:rsidR="005F1211" w:rsidRDefault="00000000">
      <w:pPr>
        <w:pStyle w:val="Heading1"/>
      </w:pPr>
      <w:r>
        <w:t>5. Analytic Approach</w:t>
      </w:r>
    </w:p>
    <w:p w14:paraId="6E2BB68D" w14:textId="77777777" w:rsidR="005F1211" w:rsidRDefault="00000000">
      <w:pPr>
        <w:pStyle w:val="Heading2"/>
      </w:pPr>
      <w:r>
        <w:t>5.1 System Architecture Overview</w:t>
      </w:r>
    </w:p>
    <w:p w14:paraId="1E0723DB" w14:textId="77777777" w:rsidR="005F1211" w:rsidRDefault="00871C9F">
      <w:pPr>
        <w:spacing w:before="80" w:after="80"/>
        <w:jc w:val="both"/>
      </w:pPr>
      <w:r>
        <w:t>Med Sum-AI is structured as a four-stage end-to-end pipeline. Stage 1 (Data Preprocessing) covers section parsing, de-identification verification, tokenization, and train/validation/test splitting (70/15/15). Stage 2 (NLP Summarization) fine-tunes and evaluates BERT, BioBERT, ClinicalBERT, and BART, implements an ensemble voting layer, and applies hallucination detection and mitigation. Stage 3 (Feature Extraction and Prediction) parses 25 structured features from NLP summaries and structured CASIA-CXR tables, trains Logistic Regression, Random Forest, XGBoost, and Cox PHM, and generates outcome predictions for readmission, LOS, and mortality. Stage 4 (Explainability and Reporting) generates SHAP token attribution maps, LIME feature importance charts, administers the clinician trust survey, and presents results via a Gradio web dashboard.</w:t>
      </w:r>
    </w:p>
    <w:p w14:paraId="12F739F0" w14:textId="77777777" w:rsidR="005F1211" w:rsidRDefault="00000000">
      <w:pPr>
        <w:pStyle w:val="Heading2"/>
      </w:pPr>
      <w:r>
        <w:t>5.2 RQ1 — NLP Model Benchmarking</w:t>
      </w:r>
    </w:p>
    <w:p w14:paraId="31767A90" w14:textId="77777777" w:rsidR="005F1211" w:rsidRDefault="00000000">
      <w:pPr>
        <w:spacing w:before="80" w:after="80"/>
        <w:jc w:val="both"/>
      </w:pPr>
      <w:r>
        <w:t>All four transformer models are fine-tuned on the same CASIA-CXR dataset split to ensure comparability. The 'Brief Hospital Course' section of each discharge note serves as the gold-standard reference summary for evaluating abstractive outputs. BERT-based extractive summarization (BERTSum) uses binary sentence classification (include/exclude) with an Adam optimizer (lr = 2e-5, batch = 16, 5 epochs). BioBERT and ClinicalBERT are fine-tuned using the same extractive framework; ClinicalBERT benefits from pre-training directly on 2 million CASIA-CXR radiology reports. BART abstractive fine-tuning uses facebook/bart-large-cnn as the base model, cross-entropy loss on source-summary pairs, and beam search decoding (k = 4, length penalty = 2.0). A weighted voting ensemble selects the final output per document based on validation ROUGE-L scores.</w:t>
      </w:r>
    </w:p>
    <w:p w14:paraId="2948C001" w14:textId="77777777" w:rsidR="005F1211" w:rsidRDefault="00000000">
      <w:pPr>
        <w:spacing w:before="80" w:after="80"/>
        <w:jc w:val="both"/>
      </w:pPr>
      <w:r>
        <w:t>Statistical analysis: One-way ANOVA compares ROUGE-L scores across the four model groups at alpha = 0.05. Tukey HSD post-hoc test identifies specific pairwise differences. Effect size is quantified using Eta-squared (η²). Bootstrapped 95% confidence intervals (B = 1,000 resamples) are reported for all ROUGE and BERTScore estimates. Expected finding: ClinicalBERT fine-tuned on CASIA-CXR will achieve ROUGE-L ≥ 0.46, outperforming general BERT (expected ROUGE-L ≤ 0.38) due to domain vocabulary alignment.</w:t>
      </w:r>
    </w:p>
    <w:p w14:paraId="66FAAA19" w14:textId="77777777" w:rsidR="005F1211" w:rsidRDefault="00000000">
      <w:pPr>
        <w:pStyle w:val="Heading2"/>
      </w:pPr>
      <w:r>
        <w:t>5.3 RQ2 — Clinical Expert Validation</w:t>
      </w:r>
    </w:p>
    <w:p w14:paraId="395C62B7" w14:textId="77777777" w:rsidR="005F1211" w:rsidRDefault="00000000">
      <w:pPr>
        <w:spacing w:before="80" w:after="80"/>
        <w:jc w:val="both"/>
      </w:pPr>
      <w:r>
        <w:t xml:space="preserve">Clinical quality is assessed using a five-dimension, five-point Likert rubric covering factual accuracy, completeness, conciseness, clinical relevance, and readability (maximum score = 25 per summary). Three board-certified clinicians independently score 60 summaries per model (240 total across all four models). Inter-rater reliability is measured using the Intraclass Correlation Coefficient (ICC; two-way mixed model), with ICC &gt; 0.75 as the acceptability threshold for good reliability. Group comparison across models uses the Kruskal-Wallis H-test (appropriate for </w:t>
      </w:r>
      <w:r>
        <w:lastRenderedPageBreak/>
        <w:t>ordinal rubric scores) with Dunn's post-hoc pairwise test. Predicted outcome: BART abstractive summaries will score ≥ 3.8/5.0 on factual accuracy and ≥ 4.0/5.0 on conciseness.</w:t>
      </w:r>
    </w:p>
    <w:p w14:paraId="2843D3F5" w14:textId="77777777" w:rsidR="005F1211" w:rsidRDefault="00000000">
      <w:pPr>
        <w:pStyle w:val="Heading2"/>
      </w:pPr>
      <w:r>
        <w:t>5.4 RQ3 — Hallucination Detection and Mitigation</w:t>
      </w:r>
    </w:p>
    <w:p w14:paraId="4D2730CD" w14:textId="77777777" w:rsidR="005F1211" w:rsidRDefault="00000000">
      <w:pPr>
        <w:spacing w:before="80" w:after="80"/>
        <w:jc w:val="both"/>
      </w:pPr>
      <w:r>
        <w:t>Hallucination is operationally defined as any generated statement not supported by the source clinical note. Automated faithfulness scoring uses Fact CC (a fine-tuned BERT-based factual consistency classifier) and QuestEval (a QA-based metric). Manual annotation is performed by two independent clinical annotators on 150 summaries, with Cohen's Kappa quantifying inter-annotator agreement (target κ &gt; 0.70). Hallucination rate is calculated as: hallucinated statements / total generated statements per model.</w:t>
      </w:r>
    </w:p>
    <w:p w14:paraId="7387F74B" w14:textId="77777777" w:rsidR="005F1211" w:rsidRDefault="00000000">
      <w:pPr>
        <w:spacing w:before="80" w:after="80"/>
        <w:jc w:val="both"/>
      </w:pPr>
      <w:r>
        <w:t>Three mitigation strategies are compared against the baseline BART beam search output: (A) constrained decoding, where clinical entity names (diseases, drugs) are constrained to appear only if present in the source; (B) a copy mechanism integrated into the BART decoder (pointer-generator style); and (C) RAG (Retrieval-Augmented Generation), where FAISS vector search retrieves the three most similar clinical notes to condition BART generation on retrieved context. McNemar's test is used to compare hallucination rates before and after applying each mitigation strategy. Prediction: RAG-enhanced BART will reduce hallucination rate by ≥ 40% compared to baseline BART.</w:t>
      </w:r>
    </w:p>
    <w:p w14:paraId="4226FBBF" w14:textId="77777777" w:rsidR="005F1211" w:rsidRDefault="00000000">
      <w:pPr>
        <w:pStyle w:val="Heading2"/>
      </w:pPr>
      <w:r>
        <w:t>5.5 RQ4 — Predictive Outcome Modelling</w:t>
      </w:r>
    </w:p>
    <w:p w14:paraId="6C949FD5" w14:textId="77777777" w:rsidR="005F1211" w:rsidRDefault="00000000">
      <w:pPr>
        <w:spacing w:before="80" w:after="80"/>
        <w:jc w:val="both"/>
      </w:pPr>
      <w:r>
        <w:t>Feature engineering produces 25 structured variables from the intersection of NLP-generated summaries and CASIA-CXR structured tables, spanning six categories: demographic (age, gender, insurance type), clinical severity (Elixhauser comorbidity score, SOFA score), NLP-derived (summary sentiment score, clinical completeness index, diagnoses and medications mentioned), temporal (admission hour, day of week, ICU flag), medication (total medication count, high-risk drug flag), and diagnosis (primary ICD-9 chapter, secondary diagnosis count, Charlson score).</w:t>
      </w:r>
    </w:p>
    <w:p w14:paraId="1CC4993B" w14:textId="77777777" w:rsidR="005F1211" w:rsidRDefault="00000000">
      <w:pPr>
        <w:spacing w:before="80" w:after="80"/>
        <w:jc w:val="both"/>
      </w:pPr>
      <w:r>
        <w:t>Four statistical predictive models are deployed. Model 1 is Logistic Regression (L2-regularized, C = 1.0) for 30-day readmission (binary), with outputs including coefficient estimates, odds ratios, and 95% CIs via bootstrap; model assumptions verified using the Box-Tidwell test for linearity of log-odds and VIF &lt; 10 for absence of multicollinearity. Model 2 is Random Forest (n_estimators = 500, max_depth = None, min_samples_leaf = 5) for readmission and mortality, with feature importance via permutation importance and out-of-bag error as secondary validation. Model 3 is XGBoost (max_depth = 6, learning_rate = 0.05, n_estimators = 300) for all three outcomes, with hyperparameters tuned via Bayesian optimization and SHAP values for global and local feature attribution. Model 4 is the Cox Proportional Hazard Model for time-to-readmission and LOS, with hazard ratios, Schoenfeld residual validation of proportional hazards assumption, and Kaplan-Meier survival curves stratified by predicted risk quartile. A Linear Regression baseline (OLS with HC3 robust standard errors) is also fitted for LOS as a continuous outcome, with Shapiro-Wilk, Breusch-Pagan, Durbin-Watson, and VIF assumption checks.</w:t>
      </w:r>
    </w:p>
    <w:p w14:paraId="3D3720CF" w14:textId="77777777" w:rsidR="005F1211" w:rsidRDefault="00000000">
      <w:pPr>
        <w:spacing w:before="80" w:after="80"/>
        <w:jc w:val="both"/>
      </w:pPr>
      <w:r>
        <w:t>Model performance is evaluated using the metrics presented in Table 3 and Table 4 below. Calibration is assessed using the Hosmer-Lemeshow goodness-of-fit test and reliability diagrams; Platt scaling or isotonic regression is applied post-hoc if models are poorly calibrated.</w:t>
      </w:r>
    </w:p>
    <w:p w14:paraId="06F27DC5" w14:textId="77777777" w:rsidR="005F1211" w:rsidRDefault="005F1211">
      <w:pPr>
        <w:spacing w:before="80"/>
      </w:pPr>
    </w:p>
    <w:p w14:paraId="1FCF9681" w14:textId="77777777" w:rsidR="005F1211" w:rsidRDefault="00000000">
      <w:pPr>
        <w:spacing w:before="60" w:after="100"/>
        <w:jc w:val="center"/>
      </w:pPr>
      <w:r>
        <w:rPr>
          <w:b/>
          <w:bCs/>
          <w:i/>
          <w:iCs/>
          <w:sz w:val="20"/>
          <w:szCs w:val="20"/>
        </w:rPr>
        <w:t>Table 3. NLP Summarization Evaluation Metrics with Formulae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360"/>
      </w:tblGrid>
      <w:tr w:rsidR="005F1211" w14:paraId="1AD1377D"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CDA595" w14:textId="77777777" w:rsidR="005F1211" w:rsidRDefault="00000000">
            <w:pPr>
              <w:jc w:val="center"/>
            </w:pPr>
            <w:r>
              <w:rPr>
                <w:b/>
                <w:bCs/>
                <w:color w:val="FFFFFF"/>
                <w:sz w:val="20"/>
                <w:szCs w:val="20"/>
              </w:rPr>
              <w:lastRenderedPageBreak/>
              <w:t>Metric</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563359" w14:textId="77777777" w:rsidR="005F1211" w:rsidRDefault="00000000">
            <w:pPr>
              <w:jc w:val="center"/>
            </w:pPr>
            <w:r>
              <w:rPr>
                <w:b/>
                <w:bCs/>
                <w:color w:val="FFFFFF"/>
                <w:sz w:val="20"/>
                <w:szCs w:val="20"/>
              </w:rPr>
              <w:t>Formula</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2FCBEAA" w14:textId="77777777" w:rsidR="005F1211" w:rsidRDefault="00000000">
            <w:pPr>
              <w:jc w:val="center"/>
            </w:pPr>
            <w:r>
              <w:rPr>
                <w:b/>
                <w:bCs/>
                <w:color w:val="FFFFFF"/>
                <w:sz w:val="20"/>
                <w:szCs w:val="20"/>
              </w:rPr>
              <w:t>Target</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2B57B9" w14:textId="77777777" w:rsidR="005F1211" w:rsidRDefault="00000000">
            <w:pPr>
              <w:jc w:val="center"/>
            </w:pPr>
            <w:r>
              <w:rPr>
                <w:b/>
                <w:bCs/>
                <w:color w:val="FFFFFF"/>
                <w:sz w:val="20"/>
                <w:szCs w:val="20"/>
              </w:rPr>
              <w:t>Rationale</w:t>
            </w:r>
          </w:p>
        </w:tc>
      </w:tr>
      <w:tr w:rsidR="005F1211" w14:paraId="4FF22BB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4A83CF" w14:textId="77777777" w:rsidR="005F1211" w:rsidRDefault="00000000">
            <w:r>
              <w:rPr>
                <w:b/>
                <w:bCs/>
                <w:sz w:val="20"/>
                <w:szCs w:val="20"/>
              </w:rPr>
              <w:t>ROUGE-1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AF8E64" w14:textId="77777777" w:rsidR="005F1211" w:rsidRDefault="00000000">
            <w:r>
              <w:rPr>
                <w:sz w:val="20"/>
                <w:szCs w:val="20"/>
              </w:rPr>
              <w:t>R1 = |Unigrams(cand) ∩ Unigrams(ref)| / |Unigrams(ref)|</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F66546" w14:textId="77777777" w:rsidR="005F1211" w:rsidRDefault="00000000">
            <w:r>
              <w:rPr>
                <w:sz w:val="20"/>
                <w:szCs w:val="20"/>
              </w:rPr>
              <w:t>&gt; 0.45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980B31" w14:textId="77777777" w:rsidR="005F1211" w:rsidRDefault="00000000">
            <w:r>
              <w:rPr>
                <w:sz w:val="20"/>
                <w:szCs w:val="20"/>
              </w:rPr>
              <w:t>Unigram overlap with reference</w:t>
            </w:r>
          </w:p>
        </w:tc>
      </w:tr>
      <w:tr w:rsidR="005F1211" w14:paraId="456BECC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831DCA" w14:textId="77777777" w:rsidR="005F1211" w:rsidRDefault="00000000">
            <w:r>
              <w:rPr>
                <w:b/>
                <w:bCs/>
                <w:sz w:val="20"/>
                <w:szCs w:val="20"/>
              </w:rPr>
              <w:t>ROUGE-2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1A84DA" w14:textId="77777777" w:rsidR="005F1211" w:rsidRDefault="00000000">
            <w:r>
              <w:rPr>
                <w:sz w:val="20"/>
                <w:szCs w:val="20"/>
              </w:rPr>
              <w:t>R2 = |Bigrams(cand) ∩ Bigrams(ref)| / |Bigrams(ref)|</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7A16D" w14:textId="77777777" w:rsidR="005F1211" w:rsidRDefault="00000000">
            <w:r>
              <w:rPr>
                <w:sz w:val="20"/>
                <w:szCs w:val="20"/>
              </w:rPr>
              <w:t>&gt; 0.22</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A87A62" w14:textId="77777777" w:rsidR="005F1211" w:rsidRDefault="00000000">
            <w:r>
              <w:rPr>
                <w:sz w:val="20"/>
                <w:szCs w:val="20"/>
              </w:rPr>
              <w:t>Phrasal overlap quality</w:t>
            </w:r>
          </w:p>
        </w:tc>
      </w:tr>
      <w:tr w:rsidR="005F1211" w14:paraId="0371780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6651D9" w14:textId="77777777" w:rsidR="005F1211" w:rsidRDefault="00000000">
            <w:r>
              <w:rPr>
                <w:b/>
                <w:bCs/>
                <w:sz w:val="20"/>
                <w:szCs w:val="20"/>
              </w:rPr>
              <w:t>ROUGE-L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5ED256" w14:textId="77777777" w:rsidR="005F1211" w:rsidRDefault="00000000">
            <w:r>
              <w:rPr>
                <w:sz w:val="20"/>
                <w:szCs w:val="20"/>
              </w:rPr>
              <w:t>RL = LCS(candidate, reference) / Len(reference)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B82BA6" w14:textId="77777777" w:rsidR="005F1211" w:rsidRDefault="00000000">
            <w:r>
              <w:rPr>
                <w:sz w:val="20"/>
                <w:szCs w:val="20"/>
              </w:rPr>
              <w:t>&gt; 0.40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6F4330" w14:textId="77777777" w:rsidR="005F1211" w:rsidRDefault="00000000">
            <w:r>
              <w:rPr>
                <w:sz w:val="20"/>
                <w:szCs w:val="20"/>
              </w:rPr>
              <w:t>Longest common subsequence</w:t>
            </w:r>
          </w:p>
        </w:tc>
      </w:tr>
      <w:tr w:rsidR="005F1211" w14:paraId="2F3AB72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15AA09" w14:textId="77777777" w:rsidR="005F1211" w:rsidRDefault="00000000">
            <w:r>
              <w:rPr>
                <w:b/>
                <w:bCs/>
                <w:sz w:val="20"/>
                <w:szCs w:val="20"/>
              </w:rPr>
              <w:t>BERTScore-F1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28F5C8" w14:textId="77777777" w:rsidR="005F1211" w:rsidRDefault="00000000">
            <w:r>
              <w:rPr>
                <w:sz w:val="20"/>
                <w:szCs w:val="20"/>
              </w:rPr>
              <w:t>F1 = 2·(BERTPrec·BERTRec) / (BERTPrec + BERTRec)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69E3AD" w14:textId="77777777" w:rsidR="005F1211" w:rsidRDefault="00000000">
            <w:r>
              <w:rPr>
                <w:sz w:val="20"/>
                <w:szCs w:val="20"/>
              </w:rPr>
              <w:t>&gt; 0.88</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064E0" w14:textId="77777777" w:rsidR="005F1211" w:rsidRDefault="00000000">
            <w:r>
              <w:rPr>
                <w:sz w:val="20"/>
                <w:szCs w:val="20"/>
              </w:rPr>
              <w:t>Semantic similarity via contextual embeddings</w:t>
            </w:r>
          </w:p>
        </w:tc>
      </w:tr>
      <w:tr w:rsidR="005F1211" w14:paraId="0CAF9A7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90009E" w14:textId="77777777" w:rsidR="005F1211" w:rsidRDefault="00000000">
            <w:r>
              <w:rPr>
                <w:b/>
                <w:bCs/>
                <w:sz w:val="20"/>
                <w:szCs w:val="20"/>
              </w:rPr>
              <w:t>Fact CC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49DDF" w14:textId="77777777" w:rsidR="005F1211" w:rsidRDefault="00000000">
            <w:r>
              <w:rPr>
                <w:sz w:val="20"/>
                <w:szCs w:val="20"/>
              </w:rPr>
              <w:t>P(consistent | claim, document) via fine-tuned BERT classifier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919D9" w14:textId="77777777" w:rsidR="005F1211" w:rsidRDefault="00000000">
            <w:r>
              <w:rPr>
                <w:sz w:val="20"/>
                <w:szCs w:val="20"/>
              </w:rPr>
              <w:t>&gt; 0.80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C18F9F" w14:textId="77777777" w:rsidR="005F1211" w:rsidRDefault="00000000">
            <w:r>
              <w:rPr>
                <w:sz w:val="20"/>
                <w:szCs w:val="20"/>
              </w:rPr>
              <w:t>Factual consistency (anti-hallucination)</w:t>
            </w:r>
          </w:p>
        </w:tc>
      </w:tr>
      <w:tr w:rsidR="005F1211" w14:paraId="27D50CF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C55039" w14:textId="77777777" w:rsidR="005F1211" w:rsidRDefault="00000000">
            <w:r>
              <w:rPr>
                <w:b/>
                <w:bCs/>
                <w:sz w:val="20"/>
                <w:szCs w:val="20"/>
              </w:rPr>
              <w:t>QuestEval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A36CC0" w14:textId="77777777" w:rsidR="005F1211" w:rsidRDefault="00000000">
            <w:r>
              <w:rPr>
                <w:sz w:val="20"/>
                <w:szCs w:val="20"/>
              </w:rPr>
              <w:t>F1 over QA pairs generated from source and candidate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8FFDFB" w14:textId="77777777" w:rsidR="005F1211" w:rsidRDefault="00000000">
            <w:r>
              <w:rPr>
                <w:sz w:val="20"/>
                <w:szCs w:val="20"/>
              </w:rPr>
              <w:t>&gt; 0.70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0F6651" w14:textId="77777777" w:rsidR="005F1211" w:rsidRDefault="00000000">
            <w:r>
              <w:rPr>
                <w:sz w:val="20"/>
                <w:szCs w:val="20"/>
              </w:rPr>
              <w:t>Information overlap via QA approach</w:t>
            </w:r>
          </w:p>
        </w:tc>
      </w:tr>
    </w:tbl>
    <w:p w14:paraId="33601E67" w14:textId="77777777" w:rsidR="005F1211" w:rsidRDefault="005F1211">
      <w:pPr>
        <w:spacing w:before="120"/>
      </w:pPr>
    </w:p>
    <w:p w14:paraId="097B1CC1" w14:textId="77777777" w:rsidR="005F1211" w:rsidRDefault="00000000">
      <w:pPr>
        <w:spacing w:before="60" w:after="100"/>
        <w:jc w:val="center"/>
      </w:pPr>
      <w:r>
        <w:rPr>
          <w:b/>
          <w:bCs/>
          <w:i/>
          <w:iCs/>
          <w:sz w:val="20"/>
          <w:szCs w:val="20"/>
        </w:rPr>
        <w:t>Table 4. Predictive Model Evaluation Metrics with Formulae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3424"/>
        <w:gridCol w:w="1318"/>
        <w:gridCol w:w="3090"/>
      </w:tblGrid>
      <w:tr w:rsidR="005F1211" w14:paraId="214C9F38" w14:textId="77777777">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0AC897" w14:textId="77777777" w:rsidR="005F1211" w:rsidRDefault="00000000">
            <w:pPr>
              <w:jc w:val="center"/>
            </w:pPr>
            <w:r>
              <w:rPr>
                <w:b/>
                <w:bCs/>
                <w:color w:val="FFFFFF"/>
                <w:sz w:val="20"/>
                <w:szCs w:val="20"/>
              </w:rPr>
              <w:t>Metric</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BE36B3" w14:textId="77777777" w:rsidR="005F1211" w:rsidRDefault="00000000">
            <w:pPr>
              <w:jc w:val="center"/>
            </w:pPr>
            <w:r>
              <w:rPr>
                <w:b/>
                <w:bCs/>
                <w:color w:val="FFFFFF"/>
                <w:sz w:val="20"/>
                <w:szCs w:val="20"/>
              </w:rPr>
              <w:t>Formula</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4555CF" w14:textId="77777777" w:rsidR="005F1211" w:rsidRDefault="00000000">
            <w:pPr>
              <w:jc w:val="center"/>
            </w:pPr>
            <w:r>
              <w:rPr>
                <w:b/>
                <w:bCs/>
                <w:color w:val="FFFFFF"/>
                <w:sz w:val="20"/>
                <w:szCs w:val="20"/>
              </w:rPr>
              <w:t>Target</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F9A570" w14:textId="77777777" w:rsidR="005F1211" w:rsidRDefault="00000000">
            <w:pPr>
              <w:jc w:val="center"/>
            </w:pPr>
            <w:r>
              <w:rPr>
                <w:b/>
                <w:bCs/>
                <w:color w:val="FFFFFF"/>
                <w:sz w:val="20"/>
                <w:szCs w:val="20"/>
              </w:rPr>
              <w:t>Use Case</w:t>
            </w:r>
          </w:p>
        </w:tc>
      </w:tr>
      <w:tr w:rsidR="005F1211" w14:paraId="18AA7265"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4DF8B" w14:textId="77777777" w:rsidR="005F1211" w:rsidRDefault="00000000">
            <w:r>
              <w:rPr>
                <w:b/>
                <w:bCs/>
                <w:sz w:val="20"/>
                <w:szCs w:val="20"/>
              </w:rPr>
              <w:t>AUC-ROC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093D0" w14:textId="77777777" w:rsidR="005F1211" w:rsidRDefault="00000000">
            <w:r>
              <w:rPr>
                <w:sz w:val="20"/>
                <w:szCs w:val="20"/>
              </w:rPr>
              <w:t>Area under ROC curve: ∫ TPR d(FPR)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B374DE" w14:textId="77777777" w:rsidR="005F1211" w:rsidRDefault="00000000">
            <w:r>
              <w:rPr>
                <w:sz w:val="20"/>
                <w:szCs w:val="20"/>
              </w:rPr>
              <w:t>&gt; 0.80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974E7B" w14:textId="77777777" w:rsidR="005F1211" w:rsidRDefault="00000000">
            <w:r>
              <w:rPr>
                <w:sz w:val="20"/>
                <w:szCs w:val="20"/>
              </w:rPr>
              <w:t>Discrimination — all classifiers</w:t>
            </w:r>
          </w:p>
        </w:tc>
      </w:tr>
      <w:tr w:rsidR="005F1211" w14:paraId="31872F51"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F33886" w14:textId="77777777" w:rsidR="005F1211" w:rsidRDefault="00000000">
            <w:r>
              <w:rPr>
                <w:b/>
                <w:bCs/>
                <w:sz w:val="20"/>
                <w:szCs w:val="20"/>
              </w:rPr>
              <w:t>Brier Score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CC507C" w14:textId="77777777" w:rsidR="005F1211" w:rsidRDefault="00000000">
            <w:r>
              <w:rPr>
                <w:sz w:val="20"/>
                <w:szCs w:val="20"/>
              </w:rPr>
              <w:t>BS = (1/N) Σ (f_t − o_t)²</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387CC9" w14:textId="77777777" w:rsidR="005F1211" w:rsidRDefault="00000000">
            <w:r>
              <w:rPr>
                <w:sz w:val="20"/>
                <w:szCs w:val="20"/>
              </w:rPr>
              <w:t>&lt; 0.15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181FC2" w14:textId="77777777" w:rsidR="005F1211" w:rsidRDefault="00000000">
            <w:r>
              <w:rPr>
                <w:sz w:val="20"/>
                <w:szCs w:val="20"/>
              </w:rPr>
              <w:t>Calibration quality</w:t>
            </w:r>
          </w:p>
        </w:tc>
      </w:tr>
      <w:tr w:rsidR="005F1211" w14:paraId="38503EF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2F0819" w14:textId="77777777" w:rsidR="005F1211" w:rsidRDefault="00000000">
            <w:r>
              <w:rPr>
                <w:b/>
                <w:bCs/>
                <w:sz w:val="20"/>
                <w:szCs w:val="20"/>
              </w:rPr>
              <w:t>C-statistic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68078" w14:textId="77777777" w:rsidR="005F1211" w:rsidRDefault="00000000">
            <w:r>
              <w:rPr>
                <w:sz w:val="20"/>
                <w:szCs w:val="20"/>
              </w:rPr>
              <w:t>Concordance index for Cox PHM: P(T_i &lt; T_j | Z_i &gt; Z_j)</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8B702F" w14:textId="77777777" w:rsidR="005F1211" w:rsidRDefault="00000000">
            <w:r>
              <w:rPr>
                <w:sz w:val="20"/>
                <w:szCs w:val="20"/>
              </w:rPr>
              <w:t>&gt; 0.75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B86D4" w14:textId="77777777" w:rsidR="005F1211" w:rsidRDefault="00000000">
            <w:r>
              <w:rPr>
                <w:sz w:val="20"/>
                <w:szCs w:val="20"/>
              </w:rPr>
              <w:t>Cox model discrimination</w:t>
            </w:r>
          </w:p>
        </w:tc>
      </w:tr>
      <w:tr w:rsidR="005F1211" w14:paraId="7E17960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8D7727" w14:textId="77777777" w:rsidR="005F1211" w:rsidRDefault="00000000">
            <w:r>
              <w:rPr>
                <w:b/>
                <w:bCs/>
                <w:sz w:val="20"/>
                <w:szCs w:val="20"/>
              </w:rPr>
              <w:t>RMSE (LOS)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210E0D" w14:textId="77777777" w:rsidR="005F1211" w:rsidRDefault="00000000">
            <w:r>
              <w:rPr>
                <w:sz w:val="20"/>
                <w:szCs w:val="20"/>
              </w:rPr>
              <w:t>RMSE = √[(1/N) Σ (ŷ_i − y_i)²]</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24DE5D" w14:textId="77777777" w:rsidR="005F1211" w:rsidRDefault="00000000">
            <w:r>
              <w:rPr>
                <w:sz w:val="20"/>
                <w:szCs w:val="20"/>
              </w:rPr>
              <w:t>&lt; 3 days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73873A" w14:textId="77777777" w:rsidR="005F1211" w:rsidRDefault="00000000">
            <w:r>
              <w:rPr>
                <w:sz w:val="20"/>
                <w:szCs w:val="20"/>
              </w:rPr>
              <w:t>LOS regression accuracy</w:t>
            </w:r>
          </w:p>
        </w:tc>
      </w:tr>
      <w:tr w:rsidR="005F1211" w14:paraId="0973768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E49D0E" w14:textId="77777777" w:rsidR="005F1211" w:rsidRDefault="00000000">
            <w:r>
              <w:rPr>
                <w:b/>
                <w:bCs/>
                <w:sz w:val="20"/>
                <w:szCs w:val="20"/>
              </w:rPr>
              <w:t>Matthews CC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6A199A" w14:textId="77777777" w:rsidR="005F1211" w:rsidRDefault="00000000">
            <w:r>
              <w:rPr>
                <w:sz w:val="20"/>
                <w:szCs w:val="20"/>
              </w:rPr>
              <w:t>MCC = (TP·TN − FP·FN) / √[(TP+FP)(TP+FN)(TN+FP)(TN+FN)]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64D18F" w14:textId="77777777" w:rsidR="005F1211" w:rsidRDefault="00000000">
            <w:r>
              <w:rPr>
                <w:sz w:val="20"/>
                <w:szCs w:val="20"/>
              </w:rPr>
              <w:t>&gt; 0.60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C81FAA" w14:textId="77777777" w:rsidR="005F1211" w:rsidRDefault="00000000">
            <w:r>
              <w:rPr>
                <w:sz w:val="20"/>
                <w:szCs w:val="20"/>
              </w:rPr>
              <w:t>Balanced binary classification</w:t>
            </w:r>
          </w:p>
        </w:tc>
      </w:tr>
      <w:tr w:rsidR="005F1211" w14:paraId="29FCE0B2"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96F49B" w14:textId="77777777" w:rsidR="005F1211" w:rsidRDefault="00000000">
            <w:r>
              <w:rPr>
                <w:b/>
                <w:bCs/>
                <w:sz w:val="20"/>
                <w:szCs w:val="20"/>
              </w:rPr>
              <w:t>H-L Test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32B6CD" w14:textId="77777777" w:rsidR="005F1211" w:rsidRDefault="00000000">
            <w:r>
              <w:rPr>
                <w:sz w:val="20"/>
                <w:szCs w:val="20"/>
              </w:rPr>
              <w:t>χ² = Σ (O_g − E_g)² / [E_g(1−E_g/n_g)] over 10 groups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9B9DCF" w14:textId="77777777" w:rsidR="005F1211" w:rsidRDefault="00000000">
            <w:r>
              <w:rPr>
                <w:sz w:val="20"/>
                <w:szCs w:val="20"/>
              </w:rPr>
              <w:t>p &gt; 0.05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01BEAE" w14:textId="77777777" w:rsidR="005F1211" w:rsidRDefault="00000000">
            <w:r>
              <w:rPr>
                <w:sz w:val="20"/>
                <w:szCs w:val="20"/>
              </w:rPr>
              <w:t>Calibration goodness-of-fit</w:t>
            </w:r>
          </w:p>
        </w:tc>
      </w:tr>
    </w:tbl>
    <w:p w14:paraId="6544CB14" w14:textId="77777777" w:rsidR="005F1211" w:rsidRDefault="005F1211">
      <w:pPr>
        <w:spacing w:before="120"/>
      </w:pPr>
    </w:p>
    <w:p w14:paraId="1B2FA3DF" w14:textId="77777777" w:rsidR="005F1211" w:rsidRDefault="00000000">
      <w:pPr>
        <w:pStyle w:val="Heading2"/>
      </w:pPr>
      <w:r>
        <w:t>5.6 Statistical Hypotheses Summary (RQ1–RQ4)</w:t>
      </w:r>
    </w:p>
    <w:p w14:paraId="0DAE612E" w14:textId="77777777" w:rsidR="005F1211" w:rsidRDefault="00000000">
      <w:pPr>
        <w:spacing w:before="80" w:after="80"/>
        <w:jc w:val="both"/>
      </w:pPr>
      <w:r>
        <w:t>The following hypotheses are formally testable predictions grounded in published clinical NLP and predictive modelling benchmarks. Each will be evaluated at alpha = 0.05 using the designated statistical test.</w:t>
      </w:r>
    </w:p>
    <w:p w14:paraId="75D2D9E7" w14:textId="77777777" w:rsidR="005F1211" w:rsidRDefault="005F1211">
      <w:pPr>
        <w:spacing w:before="80"/>
      </w:pPr>
    </w:p>
    <w:p w14:paraId="34FE7BF6" w14:textId="77777777" w:rsidR="005F1211" w:rsidRDefault="00000000">
      <w:pPr>
        <w:spacing w:before="60" w:after="100"/>
        <w:jc w:val="center"/>
      </w:pPr>
      <w:r>
        <w:rPr>
          <w:b/>
          <w:bCs/>
          <w:i/>
          <w:iCs/>
          <w:sz w:val="20"/>
          <w:szCs w:val="20"/>
        </w:rPr>
        <w:t>Table 5. Formal Statistical Hypotheses for RQ1–RQ4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800"/>
        <w:gridCol w:w="3000"/>
        <w:gridCol w:w="3840"/>
      </w:tblGrid>
      <w:tr w:rsidR="005F1211" w14:paraId="4D4CFB2F" w14:textId="77777777">
        <w:tc>
          <w:tcPr>
            <w:tcW w:w="7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1E66EC0" w14:textId="77777777" w:rsidR="005F1211" w:rsidRDefault="00000000">
            <w:pPr>
              <w:jc w:val="center"/>
            </w:pPr>
            <w:r>
              <w:rPr>
                <w:b/>
                <w:bCs/>
                <w:color w:val="FFFFFF"/>
                <w:sz w:val="20"/>
                <w:szCs w:val="20"/>
              </w:rPr>
              <w:t>RQ</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33822F" w14:textId="77777777" w:rsidR="005F1211" w:rsidRDefault="00000000">
            <w:pPr>
              <w:jc w:val="center"/>
            </w:pPr>
            <w:r>
              <w:rPr>
                <w:b/>
                <w:bCs/>
                <w:color w:val="FFFFFF"/>
                <w:sz w:val="20"/>
                <w:szCs w:val="20"/>
              </w:rPr>
              <w:t>Hypothesis</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161505" w14:textId="77777777" w:rsidR="005F1211" w:rsidRDefault="00000000">
            <w:pPr>
              <w:jc w:val="center"/>
            </w:pPr>
            <w:r>
              <w:rPr>
                <w:b/>
                <w:bCs/>
                <w:color w:val="FFFFFF"/>
                <w:sz w:val="20"/>
                <w:szCs w:val="20"/>
              </w:rPr>
              <w:t>Predicted Result</w:t>
            </w:r>
          </w:p>
        </w:tc>
        <w:tc>
          <w:tcPr>
            <w:tcW w:w="3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3159C0" w14:textId="77777777" w:rsidR="005F1211" w:rsidRDefault="00000000">
            <w:pPr>
              <w:jc w:val="center"/>
            </w:pPr>
            <w:r>
              <w:rPr>
                <w:b/>
                <w:bCs/>
                <w:color w:val="FFFFFF"/>
                <w:sz w:val="20"/>
                <w:szCs w:val="20"/>
              </w:rPr>
              <w:t>Statistical Test</w:t>
            </w:r>
          </w:p>
        </w:tc>
      </w:tr>
      <w:tr w:rsidR="005F1211" w14:paraId="6A024890"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4D0B26" w14:textId="77777777" w:rsidR="005F1211" w:rsidRDefault="00000000">
            <w:r>
              <w:rPr>
                <w:b/>
                <w:bCs/>
                <w:sz w:val="20"/>
                <w:szCs w:val="20"/>
              </w:rPr>
              <w:t>RQ1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B178D0" w14:textId="77777777" w:rsidR="005F1211" w:rsidRDefault="00000000">
            <w:r>
              <w:rPr>
                <w:sz w:val="20"/>
                <w:szCs w:val="20"/>
              </w:rPr>
              <w:t>H1: Clinical BERT &gt; BERT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748C65" w14:textId="77777777" w:rsidR="005F1211" w:rsidRDefault="00000000">
            <w:r>
              <w:rPr>
                <w:sz w:val="20"/>
                <w:szCs w:val="20"/>
              </w:rPr>
              <w:t>Clinical BERT ROUGE-L ≥ 0.46; BERT ROUGE-L ≤ 0.38</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3AC773" w14:textId="77777777" w:rsidR="005F1211" w:rsidRDefault="00000000">
            <w:r>
              <w:rPr>
                <w:sz w:val="20"/>
                <w:szCs w:val="20"/>
              </w:rPr>
              <w:t>One-way ANOVA + Tukey HSD post-hoc</w:t>
            </w:r>
          </w:p>
        </w:tc>
      </w:tr>
      <w:tr w:rsidR="005F1211" w14:paraId="3AE9B13E"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A6A895" w14:textId="77777777" w:rsidR="005F1211" w:rsidRDefault="00000000">
            <w:r>
              <w:rPr>
                <w:b/>
                <w:bCs/>
                <w:sz w:val="20"/>
                <w:szCs w:val="20"/>
              </w:rPr>
              <w:t>RQ1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9E566A" w14:textId="77777777" w:rsidR="005F1211" w:rsidRDefault="00000000">
            <w:r>
              <w:rPr>
                <w:sz w:val="20"/>
                <w:szCs w:val="20"/>
              </w:rPr>
              <w:t>H2: BART ≥ extractive models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5E4C5" w14:textId="77777777" w:rsidR="005F1211" w:rsidRDefault="00000000">
            <w:r>
              <w:rPr>
                <w:sz w:val="20"/>
                <w:szCs w:val="20"/>
              </w:rPr>
              <w:t>BART BERTScore-F1 ≥ 0.89; outperforms extractive on coherence</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061F40" w14:textId="77777777" w:rsidR="005F1211" w:rsidRDefault="00000000">
            <w:r>
              <w:rPr>
                <w:sz w:val="20"/>
                <w:szCs w:val="20"/>
              </w:rPr>
              <w:t>Paired t-test on BERTScore</w:t>
            </w:r>
          </w:p>
        </w:tc>
      </w:tr>
      <w:tr w:rsidR="005F1211" w14:paraId="076CA3DB"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416CF1" w14:textId="77777777" w:rsidR="005F1211" w:rsidRDefault="00000000">
            <w:r>
              <w:rPr>
                <w:b/>
                <w:bCs/>
                <w:sz w:val="20"/>
                <w:szCs w:val="20"/>
              </w:rPr>
              <w:lastRenderedPageBreak/>
              <w:t>RQ2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FD3617" w14:textId="77777777" w:rsidR="005F1211" w:rsidRDefault="00000000">
            <w:r>
              <w:rPr>
                <w:sz w:val="20"/>
                <w:szCs w:val="20"/>
              </w:rPr>
              <w:t>H3: Abstractive rubric ≥ 3.8/5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10D059" w14:textId="77777777" w:rsidR="005F1211" w:rsidRDefault="00000000">
            <w:r>
              <w:rPr>
                <w:sz w:val="20"/>
                <w:szCs w:val="20"/>
              </w:rPr>
              <w:t>BART clinical accuracy ≥ 3.8; readability ≥ 4.0</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159E73" w14:textId="77777777" w:rsidR="005F1211" w:rsidRDefault="00000000">
            <w:r>
              <w:rPr>
                <w:sz w:val="20"/>
                <w:szCs w:val="20"/>
              </w:rPr>
              <w:t>Kruskal-Wallis + Dunn post-hoc</w:t>
            </w:r>
          </w:p>
        </w:tc>
      </w:tr>
      <w:tr w:rsidR="005F1211" w14:paraId="46059AF8"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D6C89F" w14:textId="77777777" w:rsidR="005F1211" w:rsidRDefault="00000000">
            <w:r>
              <w:rPr>
                <w:b/>
                <w:bCs/>
                <w:sz w:val="20"/>
                <w:szCs w:val="20"/>
              </w:rPr>
              <w:t>RQ3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DB6136" w14:textId="77777777" w:rsidR="005F1211" w:rsidRDefault="00000000">
            <w:r>
              <w:rPr>
                <w:sz w:val="20"/>
                <w:szCs w:val="20"/>
              </w:rPr>
              <w:t>H4: RAG reduces hallucination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2D52B8" w14:textId="77777777" w:rsidR="005F1211" w:rsidRDefault="00000000">
            <w:r>
              <w:rPr>
                <w:sz w:val="20"/>
                <w:szCs w:val="20"/>
              </w:rPr>
              <w:t>RAG-BART hallucination rate ≤ 5% vs. ≥ 12% baseline</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CB5195" w14:textId="77777777" w:rsidR="005F1211" w:rsidRDefault="00000000">
            <w:r>
              <w:rPr>
                <w:sz w:val="20"/>
                <w:szCs w:val="20"/>
              </w:rPr>
              <w:t>McNemar's test (before/after)</w:t>
            </w:r>
          </w:p>
        </w:tc>
      </w:tr>
      <w:tr w:rsidR="005F1211" w14:paraId="1AEA8CAD"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16EDC4" w14:textId="77777777" w:rsidR="005F1211" w:rsidRDefault="00000000">
            <w:r>
              <w:rPr>
                <w:b/>
                <w:bCs/>
                <w:sz w:val="20"/>
                <w:szCs w:val="20"/>
              </w:rPr>
              <w:t>RQ4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AC5197" w14:textId="77777777" w:rsidR="005F1211" w:rsidRDefault="00000000">
            <w:r>
              <w:rPr>
                <w:sz w:val="20"/>
                <w:szCs w:val="20"/>
              </w:rPr>
              <w:t>H5: XGBoost AUC ≥ 0.82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C30271" w14:textId="77777777" w:rsidR="005F1211" w:rsidRDefault="00000000">
            <w:r>
              <w:rPr>
                <w:sz w:val="20"/>
                <w:szCs w:val="20"/>
              </w:rPr>
              <w:t>NLP-feature XGBoost outperforms LR by ≥ 0.08 AUC for readmission</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419B2B" w14:textId="77777777" w:rsidR="005F1211" w:rsidRDefault="00000000">
            <w:r>
              <w:rPr>
                <w:sz w:val="20"/>
                <w:szCs w:val="20"/>
              </w:rPr>
              <w:t>DeLong test for AUC comparison</w:t>
            </w:r>
          </w:p>
        </w:tc>
      </w:tr>
      <w:tr w:rsidR="005F1211" w14:paraId="7AAF8575"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238A56" w14:textId="77777777" w:rsidR="005F1211" w:rsidRDefault="00000000">
            <w:r>
              <w:rPr>
                <w:b/>
                <w:bCs/>
                <w:sz w:val="20"/>
                <w:szCs w:val="20"/>
              </w:rPr>
              <w:t>RQ4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ED5A3" w14:textId="77777777" w:rsidR="005F1211" w:rsidRDefault="00000000">
            <w:r>
              <w:rPr>
                <w:sz w:val="20"/>
                <w:szCs w:val="20"/>
              </w:rPr>
              <w:t>H6: Cox PHM C-stat ≥ 0.75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D6CA99" w14:textId="77777777" w:rsidR="005F1211" w:rsidRDefault="00000000">
            <w:r>
              <w:rPr>
                <w:sz w:val="20"/>
                <w:szCs w:val="20"/>
              </w:rPr>
              <w:t>Cox PHM names top readmission risk quartile with HR ≥ 2.5</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71723" w14:textId="77777777" w:rsidR="005F1211" w:rsidRDefault="00000000">
            <w:r>
              <w:rPr>
                <w:sz w:val="20"/>
                <w:szCs w:val="20"/>
              </w:rPr>
              <w:t>Log-rank test on K-M curves</w:t>
            </w:r>
          </w:p>
        </w:tc>
      </w:tr>
      <w:tr w:rsidR="005F1211" w14:paraId="7DEEFE4E"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FE159" w14:textId="77777777" w:rsidR="005F1211" w:rsidRDefault="00000000">
            <w:r>
              <w:rPr>
                <w:b/>
                <w:bCs/>
                <w:sz w:val="20"/>
                <w:szCs w:val="20"/>
              </w:rPr>
              <w:t>RQ5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94F950" w14:textId="77777777" w:rsidR="005F1211" w:rsidRDefault="00000000">
            <w:r>
              <w:rPr>
                <w:sz w:val="20"/>
                <w:szCs w:val="20"/>
              </w:rPr>
              <w:t>H7: SHAP increases trust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2D2DB5" w14:textId="77777777" w:rsidR="005F1211" w:rsidRDefault="00000000">
            <w:r>
              <w:rPr>
                <w:sz w:val="20"/>
                <w:szCs w:val="20"/>
              </w:rPr>
              <w:t>Mean TAM trust score increases ≥ 1.2 points (7-point scale)</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3F42B6" w14:textId="77777777" w:rsidR="005F1211" w:rsidRDefault="00000000">
            <w:r>
              <w:rPr>
                <w:sz w:val="20"/>
                <w:szCs w:val="20"/>
              </w:rPr>
              <w:t>Wilcoxon Signed-Rank Test</w:t>
            </w:r>
          </w:p>
        </w:tc>
      </w:tr>
      <w:tr w:rsidR="005F1211" w14:paraId="0C32C88D"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9EED65" w14:textId="77777777" w:rsidR="005F1211" w:rsidRDefault="00000000">
            <w:r>
              <w:rPr>
                <w:b/>
                <w:bCs/>
                <w:sz w:val="20"/>
                <w:szCs w:val="20"/>
              </w:rPr>
              <w:t>RQ6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062DA8" w14:textId="77777777" w:rsidR="005F1211" w:rsidRDefault="00000000">
            <w:r>
              <w:rPr>
                <w:sz w:val="20"/>
                <w:szCs w:val="20"/>
              </w:rPr>
              <w:t>H8: GI(Clinical BERT) &gt; 0.85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126A70" w14:textId="77777777" w:rsidR="005F1211" w:rsidRDefault="00000000">
            <w:r>
              <w:rPr>
                <w:sz w:val="20"/>
                <w:szCs w:val="20"/>
              </w:rPr>
              <w:t>Clinical BERT generalizes to radiology (GI ≥ 0.85); general BERT GI &lt; 0.70</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8A0D73" w14:textId="77777777" w:rsidR="005F1211" w:rsidRDefault="00000000">
            <w:r>
              <w:rPr>
                <w:sz w:val="20"/>
                <w:szCs w:val="20"/>
              </w:rPr>
              <w:t>Paired t-test CASIA-CXR vs. i2b2</w:t>
            </w:r>
          </w:p>
        </w:tc>
      </w:tr>
    </w:tbl>
    <w:p w14:paraId="13447F8C" w14:textId="77777777" w:rsidR="005F1211" w:rsidRDefault="005F1211">
      <w:pPr>
        <w:spacing w:before="120"/>
      </w:pPr>
    </w:p>
    <w:p w14:paraId="45DDEBC9" w14:textId="77777777" w:rsidR="005F1211" w:rsidRDefault="005F1211">
      <w:pPr>
        <w:pBdr>
          <w:bottom w:val="single" w:sz="4" w:space="1" w:color="2E75B6"/>
        </w:pBdr>
        <w:spacing w:before="120" w:after="120"/>
      </w:pPr>
    </w:p>
    <w:p w14:paraId="6DAB5442" w14:textId="77777777" w:rsidR="005F1211" w:rsidRDefault="00000000">
      <w:pPr>
        <w:pStyle w:val="Heading1"/>
      </w:pPr>
      <w:r>
        <w:t>6. Recommendations and Applications</w:t>
      </w:r>
    </w:p>
    <w:p w14:paraId="60CC6ACD" w14:textId="77777777" w:rsidR="005F1211" w:rsidRDefault="00000000">
      <w:pPr>
        <w:pStyle w:val="Heading2"/>
      </w:pPr>
      <w:r>
        <w:t>6.1 Target End Users and Benefits</w:t>
      </w:r>
    </w:p>
    <w:p w14:paraId="1D2A1A02" w14:textId="77777777" w:rsidR="005F1211" w:rsidRDefault="00871C9F">
      <w:pPr>
        <w:spacing w:before="80" w:after="80"/>
        <w:jc w:val="both"/>
      </w:pPr>
      <w:r>
        <w:t>Med Sum-AI is designed for use by a diverse range of healthcare stakeholders. Attending physicians and residents are primary users, benefiting from instant 150-word summaries and risk-stratified readmission flags during morning rounds and patient handovers. ICU and emergency teams benefit from prioritized, section-structured summaries with real-time mortality probability scores to support high-acuity clinical decisions. Hospital administrators can use standardized structured summaries for compliance, billing, and utilization management, while readmission predictions enable proactive, targeted intervention to reduce preventable readmission penalties.</w:t>
      </w:r>
    </w:p>
    <w:p w14:paraId="733488E7" w14:textId="77777777" w:rsidR="005F1211" w:rsidRDefault="00000000">
      <w:pPr>
        <w:spacing w:before="80" w:after="80"/>
        <w:jc w:val="both"/>
      </w:pPr>
      <w:r>
        <w:t>Hospital information systems (HIS) and EHR integration teams are served by the open-source, Docker containerized architecture, which is designed for modular FHIR-compliant API integration with Epic and Cerner platforms. Clinical researchers gain automated cohort extraction and case summarization capabilities from CASIA-CXR that eliminate laborious manual chart review. Healthcare AI developers gain a fine-tuned, open-source Med Sum-AI codebase as a starting point for institutional adaptation and further research.</w:t>
      </w:r>
    </w:p>
    <w:p w14:paraId="4174FF61" w14:textId="77777777" w:rsidR="005F1211" w:rsidRDefault="00000000">
      <w:pPr>
        <w:pStyle w:val="Heading2"/>
      </w:pPr>
      <w:r>
        <w:t>6.2 Deployment Vision and Social Impact</w:t>
      </w:r>
    </w:p>
    <w:p w14:paraId="4075F0A6" w14:textId="77777777" w:rsidR="005F1211" w:rsidRDefault="00000000">
      <w:pPr>
        <w:spacing w:before="80" w:after="80"/>
        <w:jc w:val="both"/>
      </w:pPr>
      <w:r>
        <w:t>The deliverable is a three-component system: (1) a Python/Hugging Face pipeline for clinical note summarization; (2) a scikit-learn/XGBoost predictive module for outcome scoring; and (3) a Gradio web interface presenting, side-by-side, the source clinical report, the generated summary, the SHAP token heatmap, and the predicted risk score with LIME explanation. The system is containerized in Docker for reproducible deployment across institutional environments. All components are released under the MIT license on GitHub.</w:t>
      </w:r>
    </w:p>
    <w:p w14:paraId="079DE3EE" w14:textId="77777777" w:rsidR="005F1211" w:rsidRDefault="00000000">
      <w:pPr>
        <w:spacing w:before="80" w:after="80"/>
        <w:jc w:val="both"/>
      </w:pPr>
      <w:r>
        <w:t xml:space="preserve">If deployed at scale, Med Sum-AI could save each physician 1–2 hours of documentation and review time per shift — equivalent to over 250,000 clinician-hours annually across a 500-bed </w:t>
      </w:r>
      <w:r>
        <w:lastRenderedPageBreak/>
        <w:t>hospital system. More importantly, accurate risk prediction from NLP-extracted features could enable proactive clinical intervention for high-risk patients, with the potential to reduce preventable 30-day readmissions by an estimated 10–15%, generating substantial improvements in both patient outcomes and institutional financial performance.</w:t>
      </w:r>
    </w:p>
    <w:p w14:paraId="4F3DC9D9" w14:textId="77777777" w:rsidR="005F1211" w:rsidRDefault="005F1211">
      <w:pPr>
        <w:pBdr>
          <w:bottom w:val="single" w:sz="4" w:space="1" w:color="2E75B6"/>
        </w:pBdr>
        <w:spacing w:before="120" w:after="120"/>
      </w:pPr>
    </w:p>
    <w:p w14:paraId="10756001" w14:textId="77777777" w:rsidR="005F1211" w:rsidRDefault="00000000">
      <w:pPr>
        <w:pStyle w:val="Heading1"/>
      </w:pPr>
      <w:r>
        <w:t>References</w:t>
      </w:r>
    </w:p>
    <w:p w14:paraId="01F0B57F" w14:textId="77777777" w:rsidR="005F1211" w:rsidRDefault="00000000">
      <w:pPr>
        <w:spacing w:before="40" w:after="80"/>
        <w:ind w:left="720" w:hanging="720"/>
        <w:jc w:val="both"/>
      </w:pPr>
      <w:r>
        <w:t>Adams, G., Alsentzer, E., Ketenci, M., Zucker, J., &amp; Elhadad, N. (2021). What is in summary? Laying the groundwork for advances in hospital-course summarization. Proceedings of NAACL-HLT 2021, 4794–4811. https://doi.org/10.18653/v1/2021.naacl-main.382</w:t>
      </w:r>
    </w:p>
    <w:p w14:paraId="0A6F8648" w14:textId="77777777" w:rsidR="005F1211" w:rsidRDefault="00000000">
      <w:pPr>
        <w:spacing w:before="40" w:after="80"/>
        <w:ind w:left="720" w:hanging="720"/>
        <w:jc w:val="both"/>
      </w:pPr>
      <w:r>
        <w:t>Alsentzer, E., Murphy, J. R., Boag, W., Weng, W.-H., Jin, D., Naumann, T., &amp; McDermott, M. B. A. (2019). Publicly available clinical BERT embeddings. Proceedings of the 2nd Clinical NLP Workshop, 72–78.</w:t>
      </w:r>
    </w:p>
    <w:p w14:paraId="737F3406" w14:textId="77777777" w:rsidR="005F1211" w:rsidRDefault="00000000">
      <w:pPr>
        <w:spacing w:before="40" w:after="80"/>
        <w:ind w:left="720" w:hanging="720"/>
        <w:jc w:val="both"/>
      </w:pPr>
      <w:r>
        <w:t>Cox, D. R. (1972). Regression models and lifetables. Journal of the Royal Statistical Society: Series B, 34(2), 187–202.</w:t>
      </w:r>
    </w:p>
    <w:p w14:paraId="71FBC008" w14:textId="77777777" w:rsidR="005F1211" w:rsidRDefault="00000000">
      <w:pPr>
        <w:spacing w:before="40" w:after="80"/>
        <w:ind w:left="720" w:hanging="720"/>
        <w:jc w:val="both"/>
      </w:pPr>
      <w:r>
        <w:t>Gehrmann, S., Ziegler, D. M., &amp; Rush, A. M. (2018). Bottom-up abstractive summarization. Proceedings of EMNLP 2018, 4098–4109.</w:t>
      </w:r>
    </w:p>
    <w:p w14:paraId="6202D92E" w14:textId="77777777" w:rsidR="005F1211" w:rsidRDefault="00000000">
      <w:pPr>
        <w:spacing w:before="40" w:after="80"/>
        <w:ind w:left="720" w:hanging="720"/>
        <w:jc w:val="both"/>
      </w:pPr>
      <w:r>
        <w:t>Johnson, A. E. W., Pollard, T. J., Shen, L., Li-wei, H. L., Feng, M., Ghassemi, M., &amp; Mark, R. G. (2016). CASIA-CXR, an open chest X-ray dataset. Scientific Data, 3, 160035. https://doi.org/10.1038/sdata.2016.35</w:t>
      </w:r>
    </w:p>
    <w:p w14:paraId="2252B7AB" w14:textId="77777777" w:rsidR="005F1211" w:rsidRDefault="00000000">
      <w:pPr>
        <w:spacing w:before="40" w:after="80"/>
        <w:ind w:left="720" w:hanging="720"/>
        <w:jc w:val="both"/>
      </w:pPr>
      <w:r>
        <w:t>Lee, J., Yoon, W., Kim, S., Kim, D., Kim, S., So, C. H., &amp; Kang, J. (2020). BioBERT: A pre-trained biomedical language representation model. Bioinformatics, 36(4), 1234–1240. https://doi.org/10.1093/bioinformatics/btz682</w:t>
      </w:r>
    </w:p>
    <w:p w14:paraId="5A5CDB8F" w14:textId="77777777" w:rsidR="005F1211" w:rsidRDefault="00000000">
      <w:pPr>
        <w:spacing w:before="40" w:after="80"/>
        <w:ind w:left="720" w:hanging="720"/>
        <w:jc w:val="both"/>
      </w:pPr>
      <w:r>
        <w:t>Lewis, M., Liu, Y., Goyal, N., Ghazvini Nejad, M., Mohamed, A., Levy, O., &amp; Zettlemoyer, L. (2020). BART: Denoising sequence-to-sequence pre-training. Proceedings of ACL 2020, 7871–7880.</w:t>
      </w:r>
    </w:p>
    <w:p w14:paraId="375FDEE2" w14:textId="77777777" w:rsidR="005F1211" w:rsidRDefault="00000000">
      <w:pPr>
        <w:spacing w:before="40" w:after="80"/>
        <w:ind w:left="720" w:hanging="720"/>
        <w:jc w:val="both"/>
      </w:pPr>
      <w:r>
        <w:t>Liu, Y., &amp; Lapata, M. (2019). Text summarization with pretrained encoders. Proceedings of EMNLP-IJCNLP 2019, 3730–3740.</w:t>
      </w:r>
    </w:p>
    <w:p w14:paraId="73F64716" w14:textId="77777777" w:rsidR="005F1211" w:rsidRDefault="00000000">
      <w:pPr>
        <w:spacing w:before="40" w:after="80"/>
        <w:ind w:left="720" w:hanging="720"/>
        <w:jc w:val="both"/>
      </w:pPr>
      <w:r>
        <w:t>Lundberg, S. M., &amp; Lee, S.-I. (2017). A unified approach to interpreting model predictions (SHAP). Advances in Neural Information Processing Systems (NeurIPS), 30.</w:t>
      </w:r>
    </w:p>
    <w:p w14:paraId="4A11FFAB" w14:textId="77777777" w:rsidR="005F1211" w:rsidRDefault="00000000">
      <w:pPr>
        <w:spacing w:before="40" w:after="80"/>
        <w:ind w:left="720" w:hanging="720"/>
        <w:jc w:val="both"/>
      </w:pPr>
      <w:r>
        <w:t>Moradi, M., Wiebe, J., &amp; Samwald, M. (2020). Deep learning-based text summarization of biomedical literature. Artificial Intelligence in Medicine, 109, 101965.</w:t>
      </w:r>
    </w:p>
    <w:p w14:paraId="2F8A1385" w14:textId="77777777" w:rsidR="005F1211" w:rsidRDefault="00000000">
      <w:pPr>
        <w:spacing w:before="40" w:after="80"/>
        <w:ind w:left="720" w:hanging="720"/>
        <w:jc w:val="both"/>
      </w:pPr>
      <w:r>
        <w:t>Ribeiro, M. T., Singh, S., &amp; Guestrin, C. (2016). 'Why should I trust you?': Explaining the predictions of any classifier (LIME). Proceedings of KDD 2016, 1135–1144.</w:t>
      </w:r>
    </w:p>
    <w:p w14:paraId="5F1BAB55" w14:textId="77777777" w:rsidR="005F1211" w:rsidRDefault="00000000">
      <w:pPr>
        <w:spacing w:before="40" w:after="80"/>
        <w:ind w:left="720" w:hanging="720"/>
        <w:jc w:val="both"/>
      </w:pPr>
      <w:r>
        <w:t>Sotudeh, S., Goharian, N., &amp; Filice, R. W. (2020). Attend to medical ontologies: Content selection for clinical abstractive summarization. Proceedings of ACL 2020, 1899–1910.</w:t>
      </w:r>
    </w:p>
    <w:p w14:paraId="4388C9CC" w14:textId="77777777" w:rsidR="005F1211" w:rsidRDefault="00000000">
      <w:pPr>
        <w:spacing w:before="40" w:after="80"/>
        <w:ind w:left="720" w:hanging="720"/>
        <w:jc w:val="both"/>
      </w:pPr>
      <w:r>
        <w:t>Vaswani, A., Shazeer, N., Parmar, N., Uszkoreit, J., Jones, L., Gomez, A. N., &amp; Polosukhin, I. (2017). Attention is all you need. Advances in Neural Information Processing Systems, 30.</w:t>
      </w:r>
    </w:p>
    <w:p w14:paraId="71B282DB" w14:textId="77777777" w:rsidR="005F1211" w:rsidRDefault="00000000">
      <w:pPr>
        <w:spacing w:before="40" w:after="80"/>
        <w:ind w:left="720" w:hanging="720"/>
        <w:jc w:val="both"/>
      </w:pPr>
      <w:r>
        <w:t>Zhang, Y., Merck, D., Tsui, F. R., &amp; Borlawsky, T. (2019). Leveraging deep neural network approaches for automated medical text summarization. International Journal of Medical Informatics, 128, 94–101.</w:t>
      </w:r>
    </w:p>
    <w:p w14:paraId="6852ED0A" w14:textId="77777777" w:rsidR="005F1211" w:rsidRDefault="00000000">
      <w:pPr>
        <w:spacing w:before="40" w:after="80"/>
        <w:ind w:left="720" w:hanging="720"/>
        <w:jc w:val="both"/>
      </w:pPr>
      <w:r>
        <w:lastRenderedPageBreak/>
        <w:t>Weiss, J., Rajpurkar, P., &amp; Lungren, M. P. (2021). NLP-enhanced 30-day readmission prediction from clinical notes in CASIA-CXR. Journal of Biomedical Informatics, 118, 103799.</w:t>
      </w:r>
    </w:p>
    <w:p w14:paraId="505C7E9C" w14:textId="77777777" w:rsidR="005F1211" w:rsidRDefault="005F1211">
      <w:pPr>
        <w:pBdr>
          <w:bottom w:val="single" w:sz="4" w:space="1" w:color="2E75B6"/>
        </w:pBdr>
        <w:spacing w:before="120" w:after="120"/>
      </w:pPr>
    </w:p>
    <w:p w14:paraId="077208AF" w14:textId="77777777" w:rsidR="005F1211" w:rsidRDefault="00000000">
      <w:pPr>
        <w:pStyle w:val="Heading1"/>
      </w:pPr>
      <w:r>
        <w:t>Appendix A — Statistical Techniques Summary</w:t>
      </w:r>
    </w:p>
    <w:p w14:paraId="3CC3C52A" w14:textId="77777777" w:rsidR="005F1211" w:rsidRDefault="00000000">
      <w:pPr>
        <w:spacing w:before="80" w:after="80"/>
        <w:jc w:val="both"/>
      </w:pPr>
      <w:r>
        <w:t>Table A1 provides a complete index of all statistical and machine learning techniques applied across the six research questions, including technique type, the research question each addresses, and its analytical purpose. This appendix supplements Section 5 by providing a consolidated reference for the evaluator.</w:t>
      </w:r>
    </w:p>
    <w:p w14:paraId="3D6FC0D0" w14:textId="77777777" w:rsidR="005F1211" w:rsidRDefault="005F1211">
      <w:pPr>
        <w:spacing w:before="80"/>
      </w:pPr>
    </w:p>
    <w:p w14:paraId="0344BC44" w14:textId="77777777" w:rsidR="005F1211" w:rsidRDefault="00000000">
      <w:pPr>
        <w:spacing w:before="60" w:after="100"/>
        <w:jc w:val="center"/>
      </w:pPr>
      <w:r>
        <w:rPr>
          <w:b/>
          <w:bCs/>
          <w:i/>
          <w:iCs/>
          <w:sz w:val="20"/>
          <w:szCs w:val="20"/>
        </w:rPr>
        <w:t>Table A1. Complete Statistical and ML Techniques by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200"/>
        <w:gridCol w:w="3960"/>
      </w:tblGrid>
      <w:tr w:rsidR="005F1211" w14:paraId="75B57334"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EF721DD" w14:textId="77777777" w:rsidR="005F1211" w:rsidRDefault="00000000">
            <w:pPr>
              <w:jc w:val="center"/>
            </w:pPr>
            <w:r>
              <w:rPr>
                <w:b/>
                <w:bCs/>
                <w:color w:val="FFFFFF"/>
                <w:sz w:val="20"/>
                <w:szCs w:val="20"/>
              </w:rPr>
              <w:t>Technique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DB1F16" w14:textId="77777777" w:rsidR="005F1211" w:rsidRDefault="00000000">
            <w:pPr>
              <w:jc w:val="center"/>
            </w:pPr>
            <w:r>
              <w:rPr>
                <w:b/>
                <w:bCs/>
                <w:color w:val="FFFFFF"/>
                <w:sz w:val="20"/>
                <w:szCs w:val="20"/>
              </w:rPr>
              <w:t>Type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6446CE1" w14:textId="77777777" w:rsidR="005F1211" w:rsidRDefault="00000000">
            <w:pPr>
              <w:jc w:val="center"/>
            </w:pPr>
            <w:r>
              <w:rPr>
                <w:b/>
                <w:bCs/>
                <w:color w:val="FFFFFF"/>
                <w:sz w:val="20"/>
                <w:szCs w:val="20"/>
              </w:rPr>
              <w:t>Applied to RQ</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11BE11" w14:textId="77777777" w:rsidR="005F1211" w:rsidRDefault="00000000">
            <w:pPr>
              <w:jc w:val="center"/>
            </w:pPr>
            <w:r>
              <w:rPr>
                <w:b/>
                <w:bCs/>
                <w:color w:val="FFFFFF"/>
                <w:sz w:val="20"/>
                <w:szCs w:val="20"/>
              </w:rPr>
              <w:t>Purpose</w:t>
            </w:r>
          </w:p>
        </w:tc>
      </w:tr>
      <w:tr w:rsidR="005F1211" w14:paraId="2D4D9C2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119AB6" w14:textId="77777777" w:rsidR="005F1211" w:rsidRDefault="00000000">
            <w:r>
              <w:rPr>
                <w:sz w:val="20"/>
                <w:szCs w:val="20"/>
              </w:rPr>
              <w:t>One-Way ANOVA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6905AB" w14:textId="77777777" w:rsidR="005F1211" w:rsidRDefault="00000000">
            <w:r>
              <w:rPr>
                <w:sz w:val="20"/>
                <w:szCs w:val="20"/>
              </w:rPr>
              <w:t>Inferential — Parametric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0B4AE2" w14:textId="77777777" w:rsidR="005F1211" w:rsidRDefault="00000000">
            <w:r>
              <w:rPr>
                <w:sz w:val="20"/>
                <w:szCs w:val="20"/>
              </w:rPr>
              <w:t>RQ1</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44B12A" w14:textId="77777777" w:rsidR="005F1211" w:rsidRDefault="00000000">
            <w:r>
              <w:rPr>
                <w:sz w:val="20"/>
                <w:szCs w:val="20"/>
              </w:rPr>
              <w:t>Compare ROUGE-L across four NLP models</w:t>
            </w:r>
          </w:p>
        </w:tc>
      </w:tr>
      <w:tr w:rsidR="005F1211" w14:paraId="3BEF90A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6B9234" w14:textId="77777777" w:rsidR="005F1211" w:rsidRDefault="00000000">
            <w:r>
              <w:rPr>
                <w:sz w:val="20"/>
                <w:szCs w:val="20"/>
              </w:rPr>
              <w:t>Tukey HSD Post-Hoc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D4A42A" w14:textId="77777777" w:rsidR="005F1211" w:rsidRDefault="00000000">
            <w:r>
              <w:rPr>
                <w:sz w:val="20"/>
                <w:szCs w:val="20"/>
              </w:rPr>
              <w:t>Multiple Comparison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AABFD8" w14:textId="77777777" w:rsidR="005F1211" w:rsidRDefault="00000000">
            <w:r>
              <w:rPr>
                <w:sz w:val="20"/>
                <w:szCs w:val="20"/>
              </w:rPr>
              <w:t>RQ1</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8E7A1D" w14:textId="77777777" w:rsidR="005F1211" w:rsidRDefault="00000000">
            <w:r>
              <w:rPr>
                <w:sz w:val="20"/>
                <w:szCs w:val="20"/>
              </w:rPr>
              <w:t>Pairwise model performance differences</w:t>
            </w:r>
          </w:p>
        </w:tc>
      </w:tr>
      <w:tr w:rsidR="005F1211" w14:paraId="5D40A0B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8D9369" w14:textId="77777777" w:rsidR="005F1211" w:rsidRDefault="00000000">
            <w:r>
              <w:rPr>
                <w:sz w:val="20"/>
                <w:szCs w:val="20"/>
              </w:rPr>
              <w:t>Bootstrapped 95% CI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5D1231" w14:textId="77777777" w:rsidR="005F1211" w:rsidRDefault="00000000">
            <w:r>
              <w:rPr>
                <w:sz w:val="20"/>
                <w:szCs w:val="20"/>
              </w:rPr>
              <w:t>Resampling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8F9CC5" w14:textId="77777777" w:rsidR="005F1211" w:rsidRDefault="00000000">
            <w:r>
              <w:rPr>
                <w:sz w:val="20"/>
                <w:szCs w:val="20"/>
              </w:rPr>
              <w:t>RQ1, 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7E0988" w14:textId="77777777" w:rsidR="005F1211" w:rsidRDefault="00000000">
            <w:r>
              <w:rPr>
                <w:sz w:val="20"/>
                <w:szCs w:val="20"/>
              </w:rPr>
              <w:t>Robust uncertainty quantification (B = 1,000)</w:t>
            </w:r>
          </w:p>
        </w:tc>
      </w:tr>
      <w:tr w:rsidR="005F1211" w14:paraId="2F0A1DD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616A90" w14:textId="77777777" w:rsidR="005F1211" w:rsidRDefault="00000000">
            <w:r>
              <w:rPr>
                <w:sz w:val="20"/>
                <w:szCs w:val="20"/>
              </w:rPr>
              <w:t>Kruskal-Wallis H-Test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41DC00" w14:textId="77777777" w:rsidR="005F1211" w:rsidRDefault="00000000">
            <w:r>
              <w:rPr>
                <w:sz w:val="20"/>
                <w:szCs w:val="20"/>
              </w:rPr>
              <w:t>Inferential — Non-Parametric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A19CA1" w14:textId="77777777" w:rsidR="005F1211" w:rsidRDefault="00000000">
            <w:r>
              <w:rPr>
                <w:sz w:val="20"/>
                <w:szCs w:val="20"/>
              </w:rPr>
              <w:t>RQ2</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02A1E7" w14:textId="77777777" w:rsidR="005F1211" w:rsidRDefault="00000000">
            <w:r>
              <w:rPr>
                <w:sz w:val="20"/>
                <w:szCs w:val="20"/>
              </w:rPr>
              <w:t>Compare ordinal rubric scores across models</w:t>
            </w:r>
          </w:p>
        </w:tc>
      </w:tr>
      <w:tr w:rsidR="005F1211" w14:paraId="58B614B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26C15B" w14:textId="77777777" w:rsidR="005F1211" w:rsidRDefault="00000000">
            <w:r>
              <w:rPr>
                <w:sz w:val="20"/>
                <w:szCs w:val="20"/>
              </w:rPr>
              <w:t>Intraclass Correlation (ICC)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D47F27" w14:textId="77777777" w:rsidR="005F1211" w:rsidRDefault="00000000">
            <w:r>
              <w:rPr>
                <w:sz w:val="20"/>
                <w:szCs w:val="20"/>
              </w:rPr>
              <w:t>Reliability Analysis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1EAC65" w14:textId="77777777" w:rsidR="005F1211" w:rsidRDefault="00000000">
            <w:r>
              <w:rPr>
                <w:sz w:val="20"/>
                <w:szCs w:val="20"/>
              </w:rPr>
              <w:t>RQ2</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C8857E" w14:textId="77777777" w:rsidR="005F1211" w:rsidRDefault="00000000">
            <w:r>
              <w:rPr>
                <w:sz w:val="20"/>
                <w:szCs w:val="20"/>
              </w:rPr>
              <w:t>Inter-rater agreement among clinical experts</w:t>
            </w:r>
          </w:p>
        </w:tc>
      </w:tr>
      <w:tr w:rsidR="005F1211" w14:paraId="2A03285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4526BD" w14:textId="77777777" w:rsidR="005F1211" w:rsidRDefault="00000000">
            <w:r>
              <w:rPr>
                <w:sz w:val="20"/>
                <w:szCs w:val="20"/>
              </w:rPr>
              <w:t>Cohen's Kappa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EC0955" w14:textId="77777777" w:rsidR="005F1211" w:rsidRDefault="00000000">
            <w:r>
              <w:rPr>
                <w:sz w:val="20"/>
                <w:szCs w:val="20"/>
              </w:rPr>
              <w:t>Agreement Statistic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2EF890" w14:textId="77777777" w:rsidR="005F1211" w:rsidRDefault="00000000">
            <w:r>
              <w:rPr>
                <w:sz w:val="20"/>
                <w:szCs w:val="20"/>
              </w:rPr>
              <w:t>RQ3</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02A1BA" w14:textId="77777777" w:rsidR="005F1211" w:rsidRDefault="00000000">
            <w:r>
              <w:rPr>
                <w:sz w:val="20"/>
                <w:szCs w:val="20"/>
              </w:rPr>
              <w:t>Hallucination annotation agreement</w:t>
            </w:r>
          </w:p>
        </w:tc>
      </w:tr>
      <w:tr w:rsidR="005F1211" w14:paraId="178F4DC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2EC421" w14:textId="77777777" w:rsidR="005F1211" w:rsidRDefault="00000000">
            <w:r>
              <w:rPr>
                <w:sz w:val="20"/>
                <w:szCs w:val="20"/>
              </w:rPr>
              <w:t>McNemar's 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2706DF" w14:textId="77777777" w:rsidR="005F1211" w:rsidRDefault="00000000">
            <w:r>
              <w:rPr>
                <w:sz w:val="20"/>
                <w:szCs w:val="20"/>
              </w:rPr>
              <w:t>Inferential — Paired Proportions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3F6D89" w14:textId="77777777" w:rsidR="005F1211" w:rsidRDefault="00000000">
            <w:r>
              <w:rPr>
                <w:sz w:val="20"/>
                <w:szCs w:val="20"/>
              </w:rPr>
              <w:t>RQ3</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59D00D" w14:textId="77777777" w:rsidR="005F1211" w:rsidRDefault="00000000">
            <w:r>
              <w:rPr>
                <w:sz w:val="20"/>
                <w:szCs w:val="20"/>
              </w:rPr>
              <w:t>Before/after hallucination rate comparison</w:t>
            </w:r>
          </w:p>
        </w:tc>
      </w:tr>
      <w:tr w:rsidR="005F1211" w14:paraId="196599E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A8A276" w14:textId="77777777" w:rsidR="005F1211" w:rsidRDefault="00000000">
            <w:r>
              <w:rPr>
                <w:sz w:val="20"/>
                <w:szCs w:val="20"/>
              </w:rPr>
              <w:t>Logistic Regression (L2)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6D85C6" w14:textId="77777777" w:rsidR="005F1211" w:rsidRDefault="00000000">
            <w:r>
              <w:rPr>
                <w:sz w:val="20"/>
                <w:szCs w:val="20"/>
              </w:rPr>
              <w:t>Statistical ML — Classification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B1CEFB"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5E22B0" w14:textId="77777777" w:rsidR="005F1211" w:rsidRDefault="00000000">
            <w:r>
              <w:rPr>
                <w:sz w:val="20"/>
                <w:szCs w:val="20"/>
              </w:rPr>
              <w:t>Readmission and mortality prediction (baseline)</w:t>
            </w:r>
          </w:p>
        </w:tc>
      </w:tr>
      <w:tr w:rsidR="005F1211" w14:paraId="21EF569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EC05C" w14:textId="77777777" w:rsidR="005F1211" w:rsidRDefault="00000000">
            <w:r>
              <w:rPr>
                <w:sz w:val="20"/>
                <w:szCs w:val="20"/>
              </w:rPr>
              <w:t>Random Forest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B66A28" w14:textId="77777777" w:rsidR="005F1211" w:rsidRDefault="00000000">
            <w:r>
              <w:rPr>
                <w:sz w:val="20"/>
                <w:szCs w:val="20"/>
              </w:rPr>
              <w:t>Ensemble ML — Classification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13471D"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9C016B" w14:textId="77777777" w:rsidR="005F1211" w:rsidRDefault="00000000">
            <w:r>
              <w:rPr>
                <w:sz w:val="20"/>
                <w:szCs w:val="20"/>
              </w:rPr>
              <w:t>Non-linear feature interaction modelling</w:t>
            </w:r>
          </w:p>
        </w:tc>
      </w:tr>
      <w:tr w:rsidR="005F1211" w14:paraId="1CBA22B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D8B357" w14:textId="77777777" w:rsidR="005F1211" w:rsidRDefault="00000000">
            <w:r>
              <w:rPr>
                <w:sz w:val="20"/>
                <w:szCs w:val="20"/>
              </w:rPr>
              <w:t>XGBoost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65196D" w14:textId="77777777" w:rsidR="005F1211" w:rsidRDefault="00000000">
            <w:r>
              <w:rPr>
                <w:sz w:val="20"/>
                <w:szCs w:val="20"/>
              </w:rPr>
              <w:t>Gradient Boosting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8D3826"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AFE391" w14:textId="77777777" w:rsidR="005F1211" w:rsidRDefault="00000000">
            <w:r>
              <w:rPr>
                <w:sz w:val="20"/>
                <w:szCs w:val="20"/>
              </w:rPr>
              <w:t>Best-performance outcome prediction</w:t>
            </w:r>
          </w:p>
        </w:tc>
      </w:tr>
      <w:tr w:rsidR="005F1211" w14:paraId="19A0530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D3B089" w14:textId="77777777" w:rsidR="005F1211" w:rsidRDefault="00000000">
            <w:r>
              <w:rPr>
                <w:sz w:val="20"/>
                <w:szCs w:val="20"/>
              </w:rPr>
              <w:t>Cox Proportional Hazard Model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28459E" w14:textId="77777777" w:rsidR="005F1211" w:rsidRDefault="00000000">
            <w:r>
              <w:rPr>
                <w:sz w:val="20"/>
                <w:szCs w:val="20"/>
              </w:rPr>
              <w:t>Survival Analysis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03B409"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E9E01" w14:textId="77777777" w:rsidR="005F1211" w:rsidRDefault="00000000">
            <w:r>
              <w:rPr>
                <w:sz w:val="20"/>
                <w:szCs w:val="20"/>
              </w:rPr>
              <w:t>Time-to-event modelling (LOS, readmission)</w:t>
            </w:r>
          </w:p>
        </w:tc>
      </w:tr>
      <w:tr w:rsidR="005F1211" w14:paraId="26FDDB1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DCBAC" w14:textId="77777777" w:rsidR="005F1211" w:rsidRDefault="00000000">
            <w:r>
              <w:rPr>
                <w:sz w:val="20"/>
                <w:szCs w:val="20"/>
              </w:rPr>
              <w:t>Linear Regression (OLS)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9B4BB1" w14:textId="77777777" w:rsidR="005F1211" w:rsidRDefault="00000000">
            <w:r>
              <w:rPr>
                <w:sz w:val="20"/>
                <w:szCs w:val="20"/>
              </w:rPr>
              <w:t>Statistical — Continuous Outcome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B3A6B6"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0F4CB0" w14:textId="77777777" w:rsidR="005F1211" w:rsidRDefault="00000000">
            <w:r>
              <w:rPr>
                <w:sz w:val="20"/>
                <w:szCs w:val="20"/>
              </w:rPr>
              <w:t>LOS continuous prediction baseline</w:t>
            </w:r>
          </w:p>
        </w:tc>
      </w:tr>
      <w:tr w:rsidR="005F1211" w14:paraId="47F7909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CB1BC8" w14:textId="77777777" w:rsidR="005F1211" w:rsidRDefault="00000000">
            <w:r>
              <w:rPr>
                <w:sz w:val="20"/>
                <w:szCs w:val="20"/>
              </w:rPr>
              <w:t>Hosmer-Lemeshow 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F5AF5B" w14:textId="77777777" w:rsidR="005F1211" w:rsidRDefault="00000000">
            <w:r>
              <w:rPr>
                <w:sz w:val="20"/>
                <w:szCs w:val="20"/>
              </w:rPr>
              <w:t>Goodness-of-Fit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551EE2"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8EA25D" w14:textId="77777777" w:rsidR="005F1211" w:rsidRDefault="00000000">
            <w:r>
              <w:rPr>
                <w:sz w:val="20"/>
                <w:szCs w:val="20"/>
              </w:rPr>
              <w:t>Calibration testing for binary classifiers</w:t>
            </w:r>
          </w:p>
        </w:tc>
      </w:tr>
      <w:tr w:rsidR="005F1211" w14:paraId="495AD7A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72E3A4" w14:textId="77777777" w:rsidR="005F1211" w:rsidRDefault="00000000">
            <w:r>
              <w:rPr>
                <w:sz w:val="20"/>
                <w:szCs w:val="20"/>
              </w:rPr>
              <w:t>DeLong 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941544" w14:textId="77777777" w:rsidR="005F1211" w:rsidRDefault="00000000">
            <w:r>
              <w:rPr>
                <w:sz w:val="20"/>
                <w:szCs w:val="20"/>
              </w:rPr>
              <w:t>AUC Comparison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0DA4C"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C3748B" w14:textId="77777777" w:rsidR="005F1211" w:rsidRDefault="00000000">
            <w:r>
              <w:rPr>
                <w:sz w:val="20"/>
                <w:szCs w:val="20"/>
              </w:rPr>
              <w:t>Statistical comparison of AUC-ROC curves</w:t>
            </w:r>
          </w:p>
        </w:tc>
      </w:tr>
      <w:tr w:rsidR="005F1211" w14:paraId="59B864F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1015BB" w14:textId="77777777" w:rsidR="005F1211" w:rsidRDefault="00000000">
            <w:r>
              <w:rPr>
                <w:sz w:val="20"/>
                <w:szCs w:val="20"/>
              </w:rPr>
              <w:t>Wilcoxon Signed-Rank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1E8EA3" w14:textId="77777777" w:rsidR="005F1211" w:rsidRDefault="00000000">
            <w:r>
              <w:rPr>
                <w:sz w:val="20"/>
                <w:szCs w:val="20"/>
              </w:rPr>
              <w:t>Non-Parametric Paired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2C5AE" w14:textId="77777777" w:rsidR="005F1211" w:rsidRDefault="00000000">
            <w:r>
              <w:rPr>
                <w:sz w:val="20"/>
                <w:szCs w:val="20"/>
              </w:rPr>
              <w:t>RQ5</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765C1B" w14:textId="77777777" w:rsidR="005F1211" w:rsidRDefault="00000000">
            <w:r>
              <w:rPr>
                <w:sz w:val="20"/>
                <w:szCs w:val="20"/>
              </w:rPr>
              <w:t>Trust score change before/after SHAP exposure</w:t>
            </w:r>
          </w:p>
        </w:tc>
      </w:tr>
      <w:tr w:rsidR="005F1211" w14:paraId="64D8E19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06BD9D" w14:textId="77777777" w:rsidR="005F1211" w:rsidRDefault="00000000">
            <w:r>
              <w:rPr>
                <w:sz w:val="20"/>
                <w:szCs w:val="20"/>
              </w:rPr>
              <w:lastRenderedPageBreak/>
              <w:t>Kaplan-Meier Curves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A4EE01" w14:textId="77777777" w:rsidR="005F1211" w:rsidRDefault="00000000">
            <w:r>
              <w:rPr>
                <w:sz w:val="20"/>
                <w:szCs w:val="20"/>
              </w:rPr>
              <w:t>Descriptive Survival Analysis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4B5827"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81CE6C" w14:textId="77777777" w:rsidR="005F1211" w:rsidRDefault="00000000">
            <w:r>
              <w:rPr>
                <w:sz w:val="20"/>
                <w:szCs w:val="20"/>
              </w:rPr>
              <w:t>Visualize time-to-readmission by risk group</w:t>
            </w:r>
          </w:p>
        </w:tc>
      </w:tr>
      <w:tr w:rsidR="005F1211" w14:paraId="7BB9BA7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54692D" w14:textId="77777777" w:rsidR="005F1211" w:rsidRDefault="00000000">
            <w:r>
              <w:rPr>
                <w:sz w:val="20"/>
                <w:szCs w:val="20"/>
              </w:rPr>
              <w:t>Schoenfeld Residuals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53CA14" w14:textId="77777777" w:rsidR="005F1211" w:rsidRDefault="00000000">
            <w:r>
              <w:rPr>
                <w:sz w:val="20"/>
                <w:szCs w:val="20"/>
              </w:rPr>
              <w:t>Assumption Testing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7C15F0"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628CA0" w14:textId="77777777" w:rsidR="005F1211" w:rsidRDefault="00000000">
            <w:r>
              <w:rPr>
                <w:sz w:val="20"/>
                <w:szCs w:val="20"/>
              </w:rPr>
              <w:t>Validate proportional hazards assumption (Cox)</w:t>
            </w:r>
          </w:p>
        </w:tc>
      </w:tr>
      <w:tr w:rsidR="005F1211" w14:paraId="34EA37B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2D64D" w14:textId="77777777" w:rsidR="005F1211" w:rsidRDefault="00000000">
            <w:r>
              <w:rPr>
                <w:sz w:val="20"/>
                <w:szCs w:val="20"/>
              </w:rPr>
              <w:t>VIF / Breusch-Pagan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3F9A6" w14:textId="77777777" w:rsidR="005F1211" w:rsidRDefault="00000000">
            <w:r>
              <w:rPr>
                <w:sz w:val="20"/>
                <w:szCs w:val="20"/>
              </w:rPr>
              <w:t>Assumption Testing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9D3F8E"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9BF3F0" w14:textId="77777777" w:rsidR="005F1211" w:rsidRDefault="00000000">
            <w:r>
              <w:rPr>
                <w:sz w:val="20"/>
                <w:szCs w:val="20"/>
              </w:rPr>
              <w:t>Multicollinearity and homoscedasticity checks</w:t>
            </w:r>
          </w:p>
        </w:tc>
      </w:tr>
      <w:tr w:rsidR="005F1211" w14:paraId="0DB8738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687FAA" w14:textId="77777777" w:rsidR="005F1211" w:rsidRDefault="00000000">
            <w:r>
              <w:rPr>
                <w:sz w:val="20"/>
                <w:szCs w:val="20"/>
              </w:rPr>
              <w:t>Paired T-Test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F64CDC" w14:textId="77777777" w:rsidR="005F1211" w:rsidRDefault="00000000">
            <w:r>
              <w:rPr>
                <w:sz w:val="20"/>
                <w:szCs w:val="20"/>
              </w:rPr>
              <w:t>Inferential — Parametric Paired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EF854A" w14:textId="77777777" w:rsidR="005F1211" w:rsidRDefault="00000000">
            <w:r>
              <w:rPr>
                <w:sz w:val="20"/>
                <w:szCs w:val="20"/>
              </w:rPr>
              <w:t>RQ6</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D93AFB" w14:textId="77777777" w:rsidR="005F1211" w:rsidRDefault="00000000">
            <w:r>
              <w:rPr>
                <w:sz w:val="20"/>
                <w:szCs w:val="20"/>
              </w:rPr>
              <w:t>Domain generalization ROUGE-L comparison</w:t>
            </w:r>
          </w:p>
        </w:tc>
      </w:tr>
    </w:tbl>
    <w:p w14:paraId="783481F7" w14:textId="77777777" w:rsidR="005F1211" w:rsidRDefault="005F1211">
      <w:pPr>
        <w:spacing w:before="120"/>
      </w:pPr>
    </w:p>
    <w:sectPr w:rsidR="005F121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47C49" w14:textId="77777777" w:rsidR="00A36A74" w:rsidRDefault="00A36A74">
      <w:r>
        <w:separator/>
      </w:r>
    </w:p>
  </w:endnote>
  <w:endnote w:type="continuationSeparator" w:id="0">
    <w:p w14:paraId="522F5E53" w14:textId="77777777" w:rsidR="00A36A74" w:rsidRDefault="00A3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4D4F" w14:textId="77777777" w:rsidR="005F1211" w:rsidRDefault="00000000">
    <w:pPr>
      <w:pBdr>
        <w:top w:val="single" w:sz="4" w:space="4"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225BE">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4225BE">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2173" w14:textId="77777777" w:rsidR="005F1211" w:rsidRDefault="00000000">
    <w:pPr>
      <w:pBdr>
        <w:top w:val="single" w:sz="4" w:space="4"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225BE">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4225BE">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DB9DF" w14:textId="77777777" w:rsidR="00A36A74" w:rsidRDefault="00A36A74">
      <w:r>
        <w:separator/>
      </w:r>
    </w:p>
  </w:footnote>
  <w:footnote w:type="continuationSeparator" w:id="0">
    <w:p w14:paraId="3EDCFDD2" w14:textId="77777777" w:rsidR="00A36A74" w:rsidRDefault="00A36A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DE4F5" w14:textId="77777777" w:rsidR="005F1211" w:rsidRDefault="004225BE">
    <w:pPr>
      <w:pBdr>
        <w:bottom w:val="single" w:sz="4" w:space="4" w:color="2E75B6"/>
      </w:pBdr>
      <w:jc w:val="right"/>
    </w:pPr>
    <w:r>
      <w:rPr>
        <w:color w:val="555555"/>
        <w:sz w:val="18"/>
        <w:szCs w:val="18"/>
      </w:rPr>
      <w:t>Med Sum-AI: Capstone Synopsis | QM640 V1 | Spring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8988" w14:textId="77777777" w:rsidR="005F1211" w:rsidRDefault="00871C9F">
    <w:pPr>
      <w:pBdr>
        <w:bottom w:val="single" w:sz="4" w:space="4" w:color="2E75B6"/>
      </w:pBdr>
      <w:jc w:val="right"/>
    </w:pPr>
    <w:r>
      <w:rPr>
        <w:color w:val="555555"/>
        <w:sz w:val="18"/>
        <w:szCs w:val="18"/>
      </w:rPr>
      <w:t>Med Sum-AI: Capstone Synopsis | QM640 V1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1A99"/>
    <w:multiLevelType w:val="hybridMultilevel"/>
    <w:tmpl w:val="23B06E24"/>
    <w:lvl w:ilvl="0" w:tplc="E7C8A966">
      <w:start w:val="1"/>
      <w:numFmt w:val="bullet"/>
      <w:lvlText w:val="•"/>
      <w:lvlJc w:val="left"/>
      <w:pPr>
        <w:ind w:left="720" w:hanging="360"/>
      </w:pPr>
    </w:lvl>
    <w:lvl w:ilvl="1" w:tplc="5EC88AD2">
      <w:numFmt w:val="decimal"/>
      <w:lvlText w:val=""/>
      <w:lvlJc w:val="left"/>
    </w:lvl>
    <w:lvl w:ilvl="2" w:tplc="041C10F6">
      <w:numFmt w:val="decimal"/>
      <w:lvlText w:val=""/>
      <w:lvlJc w:val="left"/>
    </w:lvl>
    <w:lvl w:ilvl="3" w:tplc="10A01BD0">
      <w:numFmt w:val="decimal"/>
      <w:lvlText w:val=""/>
      <w:lvlJc w:val="left"/>
    </w:lvl>
    <w:lvl w:ilvl="4" w:tplc="70469042">
      <w:numFmt w:val="decimal"/>
      <w:lvlText w:val=""/>
      <w:lvlJc w:val="left"/>
    </w:lvl>
    <w:lvl w:ilvl="5" w:tplc="B73E7C68">
      <w:numFmt w:val="decimal"/>
      <w:lvlText w:val=""/>
      <w:lvlJc w:val="left"/>
    </w:lvl>
    <w:lvl w:ilvl="6" w:tplc="3C62F84A">
      <w:numFmt w:val="decimal"/>
      <w:lvlText w:val=""/>
      <w:lvlJc w:val="left"/>
    </w:lvl>
    <w:lvl w:ilvl="7" w:tplc="F0B04A8E">
      <w:numFmt w:val="decimal"/>
      <w:lvlText w:val=""/>
      <w:lvlJc w:val="left"/>
    </w:lvl>
    <w:lvl w:ilvl="8" w:tplc="B6AA469A">
      <w:numFmt w:val="decimal"/>
      <w:lvlText w:val=""/>
      <w:lvlJc w:val="left"/>
    </w:lvl>
  </w:abstractNum>
  <w:abstractNum w:abstractNumId="1" w15:restartNumberingAfterBreak="0">
    <w:nsid w:val="490E6EE3"/>
    <w:multiLevelType w:val="hybridMultilevel"/>
    <w:tmpl w:val="B8ECE69A"/>
    <w:lvl w:ilvl="0" w:tplc="3DA8B54C">
      <w:start w:val="1"/>
      <w:numFmt w:val="decimal"/>
      <w:lvlText w:val="%1."/>
      <w:lvlJc w:val="left"/>
      <w:pPr>
        <w:ind w:left="720" w:hanging="360"/>
      </w:pPr>
    </w:lvl>
    <w:lvl w:ilvl="1" w:tplc="CF1AD2E4">
      <w:numFmt w:val="decimal"/>
      <w:lvlText w:val=""/>
      <w:lvlJc w:val="left"/>
    </w:lvl>
    <w:lvl w:ilvl="2" w:tplc="14FC6CF0">
      <w:numFmt w:val="decimal"/>
      <w:lvlText w:val=""/>
      <w:lvlJc w:val="left"/>
    </w:lvl>
    <w:lvl w:ilvl="3" w:tplc="9288D9EC">
      <w:numFmt w:val="decimal"/>
      <w:lvlText w:val=""/>
      <w:lvlJc w:val="left"/>
    </w:lvl>
    <w:lvl w:ilvl="4" w:tplc="B0E82A02">
      <w:numFmt w:val="decimal"/>
      <w:lvlText w:val=""/>
      <w:lvlJc w:val="left"/>
    </w:lvl>
    <w:lvl w:ilvl="5" w:tplc="FE56EA72">
      <w:numFmt w:val="decimal"/>
      <w:lvlText w:val=""/>
      <w:lvlJc w:val="left"/>
    </w:lvl>
    <w:lvl w:ilvl="6" w:tplc="9E9C583C">
      <w:numFmt w:val="decimal"/>
      <w:lvlText w:val=""/>
      <w:lvlJc w:val="left"/>
    </w:lvl>
    <w:lvl w:ilvl="7" w:tplc="76A2CA86">
      <w:numFmt w:val="decimal"/>
      <w:lvlText w:val=""/>
      <w:lvlJc w:val="left"/>
    </w:lvl>
    <w:lvl w:ilvl="8" w:tplc="280CA934">
      <w:numFmt w:val="decimal"/>
      <w:lvlText w:val=""/>
      <w:lvlJc w:val="left"/>
    </w:lvl>
  </w:abstractNum>
  <w:abstractNum w:abstractNumId="2" w15:restartNumberingAfterBreak="0">
    <w:nsid w:val="49F747C9"/>
    <w:multiLevelType w:val="hybridMultilevel"/>
    <w:tmpl w:val="7A5C8802"/>
    <w:lvl w:ilvl="0" w:tplc="5D26E14E">
      <w:start w:val="1"/>
      <w:numFmt w:val="bullet"/>
      <w:lvlText w:val="●"/>
      <w:lvlJc w:val="left"/>
      <w:pPr>
        <w:ind w:left="720" w:hanging="360"/>
      </w:pPr>
    </w:lvl>
    <w:lvl w:ilvl="1" w:tplc="2C587E3A">
      <w:start w:val="1"/>
      <w:numFmt w:val="bullet"/>
      <w:lvlText w:val="○"/>
      <w:lvlJc w:val="left"/>
      <w:pPr>
        <w:ind w:left="1440" w:hanging="360"/>
      </w:pPr>
    </w:lvl>
    <w:lvl w:ilvl="2" w:tplc="04766568">
      <w:start w:val="1"/>
      <w:numFmt w:val="bullet"/>
      <w:lvlText w:val="■"/>
      <w:lvlJc w:val="left"/>
      <w:pPr>
        <w:ind w:left="2160" w:hanging="360"/>
      </w:pPr>
    </w:lvl>
    <w:lvl w:ilvl="3" w:tplc="9C84EC8A">
      <w:start w:val="1"/>
      <w:numFmt w:val="bullet"/>
      <w:lvlText w:val="●"/>
      <w:lvlJc w:val="left"/>
      <w:pPr>
        <w:ind w:left="2880" w:hanging="360"/>
      </w:pPr>
    </w:lvl>
    <w:lvl w:ilvl="4" w:tplc="EF042874">
      <w:start w:val="1"/>
      <w:numFmt w:val="bullet"/>
      <w:lvlText w:val="○"/>
      <w:lvlJc w:val="left"/>
      <w:pPr>
        <w:ind w:left="3600" w:hanging="360"/>
      </w:pPr>
    </w:lvl>
    <w:lvl w:ilvl="5" w:tplc="6660EFFC">
      <w:start w:val="1"/>
      <w:numFmt w:val="bullet"/>
      <w:lvlText w:val="■"/>
      <w:lvlJc w:val="left"/>
      <w:pPr>
        <w:ind w:left="4320" w:hanging="360"/>
      </w:pPr>
    </w:lvl>
    <w:lvl w:ilvl="6" w:tplc="16563656">
      <w:start w:val="1"/>
      <w:numFmt w:val="bullet"/>
      <w:lvlText w:val="●"/>
      <w:lvlJc w:val="left"/>
      <w:pPr>
        <w:ind w:left="5040" w:hanging="360"/>
      </w:pPr>
    </w:lvl>
    <w:lvl w:ilvl="7" w:tplc="D082B62E">
      <w:start w:val="1"/>
      <w:numFmt w:val="bullet"/>
      <w:lvlText w:val="●"/>
      <w:lvlJc w:val="left"/>
      <w:pPr>
        <w:ind w:left="5760" w:hanging="360"/>
      </w:pPr>
    </w:lvl>
    <w:lvl w:ilvl="8" w:tplc="B98E12F2">
      <w:start w:val="1"/>
      <w:numFmt w:val="bullet"/>
      <w:lvlText w:val="●"/>
      <w:lvlJc w:val="left"/>
      <w:pPr>
        <w:ind w:left="6480" w:hanging="360"/>
      </w:pPr>
    </w:lvl>
  </w:abstractNum>
  <w:num w:numId="1" w16cid:durableId="415632896">
    <w:abstractNumId w:val="2"/>
    <w:lvlOverride w:ilvl="0">
      <w:startOverride w:val="1"/>
    </w:lvlOverride>
  </w:num>
  <w:num w:numId="2" w16cid:durableId="1157309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211"/>
    <w:rsid w:val="00011813"/>
    <w:rsid w:val="003649B0"/>
    <w:rsid w:val="004225BE"/>
    <w:rsid w:val="005F1211"/>
    <w:rsid w:val="00871C9F"/>
    <w:rsid w:val="00A36A74"/>
    <w:rsid w:val="00B21C5B"/>
    <w:rsid w:val="00B26DE3"/>
    <w:rsid w:val="00CF10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458B"/>
  <w15:docId w15:val="{A27E7E73-6F95-413E-B44A-94596340B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25BE"/>
    <w:pPr>
      <w:tabs>
        <w:tab w:val="center" w:pos="4680"/>
        <w:tab w:val="right" w:pos="9360"/>
      </w:tabs>
    </w:pPr>
  </w:style>
  <w:style w:type="character" w:customStyle="1" w:styleId="HeaderChar">
    <w:name w:val="Header Char"/>
    <w:basedOn w:val="DefaultParagraphFont"/>
    <w:link w:val="Header"/>
    <w:uiPriority w:val="99"/>
    <w:rsid w:val="004225BE"/>
  </w:style>
  <w:style w:type="paragraph" w:styleId="Footer">
    <w:name w:val="footer"/>
    <w:basedOn w:val="Normal"/>
    <w:link w:val="FooterChar"/>
    <w:uiPriority w:val="99"/>
    <w:unhideWhenUsed/>
    <w:rsid w:val="004225BE"/>
    <w:pPr>
      <w:tabs>
        <w:tab w:val="center" w:pos="4680"/>
        <w:tab w:val="right" w:pos="9360"/>
      </w:tabs>
    </w:pPr>
  </w:style>
  <w:style w:type="character" w:customStyle="1" w:styleId="FooterChar">
    <w:name w:val="Footer Char"/>
    <w:basedOn w:val="DefaultParagraphFont"/>
    <w:link w:val="Footer"/>
    <w:uiPriority w:val="99"/>
    <w:rsid w:val="004225BE"/>
  </w:style>
  <w:style w:type="character" w:styleId="UnresolvedMention">
    <w:name w:val="Unresolved Mention"/>
    <w:basedOn w:val="DefaultParagraphFont"/>
    <w:uiPriority w:val="99"/>
    <w:semiHidden/>
    <w:unhideWhenUsed/>
    <w:rsid w:val="00CF1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github.com/AsmaaHamedEwes/MedSum-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5093</Words>
  <Characters>29034</Characters>
  <Application>Microsoft Office Word</Application>
  <DocSecurity>0</DocSecurity>
  <Lines>241</Lines>
  <Paragraphs>68</Paragraphs>
  <ScaleCrop>false</ScaleCrop>
  <Company/>
  <LinksUpToDate>false</LinksUpToDate>
  <CharactersWithSpaces>34059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Asmaa Hamed</cp:lastModifiedBy>
  <cp:revision>5</cp:revision>
  <dcterms:created xsi:type="dcterms:W3CDTF">2026-04-19T08:19:00Z</dcterms:created>
  <dcterms:modified xsi:type="dcterms:W3CDTF">2026-04-21T03:17:00Z</dcterms:modified>
</cp:coreProperties>
</file>