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7DC01" w14:textId="77777777" w:rsidR="005A5EA1" w:rsidRPr="002443FB" w:rsidRDefault="005A5EA1" w:rsidP="005A5EA1">
      <w:pPr>
        <w:jc w:val="center"/>
        <w:rPr>
          <w:rFonts w:ascii="Times New Roman" w:hAnsi="Times New Roman"/>
          <w:b/>
          <w:bCs/>
          <w:sz w:val="48"/>
          <w:szCs w:val="48"/>
        </w:rPr>
      </w:pPr>
      <w:r w:rsidRPr="002443FB">
        <w:rPr>
          <w:rFonts w:ascii="Times New Roman" w:hAnsi="Times New Roman"/>
          <w:b/>
          <w:bCs/>
          <w:sz w:val="48"/>
          <w:szCs w:val="48"/>
        </w:rPr>
        <w:t>UNIVERSITY OF CAPE COAST</w:t>
      </w:r>
    </w:p>
    <w:p w14:paraId="6F6FD7BF" w14:textId="77777777" w:rsidR="005A5EA1" w:rsidRPr="002443FB" w:rsidRDefault="005A5EA1" w:rsidP="005A5EA1">
      <w:pPr>
        <w:jc w:val="center"/>
        <w:rPr>
          <w:rFonts w:ascii="Times New Roman" w:hAnsi="Times New Roman"/>
          <w:b/>
          <w:bCs/>
        </w:rPr>
      </w:pPr>
      <w:r w:rsidRPr="002443FB">
        <w:rPr>
          <w:rFonts w:ascii="Times New Roman" w:hAnsi="Times New Roman"/>
          <w:b/>
          <w:bCs/>
          <w:noProof/>
        </w:rPr>
        <w:drawing>
          <wp:inline distT="0" distB="0" distL="0" distR="0" wp14:anchorId="4D6AAB37" wp14:editId="10374582">
            <wp:extent cx="1955165" cy="1981200"/>
            <wp:effectExtent l="0" t="0" r="6985" b="0"/>
            <wp:docPr id="408651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51288" name="Picture 408651288"/>
                    <pic:cNvPicPr/>
                  </pic:nvPicPr>
                  <pic:blipFill>
                    <a:blip r:embed="rId5">
                      <a:extLst>
                        <a:ext uri="{28A0092B-C50C-407E-A947-70E740481C1C}">
                          <a14:useLocalDpi xmlns:a14="http://schemas.microsoft.com/office/drawing/2010/main" val="0"/>
                        </a:ext>
                      </a:extLst>
                    </a:blip>
                    <a:stretch>
                      <a:fillRect/>
                    </a:stretch>
                  </pic:blipFill>
                  <pic:spPr>
                    <a:xfrm>
                      <a:off x="0" y="0"/>
                      <a:ext cx="1955165" cy="1981200"/>
                    </a:xfrm>
                    <a:prstGeom prst="rect">
                      <a:avLst/>
                    </a:prstGeom>
                  </pic:spPr>
                </pic:pic>
              </a:graphicData>
            </a:graphic>
          </wp:inline>
        </w:drawing>
      </w:r>
    </w:p>
    <w:p w14:paraId="30B49BDF" w14:textId="77777777" w:rsidR="005A5EA1" w:rsidRPr="002443FB" w:rsidRDefault="005A5EA1" w:rsidP="005A5EA1">
      <w:pPr>
        <w:jc w:val="center"/>
        <w:rPr>
          <w:rFonts w:ascii="Times New Roman" w:hAnsi="Times New Roman"/>
          <w:b/>
          <w:bCs/>
        </w:rPr>
      </w:pPr>
    </w:p>
    <w:p w14:paraId="1BCC79A1" w14:textId="77777777" w:rsidR="005A5EA1" w:rsidRPr="002443FB" w:rsidRDefault="005A5EA1" w:rsidP="005A5EA1">
      <w:pPr>
        <w:spacing w:after="0" w:line="240" w:lineRule="auto"/>
        <w:jc w:val="center"/>
        <w:rPr>
          <w:rFonts w:ascii="Times New Roman" w:hAnsi="Times New Roman"/>
          <w:b/>
          <w:bCs/>
          <w:sz w:val="28"/>
          <w:szCs w:val="28"/>
        </w:rPr>
      </w:pPr>
      <w:r w:rsidRPr="002443FB">
        <w:rPr>
          <w:rFonts w:ascii="Times New Roman" w:hAnsi="Times New Roman"/>
          <w:b/>
          <w:bCs/>
          <w:sz w:val="28"/>
          <w:szCs w:val="28"/>
        </w:rPr>
        <w:t>COLLEGE OF HUMANITIES AND LEGAL STUDIES</w:t>
      </w:r>
    </w:p>
    <w:p w14:paraId="0E62D122" w14:textId="77777777" w:rsidR="005A5EA1" w:rsidRPr="002443FB" w:rsidRDefault="005A5EA1" w:rsidP="005A5EA1">
      <w:pPr>
        <w:spacing w:after="0" w:line="240" w:lineRule="auto"/>
        <w:jc w:val="center"/>
        <w:rPr>
          <w:rFonts w:ascii="Times New Roman" w:hAnsi="Times New Roman"/>
          <w:b/>
          <w:bCs/>
          <w:sz w:val="28"/>
          <w:szCs w:val="28"/>
        </w:rPr>
      </w:pPr>
    </w:p>
    <w:p w14:paraId="7FFDCF4D" w14:textId="77777777" w:rsidR="005A5EA1" w:rsidRDefault="005A5EA1" w:rsidP="005A5EA1">
      <w:pPr>
        <w:spacing w:after="0" w:line="240" w:lineRule="auto"/>
        <w:jc w:val="center"/>
        <w:rPr>
          <w:rFonts w:ascii="Times New Roman" w:hAnsi="Times New Roman"/>
          <w:b/>
          <w:bCs/>
          <w:sz w:val="28"/>
          <w:szCs w:val="28"/>
        </w:rPr>
      </w:pPr>
    </w:p>
    <w:p w14:paraId="4706C7E4" w14:textId="77777777" w:rsidR="005A5EA1" w:rsidRPr="002443FB" w:rsidRDefault="005A5EA1" w:rsidP="005A5EA1">
      <w:pPr>
        <w:spacing w:after="0" w:line="240" w:lineRule="auto"/>
        <w:jc w:val="center"/>
        <w:rPr>
          <w:rFonts w:ascii="Times New Roman" w:hAnsi="Times New Roman"/>
          <w:b/>
          <w:bCs/>
          <w:sz w:val="28"/>
          <w:szCs w:val="28"/>
        </w:rPr>
      </w:pPr>
      <w:r w:rsidRPr="002443FB">
        <w:rPr>
          <w:rFonts w:ascii="Times New Roman" w:hAnsi="Times New Roman"/>
          <w:b/>
          <w:bCs/>
          <w:sz w:val="28"/>
          <w:szCs w:val="28"/>
        </w:rPr>
        <w:t>SCHOOL OF ECONOMICS</w:t>
      </w:r>
    </w:p>
    <w:p w14:paraId="6A2F46AC" w14:textId="77777777" w:rsidR="005A5EA1" w:rsidRPr="002443FB" w:rsidRDefault="005A5EA1" w:rsidP="005A5EA1">
      <w:pPr>
        <w:spacing w:after="0" w:line="240" w:lineRule="auto"/>
        <w:jc w:val="center"/>
        <w:rPr>
          <w:rFonts w:ascii="Times New Roman" w:hAnsi="Times New Roman"/>
          <w:b/>
          <w:bCs/>
          <w:sz w:val="28"/>
          <w:szCs w:val="28"/>
        </w:rPr>
      </w:pPr>
    </w:p>
    <w:p w14:paraId="32B73450" w14:textId="77777777" w:rsidR="005A5EA1" w:rsidRDefault="005A5EA1" w:rsidP="005A5EA1">
      <w:pPr>
        <w:spacing w:after="0" w:line="240" w:lineRule="auto"/>
        <w:jc w:val="center"/>
        <w:rPr>
          <w:rFonts w:ascii="Times New Roman" w:hAnsi="Times New Roman"/>
          <w:b/>
          <w:bCs/>
          <w:sz w:val="28"/>
          <w:szCs w:val="28"/>
        </w:rPr>
      </w:pPr>
    </w:p>
    <w:p w14:paraId="395EB642" w14:textId="77777777" w:rsidR="005A5EA1" w:rsidRPr="002443FB" w:rsidRDefault="005A5EA1" w:rsidP="005A5EA1">
      <w:pPr>
        <w:spacing w:after="0" w:line="240" w:lineRule="auto"/>
        <w:jc w:val="center"/>
        <w:rPr>
          <w:rFonts w:ascii="Times New Roman" w:hAnsi="Times New Roman"/>
          <w:b/>
          <w:bCs/>
          <w:sz w:val="28"/>
          <w:szCs w:val="28"/>
        </w:rPr>
      </w:pPr>
      <w:r w:rsidRPr="002443FB">
        <w:rPr>
          <w:rFonts w:ascii="Times New Roman" w:hAnsi="Times New Roman"/>
          <w:b/>
          <w:bCs/>
          <w:sz w:val="28"/>
          <w:szCs w:val="28"/>
        </w:rPr>
        <w:t>DEPARTMENT OF DATA SCIENCE AND ECONOMIC POLIC</w:t>
      </w:r>
      <w:r>
        <w:rPr>
          <w:rFonts w:ascii="Times New Roman" w:hAnsi="Times New Roman"/>
          <w:b/>
          <w:bCs/>
          <w:sz w:val="28"/>
          <w:szCs w:val="28"/>
        </w:rPr>
        <w:t>Y</w:t>
      </w:r>
    </w:p>
    <w:p w14:paraId="0182C99D" w14:textId="77777777" w:rsidR="005A5EA1" w:rsidRPr="002443FB" w:rsidRDefault="005A5EA1" w:rsidP="005A5EA1">
      <w:pPr>
        <w:spacing w:after="0" w:line="240" w:lineRule="auto"/>
        <w:jc w:val="center"/>
        <w:rPr>
          <w:rFonts w:ascii="Times New Roman" w:hAnsi="Times New Roman"/>
          <w:b/>
          <w:bCs/>
          <w:sz w:val="28"/>
          <w:szCs w:val="28"/>
        </w:rPr>
      </w:pPr>
    </w:p>
    <w:p w14:paraId="117D3207" w14:textId="77777777" w:rsidR="005A5EA1" w:rsidRDefault="005A5EA1" w:rsidP="005A5EA1">
      <w:pPr>
        <w:spacing w:after="0" w:line="240" w:lineRule="auto"/>
        <w:jc w:val="center"/>
        <w:rPr>
          <w:rFonts w:ascii="Times New Roman" w:hAnsi="Times New Roman"/>
          <w:b/>
          <w:bCs/>
          <w:sz w:val="28"/>
          <w:szCs w:val="28"/>
        </w:rPr>
      </w:pPr>
    </w:p>
    <w:p w14:paraId="0AF4ED8C" w14:textId="77777777" w:rsidR="005A5EA1" w:rsidRPr="002443FB" w:rsidRDefault="005A5EA1" w:rsidP="005A5EA1">
      <w:pPr>
        <w:spacing w:after="0" w:line="240" w:lineRule="auto"/>
        <w:jc w:val="center"/>
        <w:rPr>
          <w:rFonts w:ascii="Times New Roman" w:hAnsi="Times New Roman"/>
          <w:b/>
          <w:bCs/>
          <w:sz w:val="28"/>
          <w:szCs w:val="28"/>
        </w:rPr>
      </w:pPr>
      <w:r w:rsidRPr="002443FB">
        <w:rPr>
          <w:rFonts w:ascii="Times New Roman" w:hAnsi="Times New Roman"/>
          <w:b/>
          <w:bCs/>
          <w:sz w:val="28"/>
          <w:szCs w:val="28"/>
        </w:rPr>
        <w:t>MASTER OF SCIENCE (DATA MANAGEMENT AND ANALYSIS)</w:t>
      </w:r>
    </w:p>
    <w:p w14:paraId="7149B8E9" w14:textId="77777777" w:rsidR="005A5EA1" w:rsidRPr="002443FB" w:rsidRDefault="005A5EA1" w:rsidP="005A5EA1">
      <w:pPr>
        <w:spacing w:after="0" w:line="240" w:lineRule="auto"/>
        <w:jc w:val="center"/>
        <w:rPr>
          <w:rFonts w:ascii="Times New Roman" w:hAnsi="Times New Roman"/>
          <w:b/>
          <w:bCs/>
          <w:sz w:val="28"/>
          <w:szCs w:val="28"/>
        </w:rPr>
      </w:pPr>
    </w:p>
    <w:p w14:paraId="3447A8CF" w14:textId="77777777" w:rsidR="005A5EA1" w:rsidRDefault="005A5EA1" w:rsidP="005A5EA1">
      <w:pPr>
        <w:spacing w:after="0" w:line="240" w:lineRule="auto"/>
        <w:jc w:val="center"/>
        <w:rPr>
          <w:rFonts w:ascii="Times New Roman" w:hAnsi="Times New Roman"/>
          <w:b/>
          <w:bCs/>
          <w:sz w:val="28"/>
          <w:szCs w:val="28"/>
        </w:rPr>
      </w:pPr>
    </w:p>
    <w:p w14:paraId="3C23ED7C" w14:textId="77777777" w:rsidR="005A5EA1" w:rsidRDefault="005A5EA1" w:rsidP="005A5EA1">
      <w:pPr>
        <w:spacing w:after="0" w:line="240" w:lineRule="auto"/>
        <w:jc w:val="center"/>
        <w:rPr>
          <w:rFonts w:ascii="Times New Roman" w:hAnsi="Times New Roman"/>
          <w:b/>
          <w:bCs/>
          <w:sz w:val="28"/>
          <w:szCs w:val="28"/>
        </w:rPr>
      </w:pPr>
      <w:r>
        <w:rPr>
          <w:rFonts w:ascii="Times New Roman" w:hAnsi="Times New Roman"/>
          <w:b/>
          <w:bCs/>
          <w:sz w:val="28"/>
          <w:szCs w:val="28"/>
        </w:rPr>
        <w:t xml:space="preserve">COURSE: DATA CURATION AND MANAGEMENT PLANS </w:t>
      </w:r>
    </w:p>
    <w:p w14:paraId="495A712F" w14:textId="77777777" w:rsidR="005A5EA1" w:rsidRPr="002443FB" w:rsidRDefault="005A5EA1" w:rsidP="005A5EA1">
      <w:pPr>
        <w:spacing w:after="0" w:line="240" w:lineRule="auto"/>
        <w:jc w:val="center"/>
        <w:rPr>
          <w:rFonts w:ascii="Times New Roman" w:hAnsi="Times New Roman"/>
          <w:b/>
          <w:bCs/>
          <w:sz w:val="28"/>
          <w:szCs w:val="28"/>
        </w:rPr>
      </w:pPr>
    </w:p>
    <w:p w14:paraId="2DB4E853" w14:textId="77777777" w:rsidR="005A5EA1" w:rsidRDefault="005A5EA1" w:rsidP="005A5EA1">
      <w:pPr>
        <w:spacing w:line="240" w:lineRule="auto"/>
        <w:jc w:val="center"/>
        <w:rPr>
          <w:rFonts w:ascii="Times New Roman" w:hAnsi="Times New Roman"/>
          <w:b/>
          <w:bCs/>
          <w:sz w:val="28"/>
          <w:szCs w:val="28"/>
        </w:rPr>
      </w:pPr>
      <w:r>
        <w:rPr>
          <w:rFonts w:ascii="Times New Roman" w:hAnsi="Times New Roman"/>
          <w:b/>
          <w:bCs/>
          <w:sz w:val="28"/>
          <w:szCs w:val="28"/>
        </w:rPr>
        <w:t>NAME: ASMAH OPPONG ACHEAMPONG</w:t>
      </w:r>
    </w:p>
    <w:p w14:paraId="1041803D" w14:textId="77777777" w:rsidR="005A5EA1" w:rsidRDefault="005A5EA1" w:rsidP="005A5EA1">
      <w:pPr>
        <w:spacing w:line="240" w:lineRule="auto"/>
        <w:jc w:val="center"/>
        <w:rPr>
          <w:rFonts w:ascii="Times New Roman" w:hAnsi="Times New Roman"/>
          <w:b/>
          <w:bCs/>
          <w:sz w:val="28"/>
          <w:szCs w:val="28"/>
        </w:rPr>
      </w:pPr>
    </w:p>
    <w:p w14:paraId="3BE14D99" w14:textId="77777777" w:rsidR="005A5EA1" w:rsidRDefault="005A5EA1" w:rsidP="005A5EA1">
      <w:pPr>
        <w:spacing w:line="276" w:lineRule="auto"/>
        <w:jc w:val="center"/>
        <w:rPr>
          <w:rFonts w:ascii="Times New Roman" w:hAnsi="Times New Roman" w:cs="Times New Roman"/>
          <w:b/>
          <w:bCs/>
          <w:color w:val="374151"/>
          <w:shd w:val="clear" w:color="auto" w:fill="F7F7F8"/>
        </w:rPr>
      </w:pPr>
      <w:r>
        <w:rPr>
          <w:rFonts w:ascii="Times New Roman" w:hAnsi="Times New Roman"/>
          <w:b/>
          <w:bCs/>
          <w:sz w:val="28"/>
          <w:szCs w:val="28"/>
        </w:rPr>
        <w:t>INDEX NUMBER: SE/DMD/24/0010</w:t>
      </w:r>
    </w:p>
    <w:p w14:paraId="0045F4E5" w14:textId="77777777" w:rsidR="005A5EA1" w:rsidRDefault="005A5EA1" w:rsidP="00EA2BE4">
      <w:pPr>
        <w:rPr>
          <w:b/>
          <w:bCs/>
        </w:rPr>
      </w:pPr>
    </w:p>
    <w:p w14:paraId="0B3AAD13" w14:textId="77777777" w:rsidR="005A5EA1" w:rsidRDefault="005A5EA1" w:rsidP="00EA2BE4">
      <w:pPr>
        <w:rPr>
          <w:b/>
          <w:bCs/>
        </w:rPr>
      </w:pPr>
    </w:p>
    <w:p w14:paraId="73121A64" w14:textId="77777777" w:rsidR="005A5EA1" w:rsidRDefault="005A5EA1" w:rsidP="00EA2BE4">
      <w:pPr>
        <w:rPr>
          <w:b/>
          <w:bCs/>
        </w:rPr>
      </w:pPr>
    </w:p>
    <w:p w14:paraId="3838E7DC" w14:textId="77777777" w:rsidR="005A5EA1" w:rsidRDefault="005A5EA1" w:rsidP="00EA2BE4">
      <w:pPr>
        <w:rPr>
          <w:b/>
          <w:bCs/>
        </w:rPr>
      </w:pPr>
    </w:p>
    <w:p w14:paraId="7EAF7D36" w14:textId="77777777" w:rsidR="005A5EA1" w:rsidRDefault="005A5EA1" w:rsidP="00EA2BE4">
      <w:pPr>
        <w:rPr>
          <w:b/>
          <w:bCs/>
        </w:rPr>
      </w:pPr>
    </w:p>
    <w:p w14:paraId="12CF60DE" w14:textId="46E5FDC9" w:rsidR="00EA2BE4" w:rsidRPr="00EA2BE4" w:rsidRDefault="00EA2BE4" w:rsidP="00EA2BE4">
      <w:pPr>
        <w:rPr>
          <w:b/>
          <w:bCs/>
        </w:rPr>
      </w:pPr>
      <w:r w:rsidRPr="00EA2BE4">
        <w:rPr>
          <w:b/>
          <w:bCs/>
        </w:rPr>
        <w:lastRenderedPageBreak/>
        <w:t>PART 1 — Six (6) Data Quality Performance Indicators (GES)</w:t>
      </w:r>
    </w:p>
    <w:p w14:paraId="38C3E7EF" w14:textId="77777777" w:rsidR="00EA2BE4" w:rsidRPr="00EA2BE4" w:rsidRDefault="00EA2BE4" w:rsidP="00EA2BE4">
      <w:pPr>
        <w:rPr>
          <w:rFonts w:ascii="Times New Roman" w:hAnsi="Times New Roman" w:cs="Times New Roman"/>
        </w:rPr>
      </w:pPr>
      <w:r w:rsidRPr="00EA2BE4">
        <w:rPr>
          <w:rFonts w:ascii="Times New Roman" w:hAnsi="Times New Roman" w:cs="Times New Roman"/>
          <w:b/>
          <w:bCs/>
        </w:rPr>
        <w:t>Purpose:</w:t>
      </w:r>
      <w:r w:rsidRPr="00EA2BE4">
        <w:rPr>
          <w:rFonts w:ascii="Times New Roman" w:hAnsi="Times New Roman" w:cs="Times New Roman"/>
        </w:rPr>
        <w:t xml:space="preserve"> Indicators to ensure data supports GES’s vision for equitable, high-quality education.</w:t>
      </w:r>
    </w:p>
    <w:p w14:paraId="4EA59A02" w14:textId="77777777" w:rsidR="00EA2BE4" w:rsidRPr="00EA2BE4" w:rsidRDefault="00EA2BE4" w:rsidP="00EA2BE4">
      <w:pPr>
        <w:numPr>
          <w:ilvl w:val="0"/>
          <w:numId w:val="1"/>
        </w:numPr>
        <w:rPr>
          <w:rFonts w:ascii="Times New Roman" w:hAnsi="Times New Roman" w:cs="Times New Roman"/>
        </w:rPr>
      </w:pPr>
      <w:r w:rsidRPr="00EA2BE4">
        <w:rPr>
          <w:rFonts w:ascii="Times New Roman" w:hAnsi="Times New Roman" w:cs="Times New Roman"/>
          <w:b/>
          <w:bCs/>
        </w:rPr>
        <w:t>Accuracy</w:t>
      </w:r>
      <w:r w:rsidRPr="00EA2BE4">
        <w:rPr>
          <w:rFonts w:ascii="Times New Roman" w:hAnsi="Times New Roman" w:cs="Times New Roman"/>
        </w:rPr>
        <w:br/>
        <w:t>Data values (e.g., enrollment counts, exam scores, teacher qualifications) must reflect reality. Accuracy is measured by routine validation checks (e.g., cross-referencing school registers with district records, audits). High accuracy reduces policy errors and misallocation of resources.</w:t>
      </w:r>
    </w:p>
    <w:p w14:paraId="421224EE" w14:textId="77777777" w:rsidR="00EA2BE4" w:rsidRPr="00EA2BE4" w:rsidRDefault="00EA2BE4" w:rsidP="00EA2BE4">
      <w:pPr>
        <w:numPr>
          <w:ilvl w:val="0"/>
          <w:numId w:val="1"/>
        </w:numPr>
        <w:rPr>
          <w:rFonts w:ascii="Times New Roman" w:hAnsi="Times New Roman" w:cs="Times New Roman"/>
        </w:rPr>
      </w:pPr>
      <w:r w:rsidRPr="00EA2BE4">
        <w:rPr>
          <w:rFonts w:ascii="Times New Roman" w:hAnsi="Times New Roman" w:cs="Times New Roman"/>
          <w:b/>
          <w:bCs/>
        </w:rPr>
        <w:t>Completeness</w:t>
      </w:r>
      <w:r w:rsidRPr="00EA2BE4">
        <w:rPr>
          <w:rFonts w:ascii="Times New Roman" w:hAnsi="Times New Roman" w:cs="Times New Roman"/>
        </w:rPr>
        <w:br/>
        <w:t>Records should have all required fields filled (student demographics, attendance, assessment scores, teacher credential fields). Completeness is monitored via mandatory field checks and completeness-rate targets (e.g., ≥ 98% of student records with required fields). Incomplete data undermines program evaluation and planning.</w:t>
      </w:r>
    </w:p>
    <w:p w14:paraId="4D1F8F02" w14:textId="77777777" w:rsidR="00EA2BE4" w:rsidRPr="00EA2BE4" w:rsidRDefault="00EA2BE4" w:rsidP="00EA2BE4">
      <w:pPr>
        <w:numPr>
          <w:ilvl w:val="0"/>
          <w:numId w:val="1"/>
        </w:numPr>
        <w:rPr>
          <w:rFonts w:ascii="Times New Roman" w:hAnsi="Times New Roman" w:cs="Times New Roman"/>
        </w:rPr>
      </w:pPr>
      <w:r w:rsidRPr="00EA2BE4">
        <w:rPr>
          <w:rFonts w:ascii="Times New Roman" w:hAnsi="Times New Roman" w:cs="Times New Roman"/>
          <w:b/>
          <w:bCs/>
        </w:rPr>
        <w:t>Timeliness</w:t>
      </w:r>
      <w:r w:rsidRPr="00EA2BE4">
        <w:rPr>
          <w:rFonts w:ascii="Times New Roman" w:hAnsi="Times New Roman" w:cs="Times New Roman"/>
        </w:rPr>
        <w:br/>
        <w:t>Data must be available within a time window that supports decision-making (e.g., monthly attendance, term exam results within 2 weeks). Timeliness is tracked by measuring lag between event and recorded entry. Timely data enables rapid response during school placements, emergency funding, and exam administration.</w:t>
      </w:r>
    </w:p>
    <w:p w14:paraId="4EBE23AE" w14:textId="77777777" w:rsidR="00EA2BE4" w:rsidRPr="00EA2BE4" w:rsidRDefault="00EA2BE4" w:rsidP="00EA2BE4">
      <w:pPr>
        <w:numPr>
          <w:ilvl w:val="0"/>
          <w:numId w:val="1"/>
        </w:numPr>
        <w:rPr>
          <w:rFonts w:ascii="Times New Roman" w:hAnsi="Times New Roman" w:cs="Times New Roman"/>
        </w:rPr>
      </w:pPr>
      <w:r w:rsidRPr="00EA2BE4">
        <w:rPr>
          <w:rFonts w:ascii="Times New Roman" w:hAnsi="Times New Roman" w:cs="Times New Roman"/>
          <w:b/>
          <w:bCs/>
        </w:rPr>
        <w:t>Consistency / Standardization</w:t>
      </w:r>
      <w:r w:rsidRPr="00EA2BE4">
        <w:rPr>
          <w:rFonts w:ascii="Times New Roman" w:hAnsi="Times New Roman" w:cs="Times New Roman"/>
        </w:rPr>
        <w:br/>
        <w:t>Data definitions and formats must be uniform across schools and regions (standard codes for school types, grade levels, and outcomes). Consistency is measured via schema conformance checks and cross-dataset reconciliation. Standardization allows meaningful aggregation and trend analysis.</w:t>
      </w:r>
    </w:p>
    <w:p w14:paraId="6F6BAFE3" w14:textId="77777777" w:rsidR="00EA2BE4" w:rsidRPr="00EA2BE4" w:rsidRDefault="00EA2BE4" w:rsidP="00EA2BE4">
      <w:pPr>
        <w:numPr>
          <w:ilvl w:val="0"/>
          <w:numId w:val="1"/>
        </w:numPr>
        <w:rPr>
          <w:rFonts w:ascii="Times New Roman" w:hAnsi="Times New Roman" w:cs="Times New Roman"/>
        </w:rPr>
      </w:pPr>
      <w:r w:rsidRPr="00EA2BE4">
        <w:rPr>
          <w:rFonts w:ascii="Times New Roman" w:hAnsi="Times New Roman" w:cs="Times New Roman"/>
          <w:b/>
          <w:bCs/>
        </w:rPr>
        <w:t>Validity / Integrity</w:t>
      </w:r>
      <w:r w:rsidRPr="00EA2BE4">
        <w:rPr>
          <w:rFonts w:ascii="Times New Roman" w:hAnsi="Times New Roman" w:cs="Times New Roman"/>
        </w:rPr>
        <w:br/>
        <w:t>Data must conform to business rules (e.g., student age vs. grade, approved subject codes). Validity checks (range checks, referential integrity, duplicate detection) prevent logical errors and maintain the integrity of analytics and reports.</w:t>
      </w:r>
    </w:p>
    <w:p w14:paraId="114783F7" w14:textId="77777777" w:rsidR="00EA2BE4" w:rsidRPr="00EA2BE4" w:rsidRDefault="00EA2BE4" w:rsidP="00EA2BE4">
      <w:pPr>
        <w:numPr>
          <w:ilvl w:val="0"/>
          <w:numId w:val="1"/>
        </w:numPr>
        <w:rPr>
          <w:rFonts w:ascii="Times New Roman" w:hAnsi="Times New Roman" w:cs="Times New Roman"/>
        </w:rPr>
      </w:pPr>
      <w:r w:rsidRPr="00EA2BE4">
        <w:rPr>
          <w:rFonts w:ascii="Times New Roman" w:hAnsi="Times New Roman" w:cs="Times New Roman"/>
          <w:b/>
          <w:bCs/>
        </w:rPr>
        <w:t>Accessibility &amp; Security (Authorized Access)</w:t>
      </w:r>
      <w:r w:rsidRPr="00EA2BE4">
        <w:rPr>
          <w:rFonts w:ascii="Times New Roman" w:hAnsi="Times New Roman" w:cs="Times New Roman"/>
        </w:rPr>
        <w:br/>
        <w:t>Relevant stakeholders (district officers, headteachers, planners) must be able to retrieve needed data quickly while protecting sensitive personal information. Measure: authorized access uptime, average retrieval time, and number of unauthorized access incidents. Combining role-based access controls with user training balances accessibility and privacy.</w:t>
      </w:r>
    </w:p>
    <w:p w14:paraId="7F9E4ECD" w14:textId="77777777" w:rsidR="00EA2BE4" w:rsidRPr="00EA2BE4" w:rsidRDefault="00EA2BE4" w:rsidP="00EA2BE4">
      <w:pPr>
        <w:rPr>
          <w:rFonts w:ascii="Times New Roman" w:hAnsi="Times New Roman" w:cs="Times New Roman"/>
        </w:rPr>
      </w:pPr>
      <w:r w:rsidRPr="00EA2BE4">
        <w:rPr>
          <w:rFonts w:ascii="Times New Roman" w:hAnsi="Times New Roman" w:cs="Times New Roman"/>
          <w:b/>
          <w:bCs/>
        </w:rPr>
        <w:t>Short implementation notes:</w:t>
      </w:r>
      <w:r w:rsidRPr="00EA2BE4">
        <w:rPr>
          <w:rFonts w:ascii="Times New Roman" w:hAnsi="Times New Roman" w:cs="Times New Roman"/>
        </w:rPr>
        <w:t xml:space="preserve"> Embed these indicators into routine dashboards (regional and central), set measurable targets (e.g., accuracy &gt; 99%, completeness &gt; 98%), schedule quarterly data quality audits, and appoint regional Data Stewards to coordinate fixes and training.</w:t>
      </w:r>
    </w:p>
    <w:p w14:paraId="774217E3" w14:textId="5C61DE47" w:rsidR="00EA2BE4" w:rsidRPr="00EA2BE4" w:rsidRDefault="00EA2BE4" w:rsidP="00EA2BE4">
      <w:pPr>
        <w:rPr>
          <w:rFonts w:ascii="Times New Roman" w:hAnsi="Times New Roman" w:cs="Times New Roman"/>
        </w:rPr>
      </w:pPr>
    </w:p>
    <w:p w14:paraId="5C93DD07" w14:textId="77777777" w:rsidR="005A5EA1" w:rsidRDefault="005A5EA1" w:rsidP="00EA2BE4">
      <w:pPr>
        <w:rPr>
          <w:rFonts w:ascii="Times New Roman" w:hAnsi="Times New Roman" w:cs="Times New Roman"/>
          <w:b/>
          <w:bCs/>
        </w:rPr>
      </w:pPr>
    </w:p>
    <w:p w14:paraId="3D9B64C3" w14:textId="31992E59" w:rsidR="00EA2BE4" w:rsidRPr="00EA2BE4" w:rsidRDefault="00EA2BE4" w:rsidP="00EA2BE4">
      <w:pPr>
        <w:rPr>
          <w:rFonts w:ascii="Times New Roman" w:hAnsi="Times New Roman" w:cs="Times New Roman"/>
          <w:b/>
          <w:bCs/>
        </w:rPr>
      </w:pPr>
      <w:r w:rsidRPr="00EA2BE4">
        <w:rPr>
          <w:rFonts w:ascii="Times New Roman" w:hAnsi="Times New Roman" w:cs="Times New Roman"/>
          <w:b/>
          <w:bCs/>
        </w:rPr>
        <w:t xml:space="preserve">PART 2 — Five (5) Administrative Data Points to </w:t>
      </w:r>
      <w:proofErr w:type="spellStart"/>
      <w:r w:rsidRPr="00EA2BE4">
        <w:rPr>
          <w:rFonts w:ascii="Times New Roman" w:hAnsi="Times New Roman" w:cs="Times New Roman"/>
          <w:b/>
          <w:bCs/>
        </w:rPr>
        <w:t>Prioritise</w:t>
      </w:r>
      <w:proofErr w:type="spellEnd"/>
      <w:r w:rsidRPr="00EA2BE4">
        <w:rPr>
          <w:rFonts w:ascii="Times New Roman" w:hAnsi="Times New Roman" w:cs="Times New Roman"/>
          <w:b/>
          <w:bCs/>
        </w:rPr>
        <w:t xml:space="preserve"> for Archiving (2025–2030)</w:t>
      </w:r>
    </w:p>
    <w:p w14:paraId="0D756C14" w14:textId="77777777" w:rsidR="00EA2BE4" w:rsidRPr="00EA2BE4" w:rsidRDefault="00EA2BE4" w:rsidP="00EA2BE4">
      <w:pPr>
        <w:rPr>
          <w:rFonts w:ascii="Times New Roman" w:hAnsi="Times New Roman" w:cs="Times New Roman"/>
        </w:rPr>
      </w:pPr>
      <w:r w:rsidRPr="00EA2BE4">
        <w:rPr>
          <w:rFonts w:ascii="Times New Roman" w:hAnsi="Times New Roman" w:cs="Times New Roman"/>
          <w:b/>
          <w:bCs/>
        </w:rPr>
        <w:t>Rationale:</w:t>
      </w:r>
      <w:r w:rsidRPr="00EA2BE4">
        <w:rPr>
          <w:rFonts w:ascii="Times New Roman" w:hAnsi="Times New Roman" w:cs="Times New Roman"/>
        </w:rPr>
        <w:t xml:space="preserve"> These datasets have long-term policy, accountability, historical, and planning value for GES.</w:t>
      </w:r>
    </w:p>
    <w:p w14:paraId="6CBFE992" w14:textId="77777777" w:rsidR="00EA2BE4" w:rsidRPr="00EA2BE4" w:rsidRDefault="00EA2BE4" w:rsidP="00EA2BE4">
      <w:pPr>
        <w:numPr>
          <w:ilvl w:val="0"/>
          <w:numId w:val="2"/>
        </w:numPr>
        <w:rPr>
          <w:rFonts w:ascii="Times New Roman" w:hAnsi="Times New Roman" w:cs="Times New Roman"/>
        </w:rPr>
      </w:pPr>
      <w:r w:rsidRPr="00EA2BE4">
        <w:rPr>
          <w:rFonts w:ascii="Times New Roman" w:hAnsi="Times New Roman" w:cs="Times New Roman"/>
          <w:b/>
          <w:bCs/>
        </w:rPr>
        <w:t>Student Enrollment &amp; Demographics Records</w:t>
      </w:r>
      <w:r w:rsidRPr="00EA2BE4">
        <w:rPr>
          <w:rFonts w:ascii="Times New Roman" w:hAnsi="Times New Roman" w:cs="Times New Roman"/>
        </w:rPr>
        <w:br/>
      </w:r>
      <w:r w:rsidRPr="00EA2BE4">
        <w:rPr>
          <w:rFonts w:ascii="Times New Roman" w:hAnsi="Times New Roman" w:cs="Times New Roman"/>
          <w:b/>
          <w:bCs/>
        </w:rPr>
        <w:t>What:</w:t>
      </w:r>
      <w:r w:rsidRPr="00EA2BE4">
        <w:rPr>
          <w:rFonts w:ascii="Times New Roman" w:hAnsi="Times New Roman" w:cs="Times New Roman"/>
        </w:rPr>
        <w:t xml:space="preserve"> Yearly and termly enrollment lists with student name, DOB, gender, grade, home community, and special-needs status.</w:t>
      </w:r>
      <w:r w:rsidRPr="00EA2BE4">
        <w:rPr>
          <w:rFonts w:ascii="Times New Roman" w:hAnsi="Times New Roman" w:cs="Times New Roman"/>
        </w:rPr>
        <w:br/>
      </w:r>
      <w:r w:rsidRPr="00EA2BE4">
        <w:rPr>
          <w:rFonts w:ascii="Times New Roman" w:hAnsi="Times New Roman" w:cs="Times New Roman"/>
          <w:b/>
          <w:bCs/>
        </w:rPr>
        <w:t>Why archive:</w:t>
      </w:r>
      <w:r w:rsidRPr="00EA2BE4">
        <w:rPr>
          <w:rFonts w:ascii="Times New Roman" w:hAnsi="Times New Roman" w:cs="Times New Roman"/>
        </w:rPr>
        <w:t xml:space="preserve"> Critical for cohort tracking, longitudinal studies of retention/dropout, planning infrastructure and scholarship targeting, and monitoring equity (gender, locality). Archival retention supports longitudinal research and policy evaluation.</w:t>
      </w:r>
    </w:p>
    <w:p w14:paraId="1970699F" w14:textId="77777777" w:rsidR="00EA2BE4" w:rsidRPr="00EA2BE4" w:rsidRDefault="00EA2BE4" w:rsidP="00EA2BE4">
      <w:pPr>
        <w:numPr>
          <w:ilvl w:val="0"/>
          <w:numId w:val="2"/>
        </w:numPr>
        <w:rPr>
          <w:rFonts w:ascii="Times New Roman" w:hAnsi="Times New Roman" w:cs="Times New Roman"/>
        </w:rPr>
      </w:pPr>
      <w:r w:rsidRPr="00EA2BE4">
        <w:rPr>
          <w:rFonts w:ascii="Times New Roman" w:hAnsi="Times New Roman" w:cs="Times New Roman"/>
          <w:b/>
          <w:bCs/>
        </w:rPr>
        <w:t>Teacher Workforce &amp; Professional Records</w:t>
      </w:r>
      <w:r w:rsidRPr="00EA2BE4">
        <w:rPr>
          <w:rFonts w:ascii="Times New Roman" w:hAnsi="Times New Roman" w:cs="Times New Roman"/>
        </w:rPr>
        <w:br/>
      </w:r>
      <w:r w:rsidRPr="00EA2BE4">
        <w:rPr>
          <w:rFonts w:ascii="Times New Roman" w:hAnsi="Times New Roman" w:cs="Times New Roman"/>
          <w:b/>
          <w:bCs/>
        </w:rPr>
        <w:t>What:</w:t>
      </w:r>
      <w:r w:rsidRPr="00EA2BE4">
        <w:rPr>
          <w:rFonts w:ascii="Times New Roman" w:hAnsi="Times New Roman" w:cs="Times New Roman"/>
        </w:rPr>
        <w:t xml:space="preserve"> Hiring records, qualifications, certifications, postings, promotions, continuing professional development (CPD) logs.</w:t>
      </w:r>
      <w:r w:rsidRPr="00EA2BE4">
        <w:rPr>
          <w:rFonts w:ascii="Times New Roman" w:hAnsi="Times New Roman" w:cs="Times New Roman"/>
        </w:rPr>
        <w:br/>
      </w:r>
      <w:r w:rsidRPr="00EA2BE4">
        <w:rPr>
          <w:rFonts w:ascii="Times New Roman" w:hAnsi="Times New Roman" w:cs="Times New Roman"/>
          <w:b/>
          <w:bCs/>
        </w:rPr>
        <w:t>Why archive:</w:t>
      </w:r>
      <w:r w:rsidRPr="00EA2BE4">
        <w:rPr>
          <w:rFonts w:ascii="Times New Roman" w:hAnsi="Times New Roman" w:cs="Times New Roman"/>
        </w:rPr>
        <w:t xml:space="preserve"> Essential for workforce planning, verifying qualifications during audits, and assessing CPD impact on learning outcomes. Historical teacher posting data informs retention and redistribution policies.</w:t>
      </w:r>
    </w:p>
    <w:p w14:paraId="0890BBAD" w14:textId="77777777" w:rsidR="00EA2BE4" w:rsidRPr="00EA2BE4" w:rsidRDefault="00EA2BE4" w:rsidP="00EA2BE4">
      <w:pPr>
        <w:numPr>
          <w:ilvl w:val="0"/>
          <w:numId w:val="2"/>
        </w:numPr>
        <w:rPr>
          <w:rFonts w:ascii="Times New Roman" w:hAnsi="Times New Roman" w:cs="Times New Roman"/>
        </w:rPr>
      </w:pPr>
      <w:r w:rsidRPr="00EA2BE4">
        <w:rPr>
          <w:rFonts w:ascii="Times New Roman" w:hAnsi="Times New Roman" w:cs="Times New Roman"/>
          <w:b/>
          <w:bCs/>
        </w:rPr>
        <w:t>Examination &amp; Assessment Results (Summative and Key Formative Data)</w:t>
      </w:r>
      <w:r w:rsidRPr="00EA2BE4">
        <w:rPr>
          <w:rFonts w:ascii="Times New Roman" w:hAnsi="Times New Roman" w:cs="Times New Roman"/>
        </w:rPr>
        <w:br/>
      </w:r>
      <w:r w:rsidRPr="00EA2BE4">
        <w:rPr>
          <w:rFonts w:ascii="Times New Roman" w:hAnsi="Times New Roman" w:cs="Times New Roman"/>
          <w:b/>
          <w:bCs/>
        </w:rPr>
        <w:t>What:</w:t>
      </w:r>
      <w:r w:rsidRPr="00EA2BE4">
        <w:rPr>
          <w:rFonts w:ascii="Times New Roman" w:hAnsi="Times New Roman" w:cs="Times New Roman"/>
        </w:rPr>
        <w:t xml:space="preserve"> Standardized exam scores (national and regional), cohort assessment outcomes, and item-level metadata where available.</w:t>
      </w:r>
      <w:r w:rsidRPr="00EA2BE4">
        <w:rPr>
          <w:rFonts w:ascii="Times New Roman" w:hAnsi="Times New Roman" w:cs="Times New Roman"/>
        </w:rPr>
        <w:br/>
      </w:r>
      <w:r w:rsidRPr="00EA2BE4">
        <w:rPr>
          <w:rFonts w:ascii="Times New Roman" w:hAnsi="Times New Roman" w:cs="Times New Roman"/>
          <w:b/>
          <w:bCs/>
        </w:rPr>
        <w:t>Why archive:</w:t>
      </w:r>
      <w:r w:rsidRPr="00EA2BE4">
        <w:rPr>
          <w:rFonts w:ascii="Times New Roman" w:hAnsi="Times New Roman" w:cs="Times New Roman"/>
        </w:rPr>
        <w:t xml:space="preserve"> Allows trend analysis of learning outcomes over time, supports validation of policy interventions, and preserves evidentiary records for disputes or research into curriculum effectiveness.</w:t>
      </w:r>
    </w:p>
    <w:p w14:paraId="337C9731" w14:textId="77777777" w:rsidR="00EA2BE4" w:rsidRPr="00EA2BE4" w:rsidRDefault="00EA2BE4" w:rsidP="00EA2BE4">
      <w:pPr>
        <w:numPr>
          <w:ilvl w:val="0"/>
          <w:numId w:val="2"/>
        </w:numPr>
        <w:rPr>
          <w:rFonts w:ascii="Times New Roman" w:hAnsi="Times New Roman" w:cs="Times New Roman"/>
        </w:rPr>
      </w:pPr>
      <w:r w:rsidRPr="00EA2BE4">
        <w:rPr>
          <w:rFonts w:ascii="Times New Roman" w:hAnsi="Times New Roman" w:cs="Times New Roman"/>
          <w:b/>
          <w:bCs/>
        </w:rPr>
        <w:t>School Infrastructure &amp; Asset Registers</w:t>
      </w:r>
      <w:r w:rsidRPr="00EA2BE4">
        <w:rPr>
          <w:rFonts w:ascii="Times New Roman" w:hAnsi="Times New Roman" w:cs="Times New Roman"/>
        </w:rPr>
        <w:br/>
      </w:r>
      <w:r w:rsidRPr="00EA2BE4">
        <w:rPr>
          <w:rFonts w:ascii="Times New Roman" w:hAnsi="Times New Roman" w:cs="Times New Roman"/>
          <w:b/>
          <w:bCs/>
        </w:rPr>
        <w:t>What:</w:t>
      </w:r>
      <w:r w:rsidRPr="00EA2BE4">
        <w:rPr>
          <w:rFonts w:ascii="Times New Roman" w:hAnsi="Times New Roman" w:cs="Times New Roman"/>
        </w:rPr>
        <w:t xml:space="preserve"> Records of classrooms, laboratories, sanitation facilities, ICT assets, land/title documents, and major repairs/upgrades.</w:t>
      </w:r>
      <w:r w:rsidRPr="00EA2BE4">
        <w:rPr>
          <w:rFonts w:ascii="Times New Roman" w:hAnsi="Times New Roman" w:cs="Times New Roman"/>
        </w:rPr>
        <w:br/>
      </w:r>
      <w:r w:rsidRPr="00EA2BE4">
        <w:rPr>
          <w:rFonts w:ascii="Times New Roman" w:hAnsi="Times New Roman" w:cs="Times New Roman"/>
          <w:b/>
          <w:bCs/>
        </w:rPr>
        <w:t>Why archive:</w:t>
      </w:r>
      <w:r w:rsidRPr="00EA2BE4">
        <w:rPr>
          <w:rFonts w:ascii="Times New Roman" w:hAnsi="Times New Roman" w:cs="Times New Roman"/>
        </w:rPr>
        <w:t xml:space="preserve"> Enables long-term capital planning, maintenance scheduling, equity assessments in resource allocation, and disaster recovery planning. Historical asset data helps assess depreciation and plan replacement cycles.</w:t>
      </w:r>
    </w:p>
    <w:p w14:paraId="4DC1073F" w14:textId="77777777" w:rsidR="00EA2BE4" w:rsidRPr="00EA2BE4" w:rsidRDefault="00EA2BE4" w:rsidP="00EA2BE4">
      <w:pPr>
        <w:numPr>
          <w:ilvl w:val="0"/>
          <w:numId w:val="2"/>
        </w:numPr>
        <w:rPr>
          <w:rFonts w:ascii="Times New Roman" w:hAnsi="Times New Roman" w:cs="Times New Roman"/>
        </w:rPr>
      </w:pPr>
      <w:r w:rsidRPr="00EA2BE4">
        <w:rPr>
          <w:rFonts w:ascii="Times New Roman" w:hAnsi="Times New Roman" w:cs="Times New Roman"/>
          <w:b/>
          <w:bCs/>
        </w:rPr>
        <w:t>Financial &amp; Funding Records</w:t>
      </w:r>
      <w:r w:rsidRPr="00EA2BE4">
        <w:rPr>
          <w:rFonts w:ascii="Times New Roman" w:hAnsi="Times New Roman" w:cs="Times New Roman"/>
        </w:rPr>
        <w:br/>
      </w:r>
      <w:r w:rsidRPr="00EA2BE4">
        <w:rPr>
          <w:rFonts w:ascii="Times New Roman" w:hAnsi="Times New Roman" w:cs="Times New Roman"/>
          <w:b/>
          <w:bCs/>
        </w:rPr>
        <w:t>What:</w:t>
      </w:r>
      <w:r w:rsidRPr="00EA2BE4">
        <w:rPr>
          <w:rFonts w:ascii="Times New Roman" w:hAnsi="Times New Roman" w:cs="Times New Roman"/>
        </w:rPr>
        <w:t xml:space="preserve"> Budgets, disbursement ledgers, grants, donor project documents, and expenditure audits at central, regional, and school levels.</w:t>
      </w:r>
      <w:r w:rsidRPr="00EA2BE4">
        <w:rPr>
          <w:rFonts w:ascii="Times New Roman" w:hAnsi="Times New Roman" w:cs="Times New Roman"/>
        </w:rPr>
        <w:br/>
      </w:r>
      <w:r w:rsidRPr="00EA2BE4">
        <w:rPr>
          <w:rFonts w:ascii="Times New Roman" w:hAnsi="Times New Roman" w:cs="Times New Roman"/>
          <w:b/>
          <w:bCs/>
        </w:rPr>
        <w:t>Why archive:</w:t>
      </w:r>
      <w:r w:rsidRPr="00EA2BE4">
        <w:rPr>
          <w:rFonts w:ascii="Times New Roman" w:hAnsi="Times New Roman" w:cs="Times New Roman"/>
        </w:rPr>
        <w:t xml:space="preserve"> Supports transparency, forensic audits, donor reporting, longitudinal fiscal analysis, and compliance with financial regulations. Archiving ensures institutional memory and accountability across political/administrative cycles.</w:t>
      </w:r>
    </w:p>
    <w:p w14:paraId="78EEBB3D" w14:textId="77777777" w:rsidR="005A5EA1" w:rsidRDefault="005A5EA1" w:rsidP="00EA2BE4">
      <w:pPr>
        <w:rPr>
          <w:rFonts w:ascii="Times New Roman" w:hAnsi="Times New Roman" w:cs="Times New Roman"/>
          <w:b/>
          <w:bCs/>
        </w:rPr>
      </w:pPr>
    </w:p>
    <w:p w14:paraId="71CD21AC" w14:textId="77777777" w:rsidR="005A5EA1" w:rsidRDefault="005A5EA1" w:rsidP="00EA2BE4">
      <w:pPr>
        <w:rPr>
          <w:rFonts w:ascii="Times New Roman" w:hAnsi="Times New Roman" w:cs="Times New Roman"/>
          <w:b/>
          <w:bCs/>
        </w:rPr>
      </w:pPr>
    </w:p>
    <w:p w14:paraId="23B10CD3" w14:textId="77777777" w:rsidR="005A5EA1" w:rsidRDefault="005A5EA1" w:rsidP="00EA2BE4">
      <w:pPr>
        <w:rPr>
          <w:rFonts w:ascii="Times New Roman" w:hAnsi="Times New Roman" w:cs="Times New Roman"/>
          <w:b/>
          <w:bCs/>
        </w:rPr>
      </w:pPr>
    </w:p>
    <w:p w14:paraId="013FCA91" w14:textId="6591C149" w:rsidR="00EA2BE4" w:rsidRPr="00EA2BE4" w:rsidRDefault="00EA2BE4" w:rsidP="00EA2BE4">
      <w:pPr>
        <w:rPr>
          <w:rFonts w:ascii="Times New Roman" w:hAnsi="Times New Roman" w:cs="Times New Roman"/>
        </w:rPr>
      </w:pPr>
      <w:r w:rsidRPr="00EA2BE4">
        <w:rPr>
          <w:rFonts w:ascii="Times New Roman" w:hAnsi="Times New Roman" w:cs="Times New Roman"/>
          <w:b/>
          <w:bCs/>
        </w:rPr>
        <w:t>Short implementation notes:</w:t>
      </w:r>
    </w:p>
    <w:p w14:paraId="074AC584" w14:textId="77777777" w:rsidR="00EA2BE4" w:rsidRPr="00EA2BE4" w:rsidRDefault="00EA2BE4" w:rsidP="00EA2BE4">
      <w:pPr>
        <w:numPr>
          <w:ilvl w:val="0"/>
          <w:numId w:val="3"/>
        </w:numPr>
        <w:rPr>
          <w:rFonts w:ascii="Times New Roman" w:hAnsi="Times New Roman" w:cs="Times New Roman"/>
        </w:rPr>
      </w:pPr>
      <w:r w:rsidRPr="00EA2BE4">
        <w:rPr>
          <w:rFonts w:ascii="Times New Roman" w:hAnsi="Times New Roman" w:cs="Times New Roman"/>
        </w:rPr>
        <w:t>Use a metadata standard and retention policy (e.g., retention periods, anonymization rules for sensitive fields).</w:t>
      </w:r>
    </w:p>
    <w:p w14:paraId="5A880C34" w14:textId="77777777" w:rsidR="00EA2BE4" w:rsidRPr="00EA2BE4" w:rsidRDefault="00EA2BE4" w:rsidP="00EA2BE4">
      <w:pPr>
        <w:numPr>
          <w:ilvl w:val="0"/>
          <w:numId w:val="3"/>
        </w:numPr>
        <w:rPr>
          <w:rFonts w:ascii="Times New Roman" w:hAnsi="Times New Roman" w:cs="Times New Roman"/>
        </w:rPr>
      </w:pPr>
      <w:r w:rsidRPr="00EA2BE4">
        <w:rPr>
          <w:rFonts w:ascii="Times New Roman" w:hAnsi="Times New Roman" w:cs="Times New Roman"/>
        </w:rPr>
        <w:t>Store archival copies in both secure on-site servers and resilient off-site/cloud repositories with encrypted backups.</w:t>
      </w:r>
    </w:p>
    <w:p w14:paraId="30491586" w14:textId="77777777" w:rsidR="00EA2BE4" w:rsidRPr="00EA2BE4" w:rsidRDefault="00EA2BE4" w:rsidP="00EA2BE4">
      <w:pPr>
        <w:numPr>
          <w:ilvl w:val="0"/>
          <w:numId w:val="3"/>
        </w:numPr>
        <w:rPr>
          <w:rFonts w:ascii="Times New Roman" w:hAnsi="Times New Roman" w:cs="Times New Roman"/>
        </w:rPr>
      </w:pPr>
      <w:r w:rsidRPr="00EA2BE4">
        <w:rPr>
          <w:rFonts w:ascii="Times New Roman" w:hAnsi="Times New Roman" w:cs="Times New Roman"/>
        </w:rPr>
        <w:t>Apply access controls and logging to archived data; anonymize or restrict access to personally identifiable information when used for research.</w:t>
      </w:r>
    </w:p>
    <w:p w14:paraId="7ECB83C0" w14:textId="72A13A65" w:rsidR="00EA2BE4" w:rsidRPr="00EA2BE4" w:rsidRDefault="00EA2BE4" w:rsidP="00EA2BE4"/>
    <w:p w14:paraId="608A674A" w14:textId="646C2DE9" w:rsidR="00EA2BE4" w:rsidRPr="00EA2BE4" w:rsidRDefault="00EA2BE4" w:rsidP="00EA2BE4">
      <w:pPr>
        <w:rPr>
          <w:rFonts w:ascii="Times New Roman" w:hAnsi="Times New Roman" w:cs="Times New Roman"/>
          <w:b/>
          <w:bCs/>
          <w:sz w:val="27"/>
          <w:szCs w:val="27"/>
        </w:rPr>
      </w:pPr>
      <w:r w:rsidRPr="00EA2BE4">
        <w:rPr>
          <w:rFonts w:ascii="Times New Roman" w:hAnsi="Times New Roman" w:cs="Times New Roman"/>
          <w:b/>
          <w:bCs/>
          <w:sz w:val="27"/>
          <w:szCs w:val="27"/>
        </w:rPr>
        <w:t xml:space="preserve">References </w:t>
      </w:r>
    </w:p>
    <w:p w14:paraId="38A97C8B" w14:textId="77777777" w:rsidR="00EA2BE4" w:rsidRPr="00EA2BE4" w:rsidRDefault="00EA2BE4" w:rsidP="00EA2BE4">
      <w:pPr>
        <w:rPr>
          <w:i/>
          <w:iCs/>
        </w:rPr>
      </w:pPr>
      <w:r w:rsidRPr="00EA2BE4">
        <w:rPr>
          <w:i/>
          <w:iCs/>
        </w:rPr>
        <w:t>Ghana Education Service. (2024, September 5). Privacy policy. https://ges.gov.gh/privacy-policy</w:t>
      </w:r>
    </w:p>
    <w:p w14:paraId="591BA13C" w14:textId="77777777" w:rsidR="00EA2BE4" w:rsidRPr="00EA2BE4" w:rsidRDefault="00EA2BE4" w:rsidP="00EA2BE4">
      <w:pPr>
        <w:rPr>
          <w:i/>
          <w:iCs/>
        </w:rPr>
      </w:pPr>
      <w:r w:rsidRPr="00EA2BE4">
        <w:rPr>
          <w:i/>
          <w:iCs/>
        </w:rPr>
        <w:t>Ghana Education Service. (n.d.). About us. https://ges.gov.gh/about-us/</w:t>
      </w:r>
    </w:p>
    <w:p w14:paraId="1405523E" w14:textId="77777777" w:rsidR="00EA2BE4" w:rsidRPr="00EA2BE4" w:rsidRDefault="00EA2BE4" w:rsidP="00EA2BE4">
      <w:pPr>
        <w:rPr>
          <w:i/>
          <w:iCs/>
        </w:rPr>
      </w:pPr>
      <w:r w:rsidRPr="00EA2BE4">
        <w:rPr>
          <w:i/>
          <w:iCs/>
        </w:rPr>
        <w:t>Ministry of Education (Ghana). (2021). Education strategic plan 2018–2030. Accra: Government of Ghana.</w:t>
      </w:r>
    </w:p>
    <w:p w14:paraId="73820DA5" w14:textId="77777777" w:rsidR="002B5554" w:rsidRDefault="002B5554"/>
    <w:sectPr w:rsidR="002B5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F70EC2"/>
    <w:multiLevelType w:val="multilevel"/>
    <w:tmpl w:val="C3169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270004"/>
    <w:multiLevelType w:val="multilevel"/>
    <w:tmpl w:val="7926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727A0D"/>
    <w:multiLevelType w:val="multilevel"/>
    <w:tmpl w:val="2ADA7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1594538">
    <w:abstractNumId w:val="0"/>
  </w:num>
  <w:num w:numId="2" w16cid:durableId="1254823364">
    <w:abstractNumId w:val="2"/>
  </w:num>
  <w:num w:numId="3" w16cid:durableId="964048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BE4"/>
    <w:rsid w:val="0013393A"/>
    <w:rsid w:val="002B5554"/>
    <w:rsid w:val="005A5EA1"/>
    <w:rsid w:val="00913689"/>
    <w:rsid w:val="00C75980"/>
    <w:rsid w:val="00EA2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417E8"/>
  <w15:chartTrackingRefBased/>
  <w15:docId w15:val="{6B6326F4-69C3-4A28-BE96-688389637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B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2B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2B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2B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2B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2B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B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B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B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B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2B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2B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2B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2B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2B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B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B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BE4"/>
    <w:rPr>
      <w:rFonts w:eastAsiaTheme="majorEastAsia" w:cstheme="majorBidi"/>
      <w:color w:val="272727" w:themeColor="text1" w:themeTint="D8"/>
    </w:rPr>
  </w:style>
  <w:style w:type="paragraph" w:styleId="Title">
    <w:name w:val="Title"/>
    <w:basedOn w:val="Normal"/>
    <w:next w:val="Normal"/>
    <w:link w:val="TitleChar"/>
    <w:uiPriority w:val="10"/>
    <w:qFormat/>
    <w:rsid w:val="00EA2B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B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B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B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BE4"/>
    <w:pPr>
      <w:spacing w:before="160"/>
      <w:jc w:val="center"/>
    </w:pPr>
    <w:rPr>
      <w:i/>
      <w:iCs/>
      <w:color w:val="404040" w:themeColor="text1" w:themeTint="BF"/>
    </w:rPr>
  </w:style>
  <w:style w:type="character" w:customStyle="1" w:styleId="QuoteChar">
    <w:name w:val="Quote Char"/>
    <w:basedOn w:val="DefaultParagraphFont"/>
    <w:link w:val="Quote"/>
    <w:uiPriority w:val="29"/>
    <w:rsid w:val="00EA2BE4"/>
    <w:rPr>
      <w:i/>
      <w:iCs/>
      <w:color w:val="404040" w:themeColor="text1" w:themeTint="BF"/>
    </w:rPr>
  </w:style>
  <w:style w:type="paragraph" w:styleId="ListParagraph">
    <w:name w:val="List Paragraph"/>
    <w:basedOn w:val="Normal"/>
    <w:uiPriority w:val="34"/>
    <w:qFormat/>
    <w:rsid w:val="00EA2BE4"/>
    <w:pPr>
      <w:ind w:left="720"/>
      <w:contextualSpacing/>
    </w:pPr>
  </w:style>
  <w:style w:type="character" w:styleId="IntenseEmphasis">
    <w:name w:val="Intense Emphasis"/>
    <w:basedOn w:val="DefaultParagraphFont"/>
    <w:uiPriority w:val="21"/>
    <w:qFormat/>
    <w:rsid w:val="00EA2BE4"/>
    <w:rPr>
      <w:i/>
      <w:iCs/>
      <w:color w:val="2F5496" w:themeColor="accent1" w:themeShade="BF"/>
    </w:rPr>
  </w:style>
  <w:style w:type="paragraph" w:styleId="IntenseQuote">
    <w:name w:val="Intense Quote"/>
    <w:basedOn w:val="Normal"/>
    <w:next w:val="Normal"/>
    <w:link w:val="IntenseQuoteChar"/>
    <w:uiPriority w:val="30"/>
    <w:qFormat/>
    <w:rsid w:val="00EA2B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2BE4"/>
    <w:rPr>
      <w:i/>
      <w:iCs/>
      <w:color w:val="2F5496" w:themeColor="accent1" w:themeShade="BF"/>
    </w:rPr>
  </w:style>
  <w:style w:type="character" w:styleId="IntenseReference">
    <w:name w:val="Intense Reference"/>
    <w:basedOn w:val="DefaultParagraphFont"/>
    <w:uiPriority w:val="32"/>
    <w:qFormat/>
    <w:rsid w:val="00EA2B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AWU</dc:creator>
  <cp:keywords/>
  <dc:description/>
  <cp:lastModifiedBy>AWU</cp:lastModifiedBy>
  <cp:revision>1</cp:revision>
  <dcterms:created xsi:type="dcterms:W3CDTF">2025-08-08T16:13:00Z</dcterms:created>
  <dcterms:modified xsi:type="dcterms:W3CDTF">2025-08-08T16:32:00Z</dcterms:modified>
</cp:coreProperties>
</file>