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47" w:rsidRDefault="008875C2" w:rsidP="001D2E6E">
      <w:pPr>
        <w:jc w:val="center"/>
        <w:rPr>
          <w:rFonts w:cs="Times New Roman"/>
          <w:b/>
          <w:sz w:val="28"/>
          <w:szCs w:val="28"/>
        </w:rPr>
      </w:pPr>
      <w:r>
        <w:rPr>
          <w:rFonts w:cs="Times New Roman"/>
          <w:b/>
          <w:sz w:val="28"/>
          <w:szCs w:val="28"/>
        </w:rPr>
        <w:t>DETERMINANTS OF COMMERCIAL BANKS' LENDING IN NEPAL</w:t>
      </w:r>
    </w:p>
    <w:p w:rsidR="001B5947" w:rsidRDefault="001B5947" w:rsidP="001B5947">
      <w:pPr>
        <w:jc w:val="center"/>
        <w:rPr>
          <w:rFonts w:cs="Times New Roman"/>
          <w:b/>
          <w:sz w:val="28"/>
          <w:szCs w:val="28"/>
        </w:rPr>
      </w:pPr>
    </w:p>
    <w:p w:rsidR="001B5947" w:rsidRDefault="001B5947" w:rsidP="001B5947">
      <w:pPr>
        <w:jc w:val="center"/>
        <w:rPr>
          <w:rFonts w:cs="Times New Roman"/>
          <w:b/>
          <w:sz w:val="28"/>
          <w:szCs w:val="28"/>
        </w:rPr>
      </w:pPr>
    </w:p>
    <w:p w:rsidR="001B5947" w:rsidRDefault="001B5947" w:rsidP="001B5947">
      <w:pPr>
        <w:jc w:val="center"/>
        <w:rPr>
          <w:rFonts w:cs="Times New Roman"/>
          <w:b/>
          <w:sz w:val="28"/>
          <w:szCs w:val="28"/>
        </w:rPr>
      </w:pPr>
    </w:p>
    <w:p w:rsidR="001B5947" w:rsidRDefault="001B5947" w:rsidP="001B5947">
      <w:pPr>
        <w:jc w:val="center"/>
        <w:rPr>
          <w:rFonts w:cs="Times New Roman"/>
          <w:szCs w:val="24"/>
        </w:rPr>
      </w:pPr>
      <w:r>
        <w:rPr>
          <w:rFonts w:cs="Times New Roman"/>
          <w:szCs w:val="24"/>
        </w:rPr>
        <w:t>A proposal submitted to the</w:t>
      </w:r>
    </w:p>
    <w:p w:rsidR="001B5947" w:rsidRDefault="001B5947" w:rsidP="001B5947">
      <w:pPr>
        <w:jc w:val="center"/>
        <w:rPr>
          <w:rFonts w:cs="Times New Roman"/>
          <w:szCs w:val="24"/>
        </w:rPr>
      </w:pPr>
      <w:r>
        <w:rPr>
          <w:rFonts w:cs="Times New Roman"/>
          <w:szCs w:val="24"/>
        </w:rPr>
        <w:t>Office of the Dean, Faculty of Management,</w:t>
      </w:r>
    </w:p>
    <w:p w:rsidR="001B5947" w:rsidRDefault="001B5947" w:rsidP="001B5947">
      <w:pPr>
        <w:jc w:val="center"/>
        <w:rPr>
          <w:rFonts w:cs="Times New Roman"/>
          <w:szCs w:val="24"/>
        </w:rPr>
      </w:pPr>
      <w:proofErr w:type="gramStart"/>
      <w:r>
        <w:rPr>
          <w:rFonts w:cs="Times New Roman"/>
          <w:szCs w:val="24"/>
        </w:rPr>
        <w:t>in</w:t>
      </w:r>
      <w:proofErr w:type="gramEnd"/>
      <w:r>
        <w:rPr>
          <w:rFonts w:cs="Times New Roman"/>
          <w:szCs w:val="24"/>
        </w:rPr>
        <w:t xml:space="preserve"> partial fulfi</w:t>
      </w:r>
      <w:r w:rsidR="0093245E">
        <w:rPr>
          <w:rFonts w:cs="Times New Roman"/>
          <w:szCs w:val="24"/>
        </w:rPr>
        <w:t>ll</w:t>
      </w:r>
      <w:r>
        <w:rPr>
          <w:rFonts w:cs="Times New Roman"/>
          <w:szCs w:val="24"/>
        </w:rPr>
        <w:t xml:space="preserve">ment of the requirements for the Degree of </w:t>
      </w:r>
    </w:p>
    <w:p w:rsidR="001B5947" w:rsidRDefault="001B5947" w:rsidP="001B5947">
      <w:pPr>
        <w:jc w:val="center"/>
        <w:rPr>
          <w:rFonts w:cs="Times New Roman"/>
          <w:szCs w:val="24"/>
        </w:rPr>
      </w:pPr>
      <w:r>
        <w:rPr>
          <w:rFonts w:cs="Times New Roman"/>
          <w:szCs w:val="24"/>
        </w:rPr>
        <w:t>Master of Business Studies</w:t>
      </w:r>
    </w:p>
    <w:p w:rsidR="001B5947" w:rsidRDefault="001B5947" w:rsidP="001B5947">
      <w:pPr>
        <w:jc w:val="center"/>
        <w:rPr>
          <w:rFonts w:cs="Times New Roman"/>
          <w:szCs w:val="24"/>
        </w:rPr>
      </w:pPr>
    </w:p>
    <w:p w:rsidR="001B5947" w:rsidRDefault="001B5947" w:rsidP="001B5947">
      <w:pPr>
        <w:jc w:val="center"/>
        <w:rPr>
          <w:rFonts w:cs="Times New Roman"/>
          <w:szCs w:val="24"/>
        </w:rPr>
      </w:pPr>
    </w:p>
    <w:p w:rsidR="001B5947" w:rsidRDefault="001B5947" w:rsidP="001B5947">
      <w:pPr>
        <w:jc w:val="center"/>
        <w:rPr>
          <w:rFonts w:cs="Times New Roman"/>
          <w:szCs w:val="24"/>
        </w:rPr>
      </w:pPr>
    </w:p>
    <w:p w:rsidR="001B5947" w:rsidRDefault="001B5947" w:rsidP="001B5947">
      <w:pPr>
        <w:jc w:val="center"/>
        <w:rPr>
          <w:rFonts w:cs="Times New Roman"/>
          <w:szCs w:val="24"/>
        </w:rPr>
      </w:pPr>
    </w:p>
    <w:p w:rsidR="001B5947" w:rsidRDefault="0031128F" w:rsidP="001B5947">
      <w:pPr>
        <w:jc w:val="center"/>
        <w:rPr>
          <w:rFonts w:cs="Times New Roman"/>
          <w:szCs w:val="24"/>
        </w:rPr>
      </w:pPr>
      <w:proofErr w:type="gramStart"/>
      <w:r>
        <w:rPr>
          <w:rFonts w:cs="Times New Roman"/>
          <w:szCs w:val="24"/>
        </w:rPr>
        <w:t>by</w:t>
      </w:r>
      <w:proofErr w:type="gramEnd"/>
    </w:p>
    <w:p w:rsidR="001B5947" w:rsidRDefault="001B5947" w:rsidP="001B5947">
      <w:pPr>
        <w:jc w:val="center"/>
        <w:rPr>
          <w:rFonts w:cs="Times New Roman"/>
          <w:szCs w:val="24"/>
        </w:rPr>
      </w:pPr>
    </w:p>
    <w:p w:rsidR="001B5947" w:rsidRDefault="001B5947" w:rsidP="001B5947">
      <w:pPr>
        <w:jc w:val="center"/>
        <w:rPr>
          <w:rFonts w:cs="Times New Roman"/>
          <w:b/>
          <w:sz w:val="28"/>
          <w:szCs w:val="28"/>
        </w:rPr>
      </w:pPr>
    </w:p>
    <w:p w:rsidR="001B5947" w:rsidRDefault="001B5947" w:rsidP="001B5947">
      <w:pPr>
        <w:jc w:val="center"/>
        <w:rPr>
          <w:rFonts w:cs="Times New Roman"/>
          <w:b/>
          <w:sz w:val="28"/>
          <w:szCs w:val="28"/>
        </w:rPr>
      </w:pPr>
    </w:p>
    <w:p w:rsidR="001B5947" w:rsidRPr="0064611F" w:rsidRDefault="001B5947" w:rsidP="001B5947">
      <w:pPr>
        <w:jc w:val="center"/>
        <w:rPr>
          <w:rFonts w:cs="Times New Roman"/>
          <w:b/>
          <w:sz w:val="28"/>
          <w:szCs w:val="28"/>
        </w:rPr>
      </w:pPr>
      <w:proofErr w:type="spellStart"/>
      <w:r>
        <w:rPr>
          <w:rFonts w:cs="Times New Roman"/>
          <w:b/>
          <w:sz w:val="28"/>
          <w:szCs w:val="28"/>
        </w:rPr>
        <w:t>Asmita</w:t>
      </w:r>
      <w:proofErr w:type="spellEnd"/>
      <w:r>
        <w:rPr>
          <w:rFonts w:cs="Times New Roman"/>
          <w:b/>
          <w:sz w:val="28"/>
          <w:szCs w:val="28"/>
        </w:rPr>
        <w:t xml:space="preserve"> Shrestha</w:t>
      </w:r>
    </w:p>
    <w:p w:rsidR="001B5947" w:rsidRDefault="00A8455C" w:rsidP="001B5947">
      <w:pPr>
        <w:jc w:val="center"/>
        <w:rPr>
          <w:rFonts w:cs="Times New Roman"/>
          <w:b/>
          <w:sz w:val="28"/>
          <w:szCs w:val="28"/>
        </w:rPr>
      </w:pPr>
      <w:r>
        <w:rPr>
          <w:rFonts w:cs="Times New Roman"/>
          <w:b/>
          <w:sz w:val="28"/>
          <w:szCs w:val="28"/>
        </w:rPr>
        <w:t>Symbol No.: 37</w:t>
      </w:r>
      <w:r w:rsidR="00070F53">
        <w:rPr>
          <w:rFonts w:cs="Times New Roman"/>
          <w:b/>
          <w:sz w:val="28"/>
          <w:szCs w:val="28"/>
        </w:rPr>
        <w:t>293/21</w:t>
      </w:r>
    </w:p>
    <w:p w:rsidR="001B5947" w:rsidRDefault="001B5947" w:rsidP="001B5947">
      <w:pPr>
        <w:jc w:val="center"/>
        <w:rPr>
          <w:rFonts w:cs="Times New Roman"/>
          <w:b/>
          <w:sz w:val="28"/>
          <w:szCs w:val="28"/>
        </w:rPr>
      </w:pPr>
      <w:r>
        <w:rPr>
          <w:rFonts w:cs="Times New Roman"/>
          <w:b/>
          <w:sz w:val="28"/>
          <w:szCs w:val="28"/>
        </w:rPr>
        <w:t>T.U. Registration No.:</w:t>
      </w:r>
      <w:r w:rsidR="00070F53">
        <w:rPr>
          <w:rFonts w:cs="Times New Roman"/>
          <w:b/>
          <w:sz w:val="28"/>
          <w:szCs w:val="28"/>
        </w:rPr>
        <w:t xml:space="preserve"> 7</w:t>
      </w:r>
      <w:r w:rsidR="005C3B43">
        <w:rPr>
          <w:rFonts w:cs="Times New Roman"/>
          <w:b/>
          <w:sz w:val="28"/>
          <w:szCs w:val="28"/>
        </w:rPr>
        <w:t>-2-723-22-2016</w:t>
      </w:r>
      <w:r>
        <w:rPr>
          <w:rFonts w:cs="Times New Roman"/>
          <w:b/>
          <w:sz w:val="28"/>
          <w:szCs w:val="28"/>
        </w:rPr>
        <w:t xml:space="preserve"> </w:t>
      </w:r>
    </w:p>
    <w:p w:rsidR="001B5947" w:rsidRDefault="001B5947" w:rsidP="001B5947">
      <w:pPr>
        <w:jc w:val="center"/>
        <w:rPr>
          <w:rFonts w:cs="Times New Roman"/>
          <w:b/>
          <w:sz w:val="28"/>
          <w:szCs w:val="28"/>
        </w:rPr>
      </w:pPr>
      <w:r>
        <w:rPr>
          <w:rFonts w:cs="Times New Roman"/>
          <w:b/>
          <w:sz w:val="28"/>
          <w:szCs w:val="28"/>
        </w:rPr>
        <w:t xml:space="preserve"> </w:t>
      </w:r>
      <w:proofErr w:type="spellStart"/>
      <w:r>
        <w:rPr>
          <w:rFonts w:cs="Times New Roman"/>
          <w:b/>
          <w:sz w:val="28"/>
          <w:szCs w:val="28"/>
        </w:rPr>
        <w:t>Saraswati</w:t>
      </w:r>
      <w:proofErr w:type="spellEnd"/>
      <w:r>
        <w:rPr>
          <w:rFonts w:cs="Times New Roman"/>
          <w:b/>
          <w:sz w:val="28"/>
          <w:szCs w:val="28"/>
        </w:rPr>
        <w:t xml:space="preserve"> Multiple C</w:t>
      </w:r>
      <w:r w:rsidRPr="00A055E1">
        <w:rPr>
          <w:rFonts w:cs="Times New Roman"/>
          <w:b/>
          <w:sz w:val="28"/>
          <w:szCs w:val="28"/>
        </w:rPr>
        <w:t>ampus</w:t>
      </w:r>
    </w:p>
    <w:p w:rsidR="001B5947" w:rsidRDefault="001B5947" w:rsidP="001B5947">
      <w:pPr>
        <w:jc w:val="center"/>
        <w:rPr>
          <w:rFonts w:cs="Times New Roman"/>
          <w:b/>
          <w:sz w:val="28"/>
          <w:szCs w:val="28"/>
        </w:rPr>
      </w:pPr>
    </w:p>
    <w:p w:rsidR="001B5947" w:rsidRDefault="001B5947" w:rsidP="001B5947">
      <w:pPr>
        <w:jc w:val="center"/>
        <w:rPr>
          <w:rFonts w:cs="Times New Roman"/>
          <w:b/>
          <w:sz w:val="28"/>
          <w:szCs w:val="28"/>
        </w:rPr>
      </w:pPr>
    </w:p>
    <w:p w:rsidR="00E57D0B" w:rsidRDefault="00E57D0B" w:rsidP="001B5947">
      <w:pPr>
        <w:jc w:val="center"/>
        <w:rPr>
          <w:rFonts w:cs="Times New Roman"/>
          <w:b/>
          <w:sz w:val="28"/>
          <w:szCs w:val="28"/>
        </w:rPr>
      </w:pPr>
    </w:p>
    <w:p w:rsidR="00E57D0B" w:rsidRDefault="00E57D0B" w:rsidP="001B5947">
      <w:pPr>
        <w:jc w:val="center"/>
        <w:rPr>
          <w:rFonts w:cs="Times New Roman"/>
          <w:b/>
          <w:sz w:val="28"/>
          <w:szCs w:val="28"/>
        </w:rPr>
      </w:pPr>
    </w:p>
    <w:p w:rsidR="001B5947" w:rsidRDefault="001B5947" w:rsidP="001B5947">
      <w:pPr>
        <w:jc w:val="center"/>
        <w:rPr>
          <w:rFonts w:cs="Times New Roman"/>
          <w:sz w:val="28"/>
          <w:szCs w:val="28"/>
        </w:rPr>
      </w:pPr>
      <w:r>
        <w:rPr>
          <w:rFonts w:cs="Times New Roman"/>
          <w:sz w:val="28"/>
          <w:szCs w:val="28"/>
        </w:rPr>
        <w:t>Kathmandu</w:t>
      </w:r>
    </w:p>
    <w:p w:rsidR="007C2910" w:rsidRDefault="00800ADC" w:rsidP="007C2910">
      <w:pPr>
        <w:jc w:val="center"/>
        <w:rPr>
          <w:rFonts w:cs="Times New Roman"/>
          <w:sz w:val="28"/>
          <w:szCs w:val="28"/>
        </w:rPr>
        <w:sectPr w:rsidR="007C2910" w:rsidSect="00BD1BE3">
          <w:pgSz w:w="12240" w:h="15840" w:code="1"/>
          <w:pgMar w:top="1440" w:right="1440" w:bottom="1440" w:left="2160" w:header="720" w:footer="720" w:gutter="0"/>
          <w:cols w:space="720"/>
          <w:docGrid w:linePitch="360"/>
        </w:sectPr>
      </w:pPr>
      <w:r>
        <w:rPr>
          <w:rFonts w:cs="Times New Roman"/>
          <w:sz w:val="28"/>
          <w:szCs w:val="28"/>
        </w:rPr>
        <w:t>December</w:t>
      </w:r>
      <w:r w:rsidR="007C2910">
        <w:rPr>
          <w:rFonts w:cs="Times New Roman"/>
          <w:sz w:val="28"/>
          <w:szCs w:val="28"/>
        </w:rPr>
        <w:t>, 2023</w:t>
      </w:r>
    </w:p>
    <w:p w:rsidR="004B47E7" w:rsidRDefault="00802AB1" w:rsidP="008D0255">
      <w:pPr>
        <w:pStyle w:val="Heading2"/>
        <w:spacing w:before="200" w:after="160" w:line="360" w:lineRule="auto"/>
      </w:pPr>
      <w:r>
        <w:lastRenderedPageBreak/>
        <w:t xml:space="preserve">1.1 </w:t>
      </w:r>
      <w:r w:rsidR="004E2E11">
        <w:t>Background of the study</w:t>
      </w:r>
    </w:p>
    <w:p w:rsidR="004E2E11" w:rsidRDefault="004E2E11" w:rsidP="008D0255">
      <w:pPr>
        <w:spacing w:before="200" w:line="360" w:lineRule="auto"/>
      </w:pPr>
      <w:r w:rsidRPr="00CC1F95">
        <w:t>The term "lending" is used by all banking and financial institutions (BFIs) to describe the process by which they give money to other commercial banks and financial sectors, to individuals, corporations, business-related groups, as well as to th</w:t>
      </w:r>
      <w:r>
        <w:t xml:space="preserve">e government when it is in need </w:t>
      </w:r>
      <w:sdt>
        <w:sdtPr>
          <w:id w:val="903110381"/>
          <w:citation/>
        </w:sdtPr>
        <w:sdtEndPr/>
        <w:sdtContent>
          <w:r>
            <w:fldChar w:fldCharType="begin"/>
          </w:r>
          <w:r>
            <w:instrText xml:space="preserve"> CITATION Adh20 \l 1033 </w:instrText>
          </w:r>
          <w:r>
            <w:fldChar w:fldCharType="separate"/>
          </w:r>
          <w:r w:rsidR="00A2087F">
            <w:rPr>
              <w:noProof/>
            </w:rPr>
            <w:t>(Adhikari &amp; Jha, 2020)</w:t>
          </w:r>
          <w:r>
            <w:fldChar w:fldCharType="end"/>
          </w:r>
        </w:sdtContent>
      </w:sdt>
      <w:r>
        <w:t xml:space="preserve">. </w:t>
      </w:r>
      <w:r w:rsidRPr="000926B0">
        <w:t>Commercial banks' loan services play an essential part in thei</w:t>
      </w:r>
      <w:r>
        <w:t>r customers' short-term, medium</w:t>
      </w:r>
      <w:r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t>e nation's economic development (</w:t>
      </w:r>
      <w:proofErr w:type="spellStart"/>
      <w:r>
        <w:t>Olokoyo</w:t>
      </w:r>
      <w:proofErr w:type="spellEnd"/>
      <w:r>
        <w:t xml:space="preserve">, 2011). </w:t>
      </w:r>
      <w:r w:rsidRPr="004E26F8">
        <w:t>The banks have acted as middlemen in the flow of the money.</w:t>
      </w:r>
      <w:r>
        <w:t xml:space="preserve"> </w:t>
      </w:r>
      <w:r w:rsidRPr="003B60D7">
        <w:t>With regard to its impact on growth in developing nations, the ratio of surplus to deficit expendi</w:t>
      </w:r>
      <w:r>
        <w:t xml:space="preserve">ture units cannot be overstated </w:t>
      </w:r>
      <w:sdt>
        <w:sdtPr>
          <w:id w:val="-430740675"/>
          <w:citation/>
        </w:sdtPr>
        <w:sdtEndPr/>
        <w:sdtContent>
          <w:r>
            <w:fldChar w:fldCharType="begin"/>
          </w:r>
          <w:r w:rsidR="00A2087F">
            <w:instrText xml:space="preserve">CITATION Alh13 \l 1033 </w:instrText>
          </w:r>
          <w:r>
            <w:fldChar w:fldCharType="separate"/>
          </w:r>
          <w:r w:rsidR="00A2087F">
            <w:rPr>
              <w:noProof/>
            </w:rPr>
            <w:t>(Alhassan, Brobbey, &amp; Asamoah, 2013)</w:t>
          </w:r>
          <w:r>
            <w:fldChar w:fldCharType="end"/>
          </w:r>
        </w:sdtContent>
      </w:sdt>
      <w:r>
        <w:t>.</w:t>
      </w:r>
    </w:p>
    <w:p w:rsidR="004E2E11" w:rsidRDefault="004E2E11" w:rsidP="008D0255">
      <w:pPr>
        <w:spacing w:before="200" w:line="360" w:lineRule="auto"/>
      </w:pPr>
      <w:r>
        <w:t xml:space="preserve">Lending is not as simple as taking money and then just giving it back, it charges for borrowing money because lending has a cost to the lender </w:t>
      </w:r>
      <w:sdt>
        <w:sdtPr>
          <w:id w:val="-735551198"/>
          <w:citation/>
        </w:sdtPr>
        <w:sdtEndPr/>
        <w:sdtContent>
          <w:r>
            <w:fldChar w:fldCharType="begin"/>
          </w:r>
          <w:r>
            <w:instrText xml:space="preserve"> CITATION Cha12 \l 1033 </w:instrText>
          </w:r>
          <w:r>
            <w:fldChar w:fldCharType="separate"/>
          </w:r>
          <w:r w:rsidR="00A2087F">
            <w:rPr>
              <w:noProof/>
            </w:rPr>
            <w:t>(Charalambakis &amp; Psychoyios, 2012)</w:t>
          </w:r>
          <w:r>
            <w:fldChar w:fldCharType="end"/>
          </w:r>
        </w:sdtContent>
      </w:sdt>
      <w:r>
        <w:t xml:space="preserve">. As bank lending is the source of generating earnings and it involves amount of risk, banks should aware to analyze the various determinants of bank lending behavior. The bank lending generate the sustainable profit and liquidity sources </w:t>
      </w:r>
      <w:sdt>
        <w:sdtPr>
          <w:id w:val="885611995"/>
          <w:citation/>
        </w:sdtPr>
        <w:sdtEndPr/>
        <w:sdtContent>
          <w:r>
            <w:fldChar w:fldCharType="begin"/>
          </w:r>
          <w:r>
            <w:instrText xml:space="preserve"> CITATION Tim19 \l 1033 </w:instrText>
          </w:r>
          <w:r>
            <w:fldChar w:fldCharType="separate"/>
          </w:r>
          <w:r w:rsidR="00A2087F">
            <w:rPr>
              <w:noProof/>
            </w:rPr>
            <w:t>(Timsina, 2019)</w:t>
          </w:r>
          <w:r>
            <w:fldChar w:fldCharType="end"/>
          </w:r>
        </w:sdtContent>
      </w:sdt>
      <w:r>
        <w:t xml:space="preserve">. </w:t>
      </w:r>
      <w:r w:rsidRPr="00397E89">
        <w:t>The lending practices of banks have provided additional information into the sustainable environment and econom</w:t>
      </w:r>
      <w:r>
        <w:t xml:space="preserve">ic growth of developing nations </w:t>
      </w:r>
      <w:sdt>
        <w:sdtPr>
          <w:id w:val="-1864280245"/>
          <w:citation/>
        </w:sdtPr>
        <w:sdtEndPr/>
        <w:sdtContent>
          <w:r>
            <w:fldChar w:fldCharType="begin"/>
          </w:r>
          <w:r>
            <w:instrText xml:space="preserve"> CITATION Alk17 \l 1033 </w:instrText>
          </w:r>
          <w:r>
            <w:fldChar w:fldCharType="separate"/>
          </w:r>
          <w:r w:rsidR="00A2087F">
            <w:rPr>
              <w:noProof/>
            </w:rPr>
            <w:t>(Alkhazaleh, 2017)</w:t>
          </w:r>
          <w:r>
            <w:fldChar w:fldCharType="end"/>
          </w:r>
        </w:sdtContent>
      </w:sdt>
      <w:r>
        <w:t xml:space="preserve">. </w:t>
      </w:r>
    </w:p>
    <w:p w:rsidR="004E2E11" w:rsidRDefault="004E2E11" w:rsidP="008D0255">
      <w:pPr>
        <w:spacing w:before="200" w:line="360" w:lineRule="auto"/>
      </w:pPr>
      <w:r>
        <w:t>Lending is affected by different factors like interest rate, inflation, liquidity, exchange rate, capital and economic growth</w:t>
      </w:r>
      <w:sdt>
        <w:sdtPr>
          <w:id w:val="-542520629"/>
          <w:citation/>
        </w:sdtPr>
        <w:sdtEndPr/>
        <w:sdtContent>
          <w:r>
            <w:fldChar w:fldCharType="begin"/>
          </w:r>
          <w:r>
            <w:instrText xml:space="preserve"> CITATION Aki15 \l 1033 </w:instrText>
          </w:r>
          <w:r>
            <w:fldChar w:fldCharType="separate"/>
          </w:r>
          <w:r w:rsidR="00A2087F">
            <w:rPr>
              <w:noProof/>
            </w:rPr>
            <w:t xml:space="preserve"> (Akinlo &amp; Oni, 2015)</w:t>
          </w:r>
          <w:r>
            <w:fldChar w:fldCharType="end"/>
          </w:r>
        </w:sdtContent>
      </w:sdt>
      <w:r>
        <w:t xml:space="preserve">. Thus, bank lending is determined by bank-specific factors and macro-economic factors, which include inflation, exchange rate, capital, economic growth, management efficiency and bank profitability </w:t>
      </w:r>
      <w:sdt>
        <w:sdtPr>
          <w:id w:val="-72440065"/>
          <w:citation/>
        </w:sdtPr>
        <w:sdtEndPr/>
        <w:sdtContent>
          <w:r>
            <w:fldChar w:fldCharType="begin"/>
          </w:r>
          <w:r>
            <w:instrText xml:space="preserve"> CITATION Kim17 \l 1033 </w:instrText>
          </w:r>
          <w:r>
            <w:fldChar w:fldCharType="separate"/>
          </w:r>
          <w:r w:rsidR="00A2087F">
            <w:rPr>
              <w:noProof/>
            </w:rPr>
            <w:t>(Kim &amp; Sohn, 2017)</w:t>
          </w:r>
          <w:r>
            <w:fldChar w:fldCharType="end"/>
          </w:r>
        </w:sdtContent>
      </w:sdt>
      <w:r w:rsidR="00DC12CC">
        <w:t>. According to</w:t>
      </w:r>
      <w:r>
        <w:t xml:space="preserve"> </w:t>
      </w:r>
      <w:sdt>
        <w:sdtPr>
          <w:id w:val="-1578900216"/>
          <w:citation/>
        </w:sdtPr>
        <w:sdtEndPr/>
        <w:sdtContent>
          <w:r>
            <w:fldChar w:fldCharType="begin"/>
          </w:r>
          <w:r>
            <w:instrText xml:space="preserve"> CITATION Mou16 \l 1033 </w:instrText>
          </w:r>
          <w:r>
            <w:fldChar w:fldCharType="separate"/>
          </w:r>
          <w:r w:rsidR="00A2087F">
            <w:rPr>
              <w:noProof/>
            </w:rPr>
            <w:t>(Moussa &amp; Chedia, 2016)</w:t>
          </w:r>
          <w:r>
            <w:fldChar w:fldCharType="end"/>
          </w:r>
        </w:sdtContent>
      </w:sdt>
      <w:r>
        <w:t xml:space="preserve">, the lending is depends on the bank size, credit risk, interest rate and liquidity. </w:t>
      </w:r>
      <w:r w:rsidRPr="003C5544">
        <w:t>The factors that</w:t>
      </w:r>
      <w:r>
        <w:t xml:space="preserve"> </w:t>
      </w:r>
      <w:r w:rsidRPr="003C5544">
        <w:t>influence lending have been the subject of numerous national and international research.</w:t>
      </w:r>
    </w:p>
    <w:p w:rsidR="00D465F9" w:rsidRDefault="00D465F9" w:rsidP="008D0255">
      <w:pPr>
        <w:spacing w:before="200" w:line="360" w:lineRule="auto"/>
      </w:pPr>
      <w:r>
        <w:t>The lending activity is the heart of commercial bank’s banking business.</w:t>
      </w:r>
      <w:r w:rsidRPr="00370FDB">
        <w:t xml:space="preserve"> Commercial banks accept deposits from customers who have excess funds while also using those funds to provide loans to financially deficient entities.</w:t>
      </w:r>
      <w:r>
        <w:t xml:space="preserve"> </w:t>
      </w:r>
      <w:r w:rsidRPr="001D3DB8">
        <w:t xml:space="preserve">The primary source of income for banks </w:t>
      </w:r>
      <w:r w:rsidRPr="001D3DB8">
        <w:lastRenderedPageBreak/>
        <w:t>is known as interest income, and it comes from the loans they make to their customers.</w:t>
      </w:r>
      <w:r>
        <w:t xml:space="preserve"> </w:t>
      </w:r>
      <w:r w:rsidRPr="001D3DB8">
        <w:t>Therefore, banks would always be interested in providing loans and advances to their customers with the goal of profitability, regardless of t</w:t>
      </w:r>
      <w:r>
        <w:t xml:space="preserve">he state of the economy </w:t>
      </w:r>
      <w:sdt>
        <w:sdtPr>
          <w:id w:val="592824396"/>
          <w:citation/>
        </w:sdtPr>
        <w:sdtEndPr/>
        <w:sdtContent>
          <w:r>
            <w:fldChar w:fldCharType="begin"/>
          </w:r>
          <w:r>
            <w:instrText xml:space="preserve">CITATION Che \l 1033 </w:instrText>
          </w:r>
          <w:r>
            <w:fldChar w:fldCharType="separate"/>
          </w:r>
          <w:r w:rsidR="00A2087F">
            <w:rPr>
              <w:noProof/>
            </w:rPr>
            <w:t>(Cheboi, 2012)</w:t>
          </w:r>
          <w:r>
            <w:fldChar w:fldCharType="end"/>
          </w:r>
        </w:sdtContent>
      </w:sdt>
      <w:r>
        <w:t>. There</w:t>
      </w:r>
      <w:r w:rsidRPr="00333616">
        <w:t xml:space="preserve"> a</w:t>
      </w:r>
      <w:r>
        <w:t>re two groups</w:t>
      </w:r>
      <w:r w:rsidR="00496AFC">
        <w:t xml:space="preserve"> of </w:t>
      </w:r>
      <w:r w:rsidR="0022420D">
        <w:t>customers, which</w:t>
      </w:r>
      <w:r w:rsidR="00496AFC">
        <w:t xml:space="preserve"> are </w:t>
      </w:r>
      <w:r w:rsidRPr="00333616">
        <w:t>groups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t xml:space="preserve"> Thus, direct financing can be done between the two groups of surplus and deficit groups so, the both parties are linked by </w:t>
      </w:r>
      <w:r w:rsidR="00513004">
        <w:t>the help of lending practices</w:t>
      </w:r>
      <w:r>
        <w:t xml:space="preserve"> </w:t>
      </w:r>
      <w:sdt>
        <w:sdtPr>
          <w:id w:val="1903096102"/>
          <w:citation/>
        </w:sdtPr>
        <w:sdtEndPr/>
        <w:sdtContent>
          <w:r>
            <w:fldChar w:fldCharType="begin"/>
          </w:r>
          <w:r>
            <w:instrText xml:space="preserve"> CITATION Ach10 \l 1033 </w:instrText>
          </w:r>
          <w:r>
            <w:fldChar w:fldCharType="separate"/>
          </w:r>
          <w:r w:rsidR="00A2087F">
            <w:rPr>
              <w:noProof/>
            </w:rPr>
            <w:t>(Acha, 2010)</w:t>
          </w:r>
          <w:r>
            <w:fldChar w:fldCharType="end"/>
          </w:r>
        </w:sdtContent>
      </w:sdt>
      <w:r>
        <w:t>.</w:t>
      </w:r>
    </w:p>
    <w:p w:rsidR="00985A5C" w:rsidRDefault="002B7C09" w:rsidP="00A674EE">
      <w:pPr>
        <w:pStyle w:val="Heading2"/>
        <w:spacing w:before="200" w:after="160" w:line="360" w:lineRule="auto"/>
      </w:pPr>
      <w:r>
        <w:t xml:space="preserve">1.2 </w:t>
      </w:r>
      <w:r w:rsidR="00D465F9">
        <w:t>Problem statement</w:t>
      </w:r>
    </w:p>
    <w:p w:rsidR="00D52DF0" w:rsidRDefault="00362061" w:rsidP="00A674EE">
      <w:pPr>
        <w:spacing w:before="200" w:line="360" w:lineRule="auto"/>
      </w:pPr>
      <w:r>
        <w:rPr>
          <w:noProof/>
        </w:rPr>
        <w:t>This study deals with the issues of lending factors</w:t>
      </w:r>
      <w:r w:rsidR="00AE5C42">
        <w:rPr>
          <w:noProof/>
        </w:rPr>
        <w:t xml:space="preserve"> of commercial banks. </w:t>
      </w:r>
      <w:r w:rsidR="00705311">
        <w:rPr>
          <w:noProof/>
        </w:rPr>
        <w:t>Making resources available is difficult for banks</w:t>
      </w:r>
      <w:r w:rsidR="007E57FB">
        <w:rPr>
          <w:noProof/>
        </w:rPr>
        <w:t xml:space="preserve"> because when</w:t>
      </w:r>
      <w:r w:rsidR="006E6E27">
        <w:rPr>
          <w:noProof/>
        </w:rPr>
        <w:t xml:space="preserve"> the</w:t>
      </w:r>
      <w:r w:rsidR="007E57FB">
        <w:rPr>
          <w:noProof/>
        </w:rPr>
        <w:t xml:space="preserve"> resources</w:t>
      </w:r>
      <w:r w:rsidR="006E6E27">
        <w:rPr>
          <w:noProof/>
        </w:rPr>
        <w:t xml:space="preserve"> are available</w:t>
      </w:r>
      <w:r w:rsidR="00BC7D3A">
        <w:rPr>
          <w:noProof/>
        </w:rPr>
        <w:t xml:space="preserve"> like</w:t>
      </w:r>
      <w:r w:rsidR="00497F14">
        <w:rPr>
          <w:noProof/>
        </w:rPr>
        <w:t xml:space="preserve"> capital, then only financing will</w:t>
      </w:r>
      <w:r w:rsidR="00C84D88">
        <w:rPr>
          <w:noProof/>
        </w:rPr>
        <w:t xml:space="preserve"> be</w:t>
      </w:r>
      <w:r w:rsidR="00BC7D3A">
        <w:rPr>
          <w:noProof/>
        </w:rPr>
        <w:t xml:space="preserve"> possible.</w:t>
      </w:r>
      <w:r w:rsidR="00856E30">
        <w:rPr>
          <w:noProof/>
        </w:rPr>
        <w:t xml:space="preserve"> There may be various queries regarding the relationship of the lending </w:t>
      </w:r>
      <w:r w:rsidR="0019230B">
        <w:rPr>
          <w:noProof/>
        </w:rPr>
        <w:t>policies of commercial banks which is loan and advance</w:t>
      </w:r>
      <w:r w:rsidR="002D7A65">
        <w:rPr>
          <w:noProof/>
        </w:rPr>
        <w:t xml:space="preserve"> with deposi</w:t>
      </w:r>
      <w:r w:rsidR="00D76D00">
        <w:rPr>
          <w:noProof/>
        </w:rPr>
        <w:t>t, bank size and interest rate. So, there may be various rela</w:t>
      </w:r>
      <w:r w:rsidR="00297CCE">
        <w:rPr>
          <w:noProof/>
        </w:rPr>
        <w:t>t</w:t>
      </w:r>
      <w:r w:rsidR="00D76D00">
        <w:rPr>
          <w:noProof/>
        </w:rPr>
        <w:t>ionship of different d</w:t>
      </w:r>
      <w:r w:rsidR="003C07E0">
        <w:rPr>
          <w:noProof/>
        </w:rPr>
        <w:t>ependent and independent variables</w:t>
      </w:r>
      <w:r w:rsidR="00D76D00">
        <w:rPr>
          <w:noProof/>
        </w:rPr>
        <w:t xml:space="preserve"> </w:t>
      </w:r>
      <w:r w:rsidR="00594439">
        <w:rPr>
          <w:noProof/>
        </w:rPr>
        <w:t xml:space="preserve">which arises the queries. </w:t>
      </w:r>
      <w:r w:rsidR="0010638B">
        <w:rPr>
          <w:noProof/>
        </w:rPr>
        <w:t>Olokoyo</w:t>
      </w:r>
      <w:r w:rsidR="00142D90">
        <w:rPr>
          <w:noProof/>
        </w:rPr>
        <w:t xml:space="preserve"> </w:t>
      </w:r>
      <w:r w:rsidR="0010638B">
        <w:rPr>
          <w:noProof/>
        </w:rPr>
        <w:t>(</w:t>
      </w:r>
      <w:r w:rsidR="00FA2EF3">
        <w:rPr>
          <w:noProof/>
        </w:rPr>
        <w:t>2011)</w:t>
      </w:r>
      <w:r w:rsidR="00494E85">
        <w:rPr>
          <w:noProof/>
        </w:rPr>
        <w:t xml:space="preserve"> found out </w:t>
      </w:r>
      <w:r w:rsidR="008E6567">
        <w:rPr>
          <w:noProof/>
        </w:rPr>
        <w:t xml:space="preserve">positive relationship between </w:t>
      </w:r>
      <w:r w:rsidR="00546077">
        <w:rPr>
          <w:noProof/>
        </w:rPr>
        <w:t>total deposit, interest rate and loan and advance</w:t>
      </w:r>
      <w:r w:rsidR="00575773">
        <w:rPr>
          <w:noProof/>
        </w:rPr>
        <w:t>,</w:t>
      </w:r>
      <w:r w:rsidR="003E3857">
        <w:t xml:space="preserve"> </w:t>
      </w:r>
      <w:sdt>
        <w:sdtPr>
          <w:id w:val="1421905596"/>
          <w:citation/>
        </w:sdtPr>
        <w:sdtEndPr/>
        <w:sdtContent>
          <w:r w:rsidR="003E3857">
            <w:fldChar w:fldCharType="begin"/>
          </w:r>
          <w:r w:rsidR="003E3857">
            <w:instrText xml:space="preserve"> CITATION Adz18 \l 1033 </w:instrText>
          </w:r>
          <w:r w:rsidR="003E3857">
            <w:fldChar w:fldCharType="separate"/>
          </w:r>
          <w:r w:rsidR="00A2087F">
            <w:rPr>
              <w:noProof/>
            </w:rPr>
            <w:t>(Adzis, Sheng, &amp; Bakar, 2018)</w:t>
          </w:r>
          <w:r w:rsidR="003E3857">
            <w:fldChar w:fldCharType="end"/>
          </w:r>
        </w:sdtContent>
      </w:sdt>
      <w:r w:rsidR="00504746">
        <w:t xml:space="preserve"> analyzed that</w:t>
      </w:r>
      <w:r w:rsidR="00E02D7F">
        <w:t xml:space="preserve"> </w:t>
      </w:r>
      <w:r w:rsidR="00E02D7F" w:rsidRPr="00E02D7F">
        <w:rPr>
          <w:szCs w:val="24"/>
        </w:rPr>
        <w:t>there is</w:t>
      </w:r>
      <w:r w:rsidR="00504746" w:rsidRPr="00E02D7F">
        <w:rPr>
          <w:szCs w:val="24"/>
        </w:rPr>
        <w:t xml:space="preserve"> </w:t>
      </w:r>
      <w:r w:rsidR="00E02D7F" w:rsidRPr="00E02D7F">
        <w:rPr>
          <w:szCs w:val="24"/>
        </w:rPr>
        <w:t>positive e</w:t>
      </w:r>
      <w:r w:rsidR="00C73911">
        <w:rPr>
          <w:szCs w:val="24"/>
        </w:rPr>
        <w:t>ffect of bank size and total</w:t>
      </w:r>
      <w:r w:rsidR="00E02D7F" w:rsidRPr="00E02D7F">
        <w:rPr>
          <w:szCs w:val="24"/>
        </w:rPr>
        <w:t xml:space="preserve"> deposit on loan and advance</w:t>
      </w:r>
      <w:r w:rsidR="00CE75A6">
        <w:rPr>
          <w:szCs w:val="24"/>
        </w:rPr>
        <w:t>,</w:t>
      </w:r>
      <w:r w:rsidR="003E3857">
        <w:t xml:space="preserve"> and </w:t>
      </w:r>
      <w:r w:rsidR="003F09DD">
        <w:t>(</w:t>
      </w:r>
      <w:proofErr w:type="spellStart"/>
      <w:r w:rsidR="003F09DD">
        <w:t>Bhari</w:t>
      </w:r>
      <w:proofErr w:type="spellEnd"/>
      <w:r w:rsidR="003F09DD">
        <w:t>, 2023)</w:t>
      </w:r>
      <w:r w:rsidR="0019774F">
        <w:t xml:space="preserve"> researched that</w:t>
      </w:r>
      <w:r w:rsidR="00AE18D9">
        <w:t xml:space="preserve"> interest rate has a positive and insignificant impact on loan and advance</w:t>
      </w:r>
      <w:r w:rsidR="00380668">
        <w:t>.</w:t>
      </w:r>
      <w:r w:rsidR="001433D4">
        <w:t xml:space="preserve"> Thus, this study</w:t>
      </w:r>
      <w:r w:rsidR="00DC523A">
        <w:t xml:space="preserve"> will also check whether bank size, interest rate and total deposit has positive relationship with loan and advance or not. Therefore, the </w:t>
      </w:r>
      <w:r w:rsidR="00D465F9">
        <w:t xml:space="preserve">research </w:t>
      </w:r>
      <w:r w:rsidR="00985A5C">
        <w:t xml:space="preserve">will be </w:t>
      </w:r>
      <w:r w:rsidR="00D465F9">
        <w:t>directed towards an</w:t>
      </w:r>
      <w:r w:rsidR="00D52DF0">
        <w:t>swering the following questions</w:t>
      </w:r>
      <w:r w:rsidR="00575968">
        <w:t>:</w:t>
      </w:r>
    </w:p>
    <w:p w:rsidR="003F7270" w:rsidRDefault="004A70C2" w:rsidP="00A674EE">
      <w:pPr>
        <w:pStyle w:val="ListParagraph"/>
        <w:numPr>
          <w:ilvl w:val="0"/>
          <w:numId w:val="16"/>
        </w:numPr>
        <w:spacing w:before="200" w:line="360" w:lineRule="auto"/>
        <w:contextualSpacing w:val="0"/>
      </w:pPr>
      <w:r>
        <w:t>D</w:t>
      </w:r>
      <w:r w:rsidR="00E11349">
        <w:t>oes the interest rate</w:t>
      </w:r>
      <w:r w:rsidR="008D4C9E">
        <w:t xml:space="preserve"> fluctuate over a certain period of time? </w:t>
      </w:r>
    </w:p>
    <w:p w:rsidR="00B43442" w:rsidRDefault="00DB39E9" w:rsidP="00A674EE">
      <w:pPr>
        <w:pStyle w:val="ListParagraph"/>
        <w:numPr>
          <w:ilvl w:val="0"/>
          <w:numId w:val="16"/>
        </w:numPr>
        <w:spacing w:before="200" w:line="360" w:lineRule="auto"/>
        <w:contextualSpacing w:val="0"/>
      </w:pPr>
      <w:r w:rsidRPr="00DB39E9">
        <w:t>How do bank size, total deposits, an</w:t>
      </w:r>
      <w:r w:rsidR="002C737C">
        <w:t>d interest rates relate to loan</w:t>
      </w:r>
      <w:r w:rsidR="00EA0995">
        <w:t xml:space="preserve"> and advance</w:t>
      </w:r>
      <w:r w:rsidRPr="00DB39E9">
        <w:t>?</w:t>
      </w:r>
    </w:p>
    <w:p w:rsidR="00985A5C" w:rsidRDefault="00D465F9" w:rsidP="00A674EE">
      <w:pPr>
        <w:pStyle w:val="ListParagraph"/>
        <w:numPr>
          <w:ilvl w:val="0"/>
          <w:numId w:val="16"/>
        </w:numPr>
        <w:spacing w:before="200" w:line="360" w:lineRule="auto"/>
        <w:contextualSpacing w:val="0"/>
      </w:pPr>
      <w:r>
        <w:t>What is the impact of bank size, total deposit and interest rate on loan and advance?</w:t>
      </w:r>
    </w:p>
    <w:p w:rsidR="00985A5C" w:rsidRDefault="00802AB1" w:rsidP="00B72130">
      <w:pPr>
        <w:pStyle w:val="Heading2"/>
        <w:spacing w:before="200" w:after="160" w:line="360" w:lineRule="auto"/>
      </w:pPr>
      <w:r>
        <w:lastRenderedPageBreak/>
        <w:t xml:space="preserve">1.3 </w:t>
      </w:r>
      <w:r w:rsidR="00985A5C">
        <w:t>Objectives of the study</w:t>
      </w:r>
    </w:p>
    <w:p w:rsidR="00B43F0D" w:rsidRDefault="00FF083F" w:rsidP="00B72130">
      <w:pPr>
        <w:spacing w:before="200" w:line="360" w:lineRule="auto"/>
      </w:pPr>
      <w:r>
        <w:t xml:space="preserve">For any study there has to be some objectives which highlights the purpose of doing the research work. </w:t>
      </w:r>
      <w:r w:rsidR="00B43F0D">
        <w:t>The major objective of the study will be to determine the factors or determinants affecting bank loan and advance. The specific purpose of the study will be:</w:t>
      </w:r>
    </w:p>
    <w:p w:rsidR="00901705" w:rsidRDefault="00901705" w:rsidP="00B72130">
      <w:pPr>
        <w:pStyle w:val="ListParagraph"/>
        <w:numPr>
          <w:ilvl w:val="0"/>
          <w:numId w:val="17"/>
        </w:numPr>
        <w:spacing w:before="200" w:line="360" w:lineRule="auto"/>
        <w:contextualSpacing w:val="0"/>
      </w:pPr>
      <w:r>
        <w:t xml:space="preserve">To </w:t>
      </w:r>
      <w:r w:rsidR="00822476">
        <w:t>examine</w:t>
      </w:r>
      <w:r w:rsidR="00C651E0">
        <w:t xml:space="preserve"> t</w:t>
      </w:r>
      <w:r w:rsidR="00971ACA">
        <w:t>he fluctuating</w:t>
      </w:r>
      <w:r w:rsidR="00E11349">
        <w:t xml:space="preserve"> interest rate of</w:t>
      </w:r>
      <w:r w:rsidR="00480F25">
        <w:t xml:space="preserve"> lending</w:t>
      </w:r>
      <w:r w:rsidR="00971ACA">
        <w:t xml:space="preserve"> amount</w:t>
      </w:r>
      <w:r w:rsidR="00480F25">
        <w:t>.</w:t>
      </w:r>
    </w:p>
    <w:p w:rsidR="00B43F0D" w:rsidRDefault="00D900A4" w:rsidP="00B72130">
      <w:pPr>
        <w:pStyle w:val="ListParagraph"/>
        <w:numPr>
          <w:ilvl w:val="0"/>
          <w:numId w:val="17"/>
        </w:numPr>
        <w:spacing w:before="200" w:line="360" w:lineRule="auto"/>
        <w:contextualSpacing w:val="0"/>
      </w:pPr>
      <w:r>
        <w:t xml:space="preserve">To examine </w:t>
      </w:r>
      <w:r w:rsidR="00B43F0D">
        <w:t>the relationship of bank size, total deposit and interest rate with bank loan and advance.</w:t>
      </w:r>
    </w:p>
    <w:p w:rsidR="008D22AE" w:rsidRDefault="00B43F0D" w:rsidP="00B72130">
      <w:pPr>
        <w:pStyle w:val="ListParagraph"/>
        <w:numPr>
          <w:ilvl w:val="0"/>
          <w:numId w:val="17"/>
        </w:numPr>
        <w:spacing w:before="200" w:line="360" w:lineRule="auto"/>
        <w:contextualSpacing w:val="0"/>
      </w:pPr>
      <w:r>
        <w:t xml:space="preserve">To explore the impact of bank size, total deposit, and interest rate on bank loan </w:t>
      </w:r>
      <w:r w:rsidR="00A25690">
        <w:t>and advance.</w:t>
      </w:r>
    </w:p>
    <w:p w:rsidR="00B43F0D" w:rsidRDefault="00802AB1" w:rsidP="00B72130">
      <w:pPr>
        <w:pStyle w:val="Heading2"/>
        <w:spacing w:before="200" w:after="160" w:line="360" w:lineRule="auto"/>
      </w:pPr>
      <w:r>
        <w:t xml:space="preserve">1.4 </w:t>
      </w:r>
      <w:r w:rsidR="00B43F0D">
        <w:t>Hypothesis of the study</w:t>
      </w:r>
    </w:p>
    <w:p w:rsidR="00F326F9" w:rsidRPr="00275BB0" w:rsidRDefault="003853A9" w:rsidP="00B72130">
      <w:pPr>
        <w:spacing w:before="200" w:line="360" w:lineRule="auto"/>
      </w:pPr>
      <w:r>
        <w:t xml:space="preserve">The study was carried out based on certain hypothesis. With the </w:t>
      </w:r>
      <w:r w:rsidR="005959BE">
        <w:t>help of hypothesis, the study will be</w:t>
      </w:r>
      <w:r>
        <w:t xml:space="preserve"> able to analyze the loan and advance with respect to various determining factors. </w:t>
      </w:r>
      <w:r w:rsidR="00770858">
        <w:t>Following will be</w:t>
      </w:r>
      <w:r w:rsidR="00346D30">
        <w:t xml:space="preserve"> the </w:t>
      </w:r>
      <w:r w:rsidR="00F326F9">
        <w:t>hypothesis made in order to study loan and advance.</w:t>
      </w:r>
    </w:p>
    <w:p w:rsidR="00F326F9" w:rsidRDefault="00F326F9" w:rsidP="00B72130">
      <w:pPr>
        <w:spacing w:before="200" w:line="360" w:lineRule="auto"/>
      </w:pPr>
      <w:r>
        <w:t>Ho</w:t>
      </w:r>
      <w:r w:rsidR="00B423B4">
        <w:rPr>
          <w:vertAlign w:val="subscript"/>
        </w:rPr>
        <w:t>1</w:t>
      </w:r>
      <w:r>
        <w:t xml:space="preserve">: There </w:t>
      </w:r>
      <w:r w:rsidR="00B30E8C">
        <w:t>is no significant impact of bank size on</w:t>
      </w:r>
      <w:r>
        <w:t xml:space="preserve"> loan and advance.</w:t>
      </w:r>
    </w:p>
    <w:p w:rsidR="00F326F9" w:rsidRPr="00275BB0" w:rsidRDefault="00F326F9" w:rsidP="00B72130">
      <w:pPr>
        <w:spacing w:before="200" w:line="360" w:lineRule="auto"/>
      </w:pPr>
      <w:r>
        <w:t>Ho</w:t>
      </w:r>
      <w:r w:rsidR="00B423B4">
        <w:rPr>
          <w:vertAlign w:val="subscript"/>
        </w:rPr>
        <w:t>2</w:t>
      </w:r>
      <w:r>
        <w:t>: There is no signific</w:t>
      </w:r>
      <w:r w:rsidR="00B30E8C">
        <w:t>ant impact of total deposit on</w:t>
      </w:r>
      <w:r>
        <w:t xml:space="preserve"> loan and advance.</w:t>
      </w:r>
    </w:p>
    <w:p w:rsidR="00F326F9" w:rsidRDefault="00F326F9" w:rsidP="00B72130">
      <w:pPr>
        <w:spacing w:before="200" w:line="360" w:lineRule="auto"/>
      </w:pPr>
      <w:r>
        <w:t>Ho</w:t>
      </w:r>
      <w:r w:rsidR="00B423B4">
        <w:rPr>
          <w:vertAlign w:val="subscript"/>
        </w:rPr>
        <w:t>3</w:t>
      </w:r>
      <w:r>
        <w:t xml:space="preserve">: There </w:t>
      </w:r>
      <w:r w:rsidR="00B30E8C">
        <w:t>is no significant impact of interest rate on</w:t>
      </w:r>
      <w:r>
        <w:t xml:space="preserve"> loan and advance.</w:t>
      </w:r>
    </w:p>
    <w:p w:rsidR="00F326F9" w:rsidRDefault="00F326F9" w:rsidP="00B72130">
      <w:pPr>
        <w:pStyle w:val="Heading2"/>
        <w:numPr>
          <w:ilvl w:val="1"/>
          <w:numId w:val="11"/>
        </w:numPr>
        <w:spacing w:before="200" w:after="160" w:line="360" w:lineRule="auto"/>
      </w:pPr>
      <w:r>
        <w:t>Rationale of the study</w:t>
      </w:r>
    </w:p>
    <w:p w:rsidR="00F326F9" w:rsidRDefault="00E4228D" w:rsidP="00B72130">
      <w:pPr>
        <w:spacing w:before="200" w:line="360" w:lineRule="auto"/>
      </w:pPr>
      <w:r>
        <w:t>The study attempts to examine the factors affecting on bank loan and advance. The findings of this study may be useful for banking institutions. This study will aid future researchers in giving a standard and accompanied way of making their work accessible. The significance of the study are as follows:</w:t>
      </w:r>
    </w:p>
    <w:p w:rsidR="00C2061E" w:rsidRDefault="00F124CE" w:rsidP="00B72130">
      <w:pPr>
        <w:numPr>
          <w:ilvl w:val="0"/>
          <w:numId w:val="5"/>
        </w:numPr>
        <w:spacing w:before="200" w:line="360" w:lineRule="auto"/>
      </w:pPr>
      <w:r>
        <w:t>This study will provide a useful feedback for academic institution</w:t>
      </w:r>
      <w:r w:rsidR="00CC412D">
        <w:t>, bank employee, trainees</w:t>
      </w:r>
      <w:r w:rsidR="00E04835">
        <w:t xml:space="preserve"> and financial person concerned with commercial bank.</w:t>
      </w:r>
    </w:p>
    <w:p w:rsidR="00E4228D" w:rsidRDefault="00E4228D" w:rsidP="00B72130">
      <w:pPr>
        <w:numPr>
          <w:ilvl w:val="0"/>
          <w:numId w:val="5"/>
        </w:numPr>
        <w:spacing w:before="200" w:line="360" w:lineRule="auto"/>
      </w:pPr>
      <w:r w:rsidRPr="00E4228D">
        <w:t>This study will be a useful reference for the researcher who would plan to make any related study precisely.</w:t>
      </w:r>
    </w:p>
    <w:p w:rsidR="007B7B18" w:rsidRDefault="004E4319" w:rsidP="00B72130">
      <w:pPr>
        <w:pStyle w:val="Heading2"/>
        <w:spacing w:before="200" w:after="160" w:line="360" w:lineRule="auto"/>
      </w:pPr>
      <w:r>
        <w:lastRenderedPageBreak/>
        <w:t xml:space="preserve">1.6 </w:t>
      </w:r>
      <w:r w:rsidR="007B7B18">
        <w:t>Limitations of the study</w:t>
      </w:r>
    </w:p>
    <w:p w:rsidR="007B7B18" w:rsidRDefault="00BF52FF" w:rsidP="00B72130">
      <w:pPr>
        <w:spacing w:before="200" w:line="360" w:lineRule="auto"/>
      </w:pPr>
      <w:r w:rsidRPr="00BF52FF">
        <w:t>Study limitations are the limits placed on the ability to generalize from the results, to further describe applications to practice, and to the utility of findings as a result of the methods used to establish internal and external validity, or as a result of unanticipated challenge</w:t>
      </w:r>
      <w:r>
        <w:t>s that emerged during the study</w:t>
      </w:r>
      <w:r w:rsidR="006333DF">
        <w:t xml:space="preserve">. </w:t>
      </w:r>
      <w:r w:rsidR="007B7B18">
        <w:t xml:space="preserve">The limitations of the study </w:t>
      </w:r>
      <w:r w:rsidR="00827205">
        <w:t>will be</w:t>
      </w:r>
      <w:r w:rsidR="007B7B18">
        <w:t xml:space="preserve"> as follows:</w:t>
      </w:r>
    </w:p>
    <w:p w:rsidR="007B7B18" w:rsidRPr="007B7B18" w:rsidRDefault="00A575D9" w:rsidP="00B72130">
      <w:pPr>
        <w:numPr>
          <w:ilvl w:val="0"/>
          <w:numId w:val="6"/>
        </w:numPr>
        <w:spacing w:before="200" w:line="360" w:lineRule="auto"/>
      </w:pPr>
      <w:r>
        <w:t>This study will be</w:t>
      </w:r>
      <w:r w:rsidR="007B7B18" w:rsidRPr="007B7B18">
        <w:t xml:space="preserve"> mainly based on secondary data which are collected from banks.</w:t>
      </w:r>
    </w:p>
    <w:p w:rsidR="007B7B18" w:rsidRPr="007B7B18" w:rsidRDefault="00A575D9" w:rsidP="00B72130">
      <w:pPr>
        <w:numPr>
          <w:ilvl w:val="0"/>
          <w:numId w:val="6"/>
        </w:numPr>
        <w:spacing w:before="200" w:line="360" w:lineRule="auto"/>
      </w:pPr>
      <w:r>
        <w:t xml:space="preserve">The study will be </w:t>
      </w:r>
      <w:r w:rsidR="007B7B18" w:rsidRPr="007B7B18">
        <w:t>carried out within limited time period.</w:t>
      </w:r>
    </w:p>
    <w:p w:rsidR="007B7B18" w:rsidRDefault="001569C7" w:rsidP="00B72130">
      <w:pPr>
        <w:numPr>
          <w:ilvl w:val="0"/>
          <w:numId w:val="6"/>
        </w:numPr>
        <w:spacing w:before="200" w:line="360" w:lineRule="auto"/>
      </w:pPr>
      <w:r>
        <w:t>Only three</w:t>
      </w:r>
      <w:r w:rsidR="007B7B18" w:rsidRPr="007B7B18">
        <w:t xml:space="preserve"> independent variables</w:t>
      </w:r>
      <w:r w:rsidR="007B7B18">
        <w:t xml:space="preserve"> i.e. bank size, total deposit</w:t>
      </w:r>
      <w:r>
        <w:t xml:space="preserve"> and interest rate will be</w:t>
      </w:r>
      <w:r w:rsidR="007B7B18" w:rsidRPr="007B7B18">
        <w:t xml:space="preserve"> considered in the entire study.</w:t>
      </w:r>
    </w:p>
    <w:p w:rsidR="007B7B18" w:rsidRDefault="007B7B18" w:rsidP="00B72130">
      <w:pPr>
        <w:numPr>
          <w:ilvl w:val="0"/>
          <w:numId w:val="6"/>
        </w:numPr>
        <w:spacing w:before="200" w:line="360" w:lineRule="auto"/>
      </w:pPr>
      <w:r w:rsidRPr="007B7B18">
        <w:t xml:space="preserve">This study </w:t>
      </w:r>
      <w:r w:rsidR="001569C7">
        <w:t xml:space="preserve">will </w:t>
      </w:r>
      <w:r w:rsidRPr="007B7B18">
        <w:t>concentrates only on those factors that are related with lending.</w:t>
      </w:r>
    </w:p>
    <w:p w:rsidR="007B7B18" w:rsidRDefault="004E4319" w:rsidP="00B72130">
      <w:pPr>
        <w:pStyle w:val="Heading2"/>
        <w:spacing w:before="200" w:after="160" w:line="360" w:lineRule="auto"/>
      </w:pPr>
      <w:r>
        <w:t xml:space="preserve">1.7 </w:t>
      </w:r>
      <w:r w:rsidR="007B7B18">
        <w:t>Chapter plan</w:t>
      </w:r>
    </w:p>
    <w:p w:rsidR="007B7B18" w:rsidRDefault="007B7B18" w:rsidP="00B72130">
      <w:pPr>
        <w:spacing w:before="200" w:line="360" w:lineRule="auto"/>
      </w:pPr>
      <w:r>
        <w:t xml:space="preserve">This study </w:t>
      </w:r>
      <w:r w:rsidR="00780A68">
        <w:t>will be divided</w:t>
      </w:r>
      <w:r>
        <w:t xml:space="preserve"> into five chapter viz. introduction, literature review, research methodology, analysis and discussion, and summary and conclusion. The first chapter </w:t>
      </w:r>
      <w:r w:rsidR="00BD40CC">
        <w:t>will include</w:t>
      </w:r>
      <w:r>
        <w:t xml:space="preserve"> background of the study, problem statement, objectives of the study, hypotheses of the study, rationale of the study, limitation of the study and chapter plan. The second chapter</w:t>
      </w:r>
      <w:r w:rsidR="00BD40CC">
        <w:t xml:space="preserve"> will deal</w:t>
      </w:r>
      <w:r>
        <w:t xml:space="preserve"> with theoretical review, empirical review and research</w:t>
      </w:r>
      <w:r w:rsidR="00BD40CC">
        <w:t xml:space="preserve"> gap. The third chapter will contain</w:t>
      </w:r>
      <w:r>
        <w:t xml:space="preserve"> research framework and definition of the variables, research design, population and sample, and sampling design, nature and sources of data, and the instrument of the data collection and methods of analysis. The fourth chapter</w:t>
      </w:r>
      <w:r w:rsidR="00BD40CC">
        <w:t xml:space="preserve"> will present</w:t>
      </w:r>
      <w:r>
        <w:t xml:space="preserve"> the analysis of the data and discussion in the form of various tables and figures. And </w:t>
      </w:r>
      <w:r w:rsidR="00BD40CC">
        <w:t>the fifth chapter will include</w:t>
      </w:r>
      <w:r>
        <w:t xml:space="preserve"> summary and conclusion. At last,</w:t>
      </w:r>
      <w:r w:rsidR="007B7406">
        <w:t xml:space="preserve"> bibliography and appendices</w:t>
      </w:r>
      <w:r>
        <w:t xml:space="preserve"> also</w:t>
      </w:r>
      <w:r w:rsidR="007B7406">
        <w:t xml:space="preserve"> will</w:t>
      </w:r>
      <w:r>
        <w:t xml:space="preserve"> attached at the end of the study.</w:t>
      </w:r>
      <w:r w:rsidR="00BD40CC">
        <w:t xml:space="preserve"> </w:t>
      </w:r>
    </w:p>
    <w:p w:rsidR="00BD40CC" w:rsidRDefault="00B64B9A" w:rsidP="00B72130">
      <w:pPr>
        <w:pStyle w:val="Heading2"/>
        <w:spacing w:before="200" w:after="160" w:line="360" w:lineRule="auto"/>
      </w:pPr>
      <w:r>
        <w:t xml:space="preserve">2.1 </w:t>
      </w:r>
      <w:r w:rsidR="00BD40CC">
        <w:t>Theoretical review</w:t>
      </w:r>
    </w:p>
    <w:p w:rsidR="00BD40CC" w:rsidRDefault="00A04BC2" w:rsidP="00B72130">
      <w:pPr>
        <w:spacing w:before="200" w:line="360" w:lineRule="auto"/>
      </w:pPr>
      <w:r>
        <w:t>The theories that were</w:t>
      </w:r>
      <w:r w:rsidR="00BD40CC">
        <w:t xml:space="preserve"> reviewed in this study are: Loan </w:t>
      </w:r>
      <w:r w:rsidR="00B64B9A">
        <w:t xml:space="preserve">pricing theory and Market power </w:t>
      </w:r>
      <w:r w:rsidR="00BD40CC">
        <w:t>model.</w:t>
      </w:r>
    </w:p>
    <w:p w:rsidR="00362C32" w:rsidRDefault="00362C32" w:rsidP="00B72130">
      <w:pPr>
        <w:pStyle w:val="Heading3"/>
        <w:spacing w:before="200" w:after="160" w:line="360" w:lineRule="auto"/>
      </w:pPr>
      <w:r>
        <w:lastRenderedPageBreak/>
        <w:t>2.1.1 Loan pricing theory</w:t>
      </w:r>
    </w:p>
    <w:p w:rsidR="00BD40CC" w:rsidRDefault="00362C32" w:rsidP="00B72130">
      <w:pPr>
        <w:spacing w:before="200"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r w:rsidR="007474EA">
        <w:rPr>
          <w:noProof/>
        </w:rPr>
        <w:t>(Stiglitz &amp; Weiss, 1981)</w:t>
      </w:r>
      <w:r>
        <w:t xml:space="preserve">. </w:t>
      </w:r>
      <w:r w:rsidR="007E7B72"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7E7B72">
        <w:t xml:space="preserve"> highly risky investments </w:t>
      </w:r>
      <w:sdt>
        <w:sdtPr>
          <w:id w:val="-1091315003"/>
          <w:citation/>
        </w:sdtPr>
        <w:sdtEndPr/>
        <w:sdtContent>
          <w:r w:rsidR="007E7B72">
            <w:fldChar w:fldCharType="begin"/>
          </w:r>
          <w:r w:rsidR="007E7B72">
            <w:instrText xml:space="preserve"> CITATION Cho04 \l 1033 </w:instrText>
          </w:r>
          <w:r w:rsidR="007E7B72">
            <w:fldChar w:fldCharType="separate"/>
          </w:r>
          <w:r w:rsidR="00A2087F">
            <w:rPr>
              <w:noProof/>
            </w:rPr>
            <w:t>(Chodechai, 2004)</w:t>
          </w:r>
          <w:r w:rsidR="007E7B72">
            <w:fldChar w:fldCharType="end"/>
          </w:r>
        </w:sdtContent>
      </w:sdt>
      <w:r w:rsidR="007E7B72">
        <w:t xml:space="preserve">. </w:t>
      </w:r>
      <w:r w:rsidR="007E7B72" w:rsidRPr="00D82374">
        <w:t>Based on Stiglitz and Weiss' analysis, it is typical to find that the interest rate imposed by banks is not always appropriate to the risk of the borrower</w:t>
      </w:r>
      <w:r w:rsidR="007E7B72">
        <w:t>s.</w:t>
      </w:r>
    </w:p>
    <w:p w:rsidR="007E7B72" w:rsidRDefault="00511773" w:rsidP="00B72130">
      <w:pPr>
        <w:spacing w:before="200" w:line="360" w:lineRule="auto"/>
      </w:pPr>
      <w:proofErr w:type="spellStart"/>
      <w:r>
        <w:t>Makanile</w:t>
      </w:r>
      <w:proofErr w:type="spellEnd"/>
      <w:r>
        <w:t xml:space="preserve"> and </w:t>
      </w:r>
      <w:proofErr w:type="spellStart"/>
      <w:r>
        <w:t>Pastory</w:t>
      </w:r>
      <w:proofErr w:type="spellEnd"/>
      <w:r>
        <w:t xml:space="preserve"> (2022) and </w:t>
      </w:r>
      <w:proofErr w:type="spellStart"/>
      <w:r>
        <w:t>Olokoyo</w:t>
      </w:r>
      <w:proofErr w:type="spellEnd"/>
      <w:r>
        <w:t xml:space="preserve"> (2011) </w:t>
      </w:r>
      <w:r w:rsidR="007E7B72">
        <w:t>research on the determinants of lending behavior of commercial banks while implementing this</w:t>
      </w:r>
      <w:r w:rsidR="00857899">
        <w:t xml:space="preserve"> theory and did their research.</w:t>
      </w:r>
    </w:p>
    <w:p w:rsidR="00857899" w:rsidRDefault="00857899" w:rsidP="00B72130">
      <w:pPr>
        <w:spacing w:before="200" w:line="360" w:lineRule="auto"/>
      </w:pPr>
      <w:r>
        <w:t>Furthermore, this study will be conducted on the basis of loan pricing theory.</w:t>
      </w:r>
    </w:p>
    <w:p w:rsidR="00857899" w:rsidRDefault="00857899" w:rsidP="00B72130">
      <w:pPr>
        <w:pStyle w:val="Heading3"/>
        <w:spacing w:before="200" w:after="160" w:line="360" w:lineRule="auto"/>
      </w:pPr>
      <w:r>
        <w:t>2.1.2 Market power model</w:t>
      </w:r>
    </w:p>
    <w:p w:rsidR="007E7B72" w:rsidRDefault="00612DE5" w:rsidP="00B72130">
      <w:pPr>
        <w:spacing w:before="200" w:line="360" w:lineRule="auto"/>
      </w:pPr>
      <w:r>
        <w:t xml:space="preserve">This model was developed by </w:t>
      </w:r>
      <w:sdt>
        <w:sdtPr>
          <w:id w:val="-1174793984"/>
          <w:citation/>
        </w:sdtPr>
        <w:sdtEndPr/>
        <w:sdtContent>
          <w:r>
            <w:fldChar w:fldCharType="begin"/>
          </w:r>
          <w:r>
            <w:instrText xml:space="preserve">CITATION Gor \l 1033 </w:instrText>
          </w:r>
          <w:r>
            <w:fldChar w:fldCharType="separate"/>
          </w:r>
          <w:r w:rsidR="00A2087F">
            <w:rPr>
              <w:noProof/>
            </w:rPr>
            <w:t>(Gorton &amp; Winton, 2000)</w:t>
          </w:r>
          <w:r>
            <w:fldChar w:fldCharType="end"/>
          </w:r>
        </w:sdtContent>
      </w:sdt>
      <w:r>
        <w:t xml:space="preserve">. </w:t>
      </w:r>
      <w:r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t xml:space="preserve"> </w:t>
      </w:r>
      <w:sdt>
        <w:sdtPr>
          <w:id w:val="-965743870"/>
          <w:citation/>
        </w:sdtPr>
        <w:sdtEndPr/>
        <w:sdtContent>
          <w:r>
            <w:fldChar w:fldCharType="begin"/>
          </w:r>
          <w:r>
            <w:instrText xml:space="preserve"> CITATION Rep04 \l 1033 </w:instrText>
          </w:r>
          <w:r>
            <w:fldChar w:fldCharType="separate"/>
          </w:r>
          <w:r w:rsidR="00A2087F">
            <w:rPr>
              <w:noProof/>
            </w:rPr>
            <w:t>(Repullo, 2004)</w:t>
          </w:r>
          <w:r>
            <w:fldChar w:fldCharType="end"/>
          </w:r>
        </w:sdtContent>
      </w:sdt>
      <w:r>
        <w:t xml:space="preserve"> </w:t>
      </w:r>
      <w:proofErr w:type="gramStart"/>
      <w:r>
        <w:t>has</w:t>
      </w:r>
      <w:proofErr w:type="gramEnd"/>
      <w:r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w:t>
      </w:r>
    </w:p>
    <w:p w:rsidR="00BD40CC" w:rsidRDefault="00612DE5" w:rsidP="00B72130">
      <w:pPr>
        <w:spacing w:before="200" w:line="360" w:lineRule="auto"/>
      </w:pPr>
      <w:proofErr w:type="spellStart"/>
      <w:r>
        <w:t>Makanile</w:t>
      </w:r>
      <w:proofErr w:type="spellEnd"/>
      <w:r>
        <w:t xml:space="preserve"> and </w:t>
      </w:r>
      <w:proofErr w:type="spellStart"/>
      <w:r>
        <w:t>Pastory</w:t>
      </w:r>
      <w:proofErr w:type="spellEnd"/>
      <w:r>
        <w:t xml:space="preserve"> (2022) research on the determinants of lending behavior of commercial banks while implementing this theory and did their research.</w:t>
      </w:r>
    </w:p>
    <w:p w:rsidR="00612DE5" w:rsidRDefault="00612DE5" w:rsidP="00B72130">
      <w:pPr>
        <w:spacing w:before="200" w:line="360" w:lineRule="auto"/>
      </w:pPr>
      <w:r>
        <w:t xml:space="preserve">Furthermore, this study will be conducted on </w:t>
      </w:r>
      <w:r w:rsidR="00511773">
        <w:t>the basis of market power model.</w:t>
      </w:r>
    </w:p>
    <w:p w:rsidR="00511773" w:rsidRDefault="00F911F6" w:rsidP="00B72130">
      <w:pPr>
        <w:pStyle w:val="Heading2"/>
        <w:spacing w:before="200" w:after="160" w:line="360" w:lineRule="auto"/>
      </w:pPr>
      <w:r>
        <w:lastRenderedPageBreak/>
        <w:t xml:space="preserve">2.2 </w:t>
      </w:r>
      <w:r w:rsidR="00511773">
        <w:t>Empirical review</w:t>
      </w:r>
    </w:p>
    <w:p w:rsidR="00511773" w:rsidRDefault="00511773" w:rsidP="00B72130">
      <w:pPr>
        <w:spacing w:before="200" w:line="360" w:lineRule="auto"/>
      </w:pPr>
      <w:proofErr w:type="spellStart"/>
      <w:r>
        <w:t>Olokoyo</w:t>
      </w:r>
      <w:proofErr w:type="spellEnd"/>
      <w:r>
        <w:t xml:space="preserve"> (2011) investigated the determinants of commercial banks' lending behavior in Nigeria. From this study i</w:t>
      </w:r>
      <w:r w:rsidR="00655D4E">
        <w:t xml:space="preserve">t was found that the volume of deposit, investment portfolio, foreign exchange and gross domestic product had positive and significant effect on loan and advance. Interest </w:t>
      </w:r>
      <w:r w:rsidR="00BB3EB3">
        <w:t xml:space="preserve">rate, cash reserve ratio and liquidity ratio also had significant effect on loan and advance. From the regression analysis, the model was found to be significant and its estimated turned out as expected. </w:t>
      </w:r>
    </w:p>
    <w:p w:rsidR="00BB3EB3" w:rsidRDefault="00BB3EB3" w:rsidP="00B72130">
      <w:pPr>
        <w:spacing w:before="200" w:line="360" w:lineRule="auto"/>
      </w:pPr>
      <w:proofErr w:type="spellStart"/>
      <w:r>
        <w:t>Adzis</w:t>
      </w:r>
      <w:proofErr w:type="spellEnd"/>
      <w:r>
        <w:t>, Sheng, and Bakar (2018) investigated the bank specific and macroeconomic determinants of commercial bank lending in Malaysia. The findings of this study concluded that bank size, liquidity and volume of deposit had a significant relationship with the commercial bank. The bank size and deposit volume had positive impact on commercial bank, whereas liquidity had a</w:t>
      </w:r>
      <w:r w:rsidR="00DD0AC9">
        <w:t xml:space="preserve"> negative impact on lending activities. In terms of macroeconomic drivers, this study found no clear evidence to support the influence of gross domestic product, lending rate, and cash reserve requirement on commercial bank lending activities in Malaysia.</w:t>
      </w:r>
    </w:p>
    <w:p w:rsidR="00DD0AC9" w:rsidRDefault="00DD0AC9" w:rsidP="00B72130">
      <w:pPr>
        <w:spacing w:before="200" w:line="360" w:lineRule="auto"/>
      </w:pPr>
      <w:proofErr w:type="spellStart"/>
      <w:r>
        <w:t>Bhattarai</w:t>
      </w:r>
      <w:proofErr w:type="spellEnd"/>
      <w:r>
        <w:t xml:space="preserve"> (2019) conducted the determinants of lending operations among</w:t>
      </w:r>
      <w:r w:rsidR="009040A9">
        <w:t xml:space="preserve"> commercial banks. From this study, it was found that cash reserve ratio, interest rate spread and exchange rate were significant in determining lending behavior in Nepal's commercial banks. </w:t>
      </w:r>
      <w:r w:rsidR="00D0246D">
        <w:t>The positive effect of exchange rate inferred that commercial banks in Nepal had sufficient insights into the international market and trade and that they are prepared to meet short-term and long-term commitments. The findings showed interest rate spread negatively and significantly on total loans advanced to individual and institutions.</w:t>
      </w:r>
    </w:p>
    <w:p w:rsidR="00B343D9" w:rsidRDefault="00B343D9" w:rsidP="00B72130">
      <w:pPr>
        <w:spacing w:before="200" w:line="360" w:lineRule="auto"/>
      </w:pPr>
      <w:proofErr w:type="spellStart"/>
      <w:r>
        <w:t>Bhattarai</w:t>
      </w:r>
      <w:proofErr w:type="spellEnd"/>
      <w:r>
        <w:t xml:space="preserve"> (2020) investigated to determine the commercial banks' lending in Nepal. From the estimation results, it was found that investment portfolio, bank size and cash reserve ratio had positive and statistically significant with loan and advance. But liquidity had negative and stati</w:t>
      </w:r>
      <w:r w:rsidR="00463A70">
        <w:t>stically significant with loan and advance. The macroeconomic variables gross domestic product growth rate and in</w:t>
      </w:r>
      <w:r w:rsidR="00235D5A">
        <w:t>flation rate had no effective roles to determine the loan and advance.</w:t>
      </w:r>
    </w:p>
    <w:p w:rsidR="0096083D" w:rsidRDefault="0096083D" w:rsidP="00B72130">
      <w:pPr>
        <w:spacing w:before="200" w:line="360" w:lineRule="auto"/>
      </w:pPr>
      <w:proofErr w:type="spellStart"/>
      <w:r>
        <w:lastRenderedPageBreak/>
        <w:t>Yunusa</w:t>
      </w:r>
      <w:proofErr w:type="spellEnd"/>
      <w:r>
        <w:t xml:space="preserve">, </w:t>
      </w:r>
      <w:proofErr w:type="spellStart"/>
      <w:r>
        <w:t>Ariyibi</w:t>
      </w:r>
      <w:proofErr w:type="spellEnd"/>
      <w:r>
        <w:t xml:space="preserve"> and </w:t>
      </w:r>
      <w:proofErr w:type="spellStart"/>
      <w:r>
        <w:t>Olaiya</w:t>
      </w:r>
      <w:proofErr w:type="spellEnd"/>
      <w:r>
        <w:t xml:space="preserve"> (2021) examined the impact of the lending rate on bank lending in Nigeria.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96083D" w:rsidRDefault="0096083D" w:rsidP="00B72130">
      <w:pPr>
        <w:spacing w:before="200" w:line="360" w:lineRule="auto"/>
      </w:pPr>
      <w:proofErr w:type="spellStart"/>
      <w:r>
        <w:t>Makanile</w:t>
      </w:r>
      <w:proofErr w:type="spellEnd"/>
      <w:r>
        <w:t xml:space="preserve"> and </w:t>
      </w:r>
      <w:proofErr w:type="spellStart"/>
      <w:r>
        <w:t>Pastory</w:t>
      </w:r>
      <w:proofErr w:type="spellEnd"/>
      <w:r>
        <w:t xml:space="preserve"> (2022) </w:t>
      </w:r>
      <w:r w:rsidR="00BB2F0C">
        <w:t xml:space="preserve">examined the determinants of the lending behavior of commercial banks in Tanzania. </w:t>
      </w:r>
      <w:r w:rsidR="004B5D38">
        <w:t xml:space="preserve">The study found that the statistical insignificant and positive effect </w:t>
      </w:r>
      <w:r w:rsidR="00AE0063">
        <w:t xml:space="preserve">in relationship between interest rate and lending of bank. </w:t>
      </w:r>
      <w:r w:rsidR="0081317C">
        <w:t>The results found that there is a statistically si</w:t>
      </w:r>
      <w:r w:rsidR="00F031BE">
        <w:t>gnificant relationship between the capital adequacies and liquidity and the lending of banks in Tan</w:t>
      </w:r>
      <w:r w:rsidR="00803ED7">
        <w:t>zania while interest rate and management efficiency showed an insignificant relationship towards the lending of banks.</w:t>
      </w:r>
    </w:p>
    <w:p w:rsidR="000824FF" w:rsidRDefault="00AF39A3" w:rsidP="00B72130">
      <w:pPr>
        <w:spacing w:before="200" w:line="360" w:lineRule="auto"/>
      </w:pPr>
      <w:proofErr w:type="spellStart"/>
      <w:r>
        <w:t>Bhari</w:t>
      </w:r>
      <w:proofErr w:type="spellEnd"/>
      <w:r>
        <w:t xml:space="preserve"> (2023) aimed to identify the effect of macroeconomic variables, industry-</w:t>
      </w:r>
      <w:r w:rsidR="00250B87">
        <w:t>specific variables and bank-specific variables on Nepalese commercial banks' lending.</w:t>
      </w:r>
      <w:r w:rsidR="00F13EA4">
        <w:t xml:space="preserve"> The result </w:t>
      </w:r>
      <w:r w:rsidR="00565D0F">
        <w:t>showed that the inflation rate, exchange rate, return on assets, bank size, total deposit and liquidity ratio had significant effect on bank loans and advances.</w:t>
      </w:r>
      <w:r w:rsidR="006263C4">
        <w:t xml:space="preserve"> However, gross domestic product, cash reserve ratio and lending interest rate showed insignificant effect on loan and advance.</w:t>
      </w:r>
    </w:p>
    <w:p w:rsidR="001C7975" w:rsidRDefault="001C7975" w:rsidP="003E473B">
      <w:pPr>
        <w:jc w:val="left"/>
      </w:pPr>
      <w:r>
        <w:t>Table 1</w:t>
      </w:r>
    </w:p>
    <w:p w:rsidR="0003274A" w:rsidRDefault="001C7975" w:rsidP="002D36DD">
      <w:pPr>
        <w:spacing w:line="360" w:lineRule="auto"/>
        <w:rPr>
          <w:i/>
        </w:rPr>
      </w:pPr>
      <w:r w:rsidRPr="0003274A">
        <w:rPr>
          <w:i/>
        </w:rPr>
        <w:t>Review of empirical studies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6322"/>
      </w:tblGrid>
      <w:tr w:rsidR="0003274A" w:rsidRPr="0003274A" w:rsidTr="00B12A10">
        <w:trPr>
          <w:trHeight w:val="323"/>
        </w:trPr>
        <w:tc>
          <w:tcPr>
            <w:tcW w:w="1975" w:type="dxa"/>
            <w:tcBorders>
              <w:top w:val="single" w:sz="4" w:space="0" w:color="auto"/>
              <w:bottom w:val="single" w:sz="4" w:space="0" w:color="auto"/>
            </w:tcBorders>
          </w:tcPr>
          <w:p w:rsidR="0003274A" w:rsidRPr="0003274A" w:rsidRDefault="0003274A" w:rsidP="007B21AE">
            <w:pPr>
              <w:tabs>
                <w:tab w:val="left" w:pos="465"/>
                <w:tab w:val="center" w:pos="879"/>
              </w:tabs>
              <w:spacing w:before="200" w:after="120"/>
              <w:jc w:val="center"/>
              <w:rPr>
                <w:sz w:val="20"/>
                <w:szCs w:val="20"/>
              </w:rPr>
            </w:pPr>
            <w:r w:rsidRPr="0003274A">
              <w:rPr>
                <w:sz w:val="20"/>
                <w:szCs w:val="20"/>
              </w:rPr>
              <w:t>Study</w:t>
            </w:r>
          </w:p>
        </w:tc>
        <w:tc>
          <w:tcPr>
            <w:tcW w:w="6322" w:type="dxa"/>
            <w:tcBorders>
              <w:top w:val="single" w:sz="4" w:space="0" w:color="auto"/>
              <w:bottom w:val="single" w:sz="4" w:space="0" w:color="auto"/>
            </w:tcBorders>
          </w:tcPr>
          <w:p w:rsidR="0003274A" w:rsidRPr="0003274A" w:rsidRDefault="0003274A" w:rsidP="007B21AE">
            <w:pPr>
              <w:spacing w:before="200" w:after="120"/>
              <w:jc w:val="center"/>
              <w:rPr>
                <w:sz w:val="20"/>
                <w:szCs w:val="20"/>
              </w:rPr>
            </w:pPr>
            <w:r w:rsidRPr="0003274A">
              <w:rPr>
                <w:sz w:val="20"/>
                <w:szCs w:val="20"/>
              </w:rPr>
              <w:t>Major findings</w:t>
            </w:r>
          </w:p>
        </w:tc>
      </w:tr>
      <w:tr w:rsidR="0003274A" w:rsidRPr="0003274A" w:rsidTr="00704238">
        <w:tc>
          <w:tcPr>
            <w:tcW w:w="1975" w:type="dxa"/>
            <w:tcBorders>
              <w:top w:val="single" w:sz="4" w:space="0" w:color="auto"/>
            </w:tcBorders>
            <w:vAlign w:val="center"/>
          </w:tcPr>
          <w:p w:rsidR="0003274A" w:rsidRPr="0003274A" w:rsidRDefault="00BD17AB" w:rsidP="00704238">
            <w:pPr>
              <w:jc w:val="left"/>
              <w:rPr>
                <w:sz w:val="20"/>
                <w:szCs w:val="20"/>
              </w:rPr>
            </w:pPr>
            <w:r>
              <w:rPr>
                <w:noProof/>
                <w:sz w:val="20"/>
                <w:szCs w:val="20"/>
              </w:rPr>
              <w:t>Olokoyo</w:t>
            </w:r>
            <w:r w:rsidR="00280C83">
              <w:rPr>
                <w:noProof/>
                <w:sz w:val="20"/>
                <w:szCs w:val="20"/>
              </w:rPr>
              <w:t xml:space="preserve"> (</w:t>
            </w:r>
            <w:r w:rsidRPr="0003274A">
              <w:rPr>
                <w:noProof/>
                <w:sz w:val="20"/>
                <w:szCs w:val="20"/>
              </w:rPr>
              <w:t>2011)</w:t>
            </w:r>
          </w:p>
        </w:tc>
        <w:tc>
          <w:tcPr>
            <w:tcW w:w="6322" w:type="dxa"/>
            <w:tcBorders>
              <w:top w:val="single" w:sz="4" w:space="0" w:color="auto"/>
            </w:tcBorders>
          </w:tcPr>
          <w:p w:rsidR="0003274A" w:rsidRPr="0003274A" w:rsidRDefault="0003274A" w:rsidP="007B21AE">
            <w:pPr>
              <w:numPr>
                <w:ilvl w:val="0"/>
                <w:numId w:val="7"/>
              </w:numPr>
              <w:rPr>
                <w:sz w:val="20"/>
                <w:szCs w:val="20"/>
              </w:rPr>
            </w:pPr>
            <w:r w:rsidRPr="0003274A">
              <w:rPr>
                <w:sz w:val="20"/>
                <w:szCs w:val="20"/>
              </w:rPr>
              <w:t>Found significant and positive effect of volume of deposit on loan and advance.</w:t>
            </w:r>
          </w:p>
          <w:p w:rsidR="0003274A" w:rsidRPr="0003274A" w:rsidRDefault="0003274A" w:rsidP="007B21AE">
            <w:pPr>
              <w:numPr>
                <w:ilvl w:val="0"/>
                <w:numId w:val="7"/>
              </w:numPr>
              <w:rPr>
                <w:sz w:val="20"/>
                <w:szCs w:val="20"/>
              </w:rPr>
            </w:pPr>
            <w:r w:rsidRPr="0003274A">
              <w:rPr>
                <w:sz w:val="20"/>
                <w:szCs w:val="20"/>
              </w:rPr>
              <w:t xml:space="preserve">Identified significant effect of interest rate and cash reserve ratio on loan and advance. </w:t>
            </w:r>
          </w:p>
        </w:tc>
      </w:tr>
      <w:tr w:rsidR="0003274A" w:rsidRPr="0003274A" w:rsidTr="00704238">
        <w:tc>
          <w:tcPr>
            <w:tcW w:w="1975" w:type="dxa"/>
            <w:tcBorders>
              <w:bottom w:val="nil"/>
            </w:tcBorders>
            <w:vAlign w:val="center"/>
          </w:tcPr>
          <w:p w:rsidR="0003274A" w:rsidRPr="0003274A" w:rsidRDefault="00152502" w:rsidP="00704238">
            <w:pPr>
              <w:jc w:val="left"/>
              <w:rPr>
                <w:sz w:val="20"/>
                <w:szCs w:val="20"/>
              </w:rPr>
            </w:pPr>
            <w:r>
              <w:rPr>
                <w:noProof/>
                <w:sz w:val="20"/>
                <w:szCs w:val="20"/>
              </w:rPr>
              <w:t>Adzis, Sheng, and Bakar (</w:t>
            </w:r>
            <w:r w:rsidRPr="0003274A">
              <w:rPr>
                <w:noProof/>
                <w:sz w:val="20"/>
                <w:szCs w:val="20"/>
              </w:rPr>
              <w:t>2018)</w:t>
            </w:r>
          </w:p>
        </w:tc>
        <w:tc>
          <w:tcPr>
            <w:tcW w:w="6322" w:type="dxa"/>
            <w:tcBorders>
              <w:bottom w:val="nil"/>
            </w:tcBorders>
          </w:tcPr>
          <w:p w:rsidR="0003274A" w:rsidRPr="0003274A" w:rsidRDefault="0003274A" w:rsidP="007B21AE">
            <w:pPr>
              <w:numPr>
                <w:ilvl w:val="0"/>
                <w:numId w:val="8"/>
              </w:numPr>
              <w:rPr>
                <w:sz w:val="20"/>
                <w:szCs w:val="20"/>
              </w:rPr>
            </w:pPr>
            <w:r w:rsidRPr="0003274A">
              <w:rPr>
                <w:sz w:val="20"/>
                <w:szCs w:val="20"/>
              </w:rPr>
              <w:t xml:space="preserve">Identified significant and positive effect of bank size and volume of deposit on loan and advance. </w:t>
            </w:r>
          </w:p>
        </w:tc>
      </w:tr>
      <w:tr w:rsidR="0003274A" w:rsidRPr="0003274A" w:rsidTr="00704238">
        <w:trPr>
          <w:trHeight w:val="945"/>
        </w:trPr>
        <w:tc>
          <w:tcPr>
            <w:tcW w:w="1975" w:type="dxa"/>
            <w:tcBorders>
              <w:top w:val="nil"/>
              <w:bottom w:val="nil"/>
            </w:tcBorders>
            <w:vAlign w:val="center"/>
          </w:tcPr>
          <w:p w:rsidR="0003274A" w:rsidRPr="0003274A" w:rsidRDefault="00152502" w:rsidP="00704238">
            <w:pPr>
              <w:jc w:val="left"/>
              <w:rPr>
                <w:sz w:val="20"/>
                <w:szCs w:val="20"/>
              </w:rPr>
            </w:pPr>
            <w:proofErr w:type="spellStart"/>
            <w:r>
              <w:rPr>
                <w:sz w:val="20"/>
                <w:szCs w:val="20"/>
              </w:rPr>
              <w:t>Bhatt</w:t>
            </w:r>
            <w:r w:rsidR="00704238">
              <w:rPr>
                <w:sz w:val="20"/>
                <w:szCs w:val="20"/>
              </w:rPr>
              <w:t>a</w:t>
            </w:r>
            <w:r>
              <w:rPr>
                <w:sz w:val="20"/>
                <w:szCs w:val="20"/>
              </w:rPr>
              <w:t>rai</w:t>
            </w:r>
            <w:proofErr w:type="spellEnd"/>
            <w:r w:rsidR="0003274A" w:rsidRPr="0003274A">
              <w:rPr>
                <w:sz w:val="20"/>
                <w:szCs w:val="20"/>
              </w:rPr>
              <w:t xml:space="preserve"> </w:t>
            </w:r>
            <w:r>
              <w:rPr>
                <w:sz w:val="20"/>
                <w:szCs w:val="20"/>
              </w:rPr>
              <w:t>(</w:t>
            </w:r>
            <w:r w:rsidR="0003274A" w:rsidRPr="0003274A">
              <w:rPr>
                <w:sz w:val="20"/>
                <w:szCs w:val="20"/>
              </w:rPr>
              <w:t>2019)</w:t>
            </w:r>
          </w:p>
        </w:tc>
        <w:tc>
          <w:tcPr>
            <w:tcW w:w="6322" w:type="dxa"/>
            <w:tcBorders>
              <w:top w:val="nil"/>
              <w:bottom w:val="nil"/>
            </w:tcBorders>
          </w:tcPr>
          <w:p w:rsidR="0003274A" w:rsidRPr="0003274A" w:rsidRDefault="0003274A" w:rsidP="007B21AE">
            <w:pPr>
              <w:numPr>
                <w:ilvl w:val="0"/>
                <w:numId w:val="8"/>
              </w:numPr>
              <w:rPr>
                <w:sz w:val="20"/>
                <w:szCs w:val="20"/>
              </w:rPr>
            </w:pPr>
            <w:r w:rsidRPr="0003274A">
              <w:rPr>
                <w:sz w:val="20"/>
                <w:szCs w:val="20"/>
              </w:rPr>
              <w:t>Found significant and positive effect of interest rate on lending behavior.</w:t>
            </w:r>
          </w:p>
          <w:p w:rsidR="0003274A" w:rsidRPr="0003274A" w:rsidRDefault="0003274A" w:rsidP="007B21AE">
            <w:pPr>
              <w:numPr>
                <w:ilvl w:val="0"/>
                <w:numId w:val="8"/>
              </w:numPr>
              <w:rPr>
                <w:sz w:val="20"/>
                <w:szCs w:val="20"/>
              </w:rPr>
            </w:pPr>
            <w:r w:rsidRPr="0003274A">
              <w:rPr>
                <w:sz w:val="20"/>
                <w:szCs w:val="20"/>
              </w:rPr>
              <w:t>Found significant and negati</w:t>
            </w:r>
            <w:r w:rsidR="00D057DC">
              <w:rPr>
                <w:sz w:val="20"/>
                <w:szCs w:val="20"/>
              </w:rPr>
              <w:t>ve effect of cash reserve ratio</w:t>
            </w:r>
            <w:r w:rsidRPr="0003274A">
              <w:rPr>
                <w:sz w:val="20"/>
                <w:szCs w:val="20"/>
              </w:rPr>
              <w:t xml:space="preserve"> on lending behavior.  </w:t>
            </w:r>
          </w:p>
        </w:tc>
      </w:tr>
      <w:tr w:rsidR="0003274A" w:rsidRPr="0003274A" w:rsidTr="00704238">
        <w:tc>
          <w:tcPr>
            <w:tcW w:w="1975" w:type="dxa"/>
            <w:tcBorders>
              <w:top w:val="nil"/>
              <w:bottom w:val="nil"/>
            </w:tcBorders>
            <w:vAlign w:val="center"/>
          </w:tcPr>
          <w:p w:rsidR="0003274A" w:rsidRPr="0003274A" w:rsidRDefault="005E100D" w:rsidP="00704238">
            <w:pPr>
              <w:jc w:val="left"/>
              <w:rPr>
                <w:sz w:val="20"/>
                <w:szCs w:val="20"/>
              </w:rPr>
            </w:pPr>
            <w:r>
              <w:rPr>
                <w:noProof/>
                <w:sz w:val="20"/>
                <w:szCs w:val="20"/>
              </w:rPr>
              <w:t>Bhattarai</w:t>
            </w:r>
            <w:r w:rsidRPr="0003274A">
              <w:rPr>
                <w:noProof/>
                <w:sz w:val="20"/>
                <w:szCs w:val="20"/>
              </w:rPr>
              <w:t xml:space="preserve"> </w:t>
            </w:r>
            <w:r>
              <w:rPr>
                <w:noProof/>
                <w:sz w:val="20"/>
                <w:szCs w:val="20"/>
              </w:rPr>
              <w:t>(</w:t>
            </w:r>
            <w:r w:rsidRPr="0003274A">
              <w:rPr>
                <w:noProof/>
                <w:sz w:val="20"/>
                <w:szCs w:val="20"/>
              </w:rPr>
              <w:t>2020)</w:t>
            </w:r>
          </w:p>
        </w:tc>
        <w:tc>
          <w:tcPr>
            <w:tcW w:w="6322" w:type="dxa"/>
            <w:tcBorders>
              <w:top w:val="nil"/>
              <w:bottom w:val="nil"/>
            </w:tcBorders>
          </w:tcPr>
          <w:p w:rsidR="0003274A" w:rsidRPr="0003274A" w:rsidRDefault="0003274A" w:rsidP="007B21AE">
            <w:pPr>
              <w:numPr>
                <w:ilvl w:val="0"/>
                <w:numId w:val="9"/>
              </w:numPr>
              <w:rPr>
                <w:sz w:val="20"/>
                <w:szCs w:val="20"/>
              </w:rPr>
            </w:pPr>
            <w:r w:rsidRPr="0003274A">
              <w:rPr>
                <w:sz w:val="20"/>
                <w:szCs w:val="20"/>
              </w:rPr>
              <w:t>Identified significant and positive effect of bank size and cash reserve ratio on loan and advance.</w:t>
            </w:r>
          </w:p>
        </w:tc>
      </w:tr>
      <w:tr w:rsidR="0003274A" w:rsidRPr="0003274A" w:rsidTr="00704238">
        <w:tc>
          <w:tcPr>
            <w:tcW w:w="1975" w:type="dxa"/>
            <w:tcBorders>
              <w:top w:val="nil"/>
              <w:bottom w:val="nil"/>
            </w:tcBorders>
            <w:vAlign w:val="center"/>
          </w:tcPr>
          <w:p w:rsidR="0003274A" w:rsidRPr="0003274A" w:rsidRDefault="00022C82" w:rsidP="00704238">
            <w:pPr>
              <w:jc w:val="left"/>
              <w:rPr>
                <w:sz w:val="20"/>
                <w:szCs w:val="20"/>
              </w:rPr>
            </w:pPr>
            <w:r>
              <w:rPr>
                <w:noProof/>
                <w:sz w:val="20"/>
                <w:szCs w:val="20"/>
              </w:rPr>
              <w:t>Yunusa, Ariyibi, and Olaiya</w:t>
            </w:r>
            <w:r w:rsidRPr="0003274A">
              <w:rPr>
                <w:noProof/>
                <w:sz w:val="20"/>
                <w:szCs w:val="20"/>
              </w:rPr>
              <w:t xml:space="preserve"> </w:t>
            </w:r>
            <w:r>
              <w:rPr>
                <w:noProof/>
                <w:sz w:val="20"/>
                <w:szCs w:val="20"/>
              </w:rPr>
              <w:t>(</w:t>
            </w:r>
            <w:r w:rsidRPr="0003274A">
              <w:rPr>
                <w:noProof/>
                <w:sz w:val="20"/>
                <w:szCs w:val="20"/>
              </w:rPr>
              <w:t>2021)</w:t>
            </w:r>
          </w:p>
        </w:tc>
        <w:tc>
          <w:tcPr>
            <w:tcW w:w="6322" w:type="dxa"/>
            <w:tcBorders>
              <w:top w:val="nil"/>
              <w:bottom w:val="nil"/>
            </w:tcBorders>
          </w:tcPr>
          <w:p w:rsidR="0003274A" w:rsidRPr="0003274A" w:rsidRDefault="0003274A" w:rsidP="007B21AE">
            <w:pPr>
              <w:numPr>
                <w:ilvl w:val="0"/>
                <w:numId w:val="9"/>
              </w:numPr>
              <w:rPr>
                <w:sz w:val="20"/>
                <w:szCs w:val="20"/>
              </w:rPr>
            </w:pPr>
            <w:r w:rsidRPr="0003274A">
              <w:rPr>
                <w:sz w:val="20"/>
                <w:szCs w:val="20"/>
              </w:rPr>
              <w:t>Found that the lending rate and liquidity ratio are inversely connected to bank lending growth.</w:t>
            </w:r>
          </w:p>
        </w:tc>
      </w:tr>
      <w:tr w:rsidR="0003274A" w:rsidRPr="0003274A" w:rsidTr="00472A07">
        <w:tc>
          <w:tcPr>
            <w:tcW w:w="1975" w:type="dxa"/>
            <w:tcBorders>
              <w:top w:val="nil"/>
              <w:bottom w:val="nil"/>
            </w:tcBorders>
            <w:vAlign w:val="center"/>
          </w:tcPr>
          <w:p w:rsidR="0003274A" w:rsidRPr="0003274A" w:rsidRDefault="00022C82" w:rsidP="00704238">
            <w:pPr>
              <w:jc w:val="left"/>
              <w:rPr>
                <w:sz w:val="20"/>
                <w:szCs w:val="20"/>
              </w:rPr>
            </w:pPr>
            <w:r>
              <w:rPr>
                <w:noProof/>
                <w:sz w:val="20"/>
                <w:szCs w:val="20"/>
              </w:rPr>
              <w:lastRenderedPageBreak/>
              <w:t>Makanile and Pastory</w:t>
            </w:r>
            <w:r w:rsidRPr="0003274A">
              <w:rPr>
                <w:noProof/>
                <w:sz w:val="20"/>
                <w:szCs w:val="20"/>
              </w:rPr>
              <w:t xml:space="preserve"> </w:t>
            </w:r>
            <w:r w:rsidR="00280C83">
              <w:rPr>
                <w:noProof/>
                <w:sz w:val="20"/>
                <w:szCs w:val="20"/>
              </w:rPr>
              <w:t>(</w:t>
            </w:r>
            <w:r w:rsidRPr="0003274A">
              <w:rPr>
                <w:noProof/>
                <w:sz w:val="20"/>
                <w:szCs w:val="20"/>
              </w:rPr>
              <w:t>2022)</w:t>
            </w:r>
          </w:p>
        </w:tc>
        <w:tc>
          <w:tcPr>
            <w:tcW w:w="6322" w:type="dxa"/>
            <w:tcBorders>
              <w:top w:val="nil"/>
              <w:bottom w:val="nil"/>
            </w:tcBorders>
          </w:tcPr>
          <w:p w:rsidR="0003274A" w:rsidRPr="0003274A" w:rsidRDefault="0003274A" w:rsidP="007B21AE">
            <w:pPr>
              <w:numPr>
                <w:ilvl w:val="0"/>
                <w:numId w:val="9"/>
              </w:numPr>
              <w:rPr>
                <w:sz w:val="20"/>
                <w:szCs w:val="20"/>
              </w:rPr>
            </w:pPr>
            <w:r w:rsidRPr="0003274A">
              <w:rPr>
                <w:sz w:val="20"/>
                <w:szCs w:val="20"/>
              </w:rPr>
              <w:t>Found insignificant and positive effect of interest rate on lending of bank.</w:t>
            </w:r>
          </w:p>
          <w:p w:rsidR="0003274A" w:rsidRPr="0003274A" w:rsidRDefault="0003274A" w:rsidP="007B21AE">
            <w:pPr>
              <w:numPr>
                <w:ilvl w:val="0"/>
                <w:numId w:val="9"/>
              </w:numPr>
              <w:rPr>
                <w:sz w:val="20"/>
                <w:szCs w:val="20"/>
              </w:rPr>
            </w:pPr>
            <w:r w:rsidRPr="0003274A">
              <w:rPr>
                <w:sz w:val="20"/>
                <w:szCs w:val="20"/>
              </w:rPr>
              <w:t>Found significant effect of capital adequacy on lending of bank.</w:t>
            </w:r>
          </w:p>
        </w:tc>
      </w:tr>
      <w:tr w:rsidR="0003274A" w:rsidRPr="0003274A" w:rsidTr="00472A07">
        <w:trPr>
          <w:trHeight w:val="540"/>
        </w:trPr>
        <w:tc>
          <w:tcPr>
            <w:tcW w:w="1975" w:type="dxa"/>
            <w:tcBorders>
              <w:top w:val="nil"/>
              <w:bottom w:val="single" w:sz="4" w:space="0" w:color="auto"/>
            </w:tcBorders>
            <w:vAlign w:val="center"/>
          </w:tcPr>
          <w:p w:rsidR="0003274A" w:rsidRPr="0003274A" w:rsidRDefault="00280C83" w:rsidP="00704238">
            <w:pPr>
              <w:jc w:val="left"/>
              <w:rPr>
                <w:sz w:val="20"/>
                <w:szCs w:val="20"/>
              </w:rPr>
            </w:pPr>
            <w:r>
              <w:rPr>
                <w:noProof/>
                <w:sz w:val="20"/>
                <w:szCs w:val="20"/>
              </w:rPr>
              <w:t>Bhari</w:t>
            </w:r>
            <w:r w:rsidRPr="0003274A">
              <w:rPr>
                <w:noProof/>
                <w:sz w:val="20"/>
                <w:szCs w:val="20"/>
              </w:rPr>
              <w:t xml:space="preserve"> </w:t>
            </w:r>
            <w:r>
              <w:rPr>
                <w:noProof/>
                <w:sz w:val="20"/>
                <w:szCs w:val="20"/>
              </w:rPr>
              <w:t>(</w:t>
            </w:r>
            <w:r w:rsidRPr="0003274A">
              <w:rPr>
                <w:noProof/>
                <w:sz w:val="20"/>
                <w:szCs w:val="20"/>
              </w:rPr>
              <w:t>2023)</w:t>
            </w:r>
          </w:p>
        </w:tc>
        <w:tc>
          <w:tcPr>
            <w:tcW w:w="6322" w:type="dxa"/>
            <w:tcBorders>
              <w:top w:val="nil"/>
              <w:bottom w:val="single" w:sz="4" w:space="0" w:color="auto"/>
            </w:tcBorders>
          </w:tcPr>
          <w:p w:rsidR="0003274A" w:rsidRPr="0003274A" w:rsidRDefault="0003274A" w:rsidP="007B21AE">
            <w:pPr>
              <w:numPr>
                <w:ilvl w:val="0"/>
                <w:numId w:val="10"/>
              </w:numPr>
              <w:rPr>
                <w:sz w:val="20"/>
                <w:szCs w:val="20"/>
              </w:rPr>
            </w:pPr>
            <w:r w:rsidRPr="0003274A">
              <w:rPr>
                <w:sz w:val="20"/>
                <w:szCs w:val="20"/>
              </w:rPr>
              <w:t xml:space="preserve">Identified significant and positive effect of bank </w:t>
            </w:r>
            <w:r w:rsidR="009D76F8">
              <w:rPr>
                <w:sz w:val="20"/>
                <w:szCs w:val="20"/>
              </w:rPr>
              <w:t xml:space="preserve">size </w:t>
            </w:r>
            <w:r w:rsidRPr="0003274A">
              <w:rPr>
                <w:sz w:val="20"/>
                <w:szCs w:val="20"/>
              </w:rPr>
              <w:t>and total deposit on loan and advance.</w:t>
            </w:r>
          </w:p>
          <w:p w:rsidR="0003274A" w:rsidRPr="0003274A" w:rsidRDefault="009D76F8" w:rsidP="007B21AE">
            <w:pPr>
              <w:numPr>
                <w:ilvl w:val="0"/>
                <w:numId w:val="10"/>
              </w:numPr>
              <w:rPr>
                <w:sz w:val="20"/>
                <w:szCs w:val="20"/>
              </w:rPr>
            </w:pPr>
            <w:r>
              <w:rPr>
                <w:sz w:val="20"/>
                <w:szCs w:val="20"/>
              </w:rPr>
              <w:t>Showed positive</w:t>
            </w:r>
            <w:r w:rsidR="0003274A" w:rsidRPr="0003274A">
              <w:rPr>
                <w:sz w:val="20"/>
                <w:szCs w:val="20"/>
              </w:rPr>
              <w:t xml:space="preserve"> and insi</w:t>
            </w:r>
            <w:r w:rsidR="007868DC">
              <w:rPr>
                <w:sz w:val="20"/>
                <w:szCs w:val="20"/>
              </w:rPr>
              <w:t>gnificant effect of lending interest rate</w:t>
            </w:r>
            <w:r w:rsidR="0003274A" w:rsidRPr="0003274A">
              <w:rPr>
                <w:sz w:val="20"/>
                <w:szCs w:val="20"/>
              </w:rPr>
              <w:t xml:space="preserve"> on loan and advance.</w:t>
            </w:r>
          </w:p>
        </w:tc>
      </w:tr>
    </w:tbl>
    <w:p w:rsidR="00C013E0" w:rsidRDefault="00C1294F" w:rsidP="002C355C">
      <w:pPr>
        <w:pStyle w:val="Heading2"/>
        <w:spacing w:before="200" w:after="160" w:line="360" w:lineRule="auto"/>
      </w:pPr>
      <w:r>
        <w:t xml:space="preserve">2.3 </w:t>
      </w:r>
      <w:r w:rsidR="00A73D2D">
        <w:t>Research gap</w:t>
      </w:r>
    </w:p>
    <w:p w:rsidR="00807799" w:rsidRDefault="003F1348" w:rsidP="002C355C">
      <w:pPr>
        <w:spacing w:before="200" w:line="360" w:lineRule="auto"/>
      </w:pPr>
      <w:r>
        <w:t>The emp</w:t>
      </w:r>
      <w:r w:rsidR="00524234">
        <w:t>irical review had contributed to enhance the fundamental understanding and</w:t>
      </w:r>
      <w:r w:rsidR="00847101">
        <w:t xml:space="preserve"> knowledge, which made the study meaningful and purposeful. The researcher had used various independent variables such as </w:t>
      </w:r>
      <w:r w:rsidR="001A699B">
        <w:t>cash reserve ratio, interest rat</w:t>
      </w:r>
      <w:r w:rsidR="00296F98">
        <w:t>e, bank size, total deposit, liq</w:t>
      </w:r>
      <w:r w:rsidR="001A699B">
        <w:t>uidity ratio</w:t>
      </w:r>
      <w:r w:rsidR="00296F98">
        <w:t>, gross domestic product, inflation rate etc.</w:t>
      </w:r>
      <w:r w:rsidR="002907D3">
        <w:t xml:space="preserve"> whereas loan and advance</w:t>
      </w:r>
      <w:r w:rsidR="00591956">
        <w:t xml:space="preserve"> had used as dependent variable</w:t>
      </w:r>
      <w:r w:rsidR="003C4C2A">
        <w:t xml:space="preserve"> </w:t>
      </w:r>
      <w:r w:rsidR="00F6179A">
        <w:t>(</w:t>
      </w:r>
      <w:proofErr w:type="spellStart"/>
      <w:r w:rsidR="00F6179A">
        <w:t>Bhattarai</w:t>
      </w:r>
      <w:proofErr w:type="spellEnd"/>
      <w:r w:rsidR="00F6179A">
        <w:t>, 2020), (</w:t>
      </w:r>
      <w:proofErr w:type="spellStart"/>
      <w:r w:rsidR="00D6716D">
        <w:t>Bhari</w:t>
      </w:r>
      <w:proofErr w:type="spellEnd"/>
      <w:r w:rsidR="00D6716D">
        <w:t>, 2023)</w:t>
      </w:r>
      <w:r w:rsidR="002355FA">
        <w:t>,</w:t>
      </w:r>
      <w:r w:rsidR="00D6716D">
        <w:t xml:space="preserve"> (</w:t>
      </w:r>
      <w:proofErr w:type="spellStart"/>
      <w:r w:rsidR="00D6716D">
        <w:t>Olokoyo</w:t>
      </w:r>
      <w:proofErr w:type="spellEnd"/>
      <w:r w:rsidR="00D6716D">
        <w:t>, 2011)</w:t>
      </w:r>
      <w:r w:rsidR="002E6F36">
        <w:t xml:space="preserve"> and (</w:t>
      </w:r>
      <w:proofErr w:type="spellStart"/>
      <w:r w:rsidR="002E6F36">
        <w:t>Makanile</w:t>
      </w:r>
      <w:proofErr w:type="spellEnd"/>
      <w:r w:rsidR="002E6F36">
        <w:t xml:space="preserve"> </w:t>
      </w:r>
      <w:r w:rsidR="008B7F25">
        <w:t>&amp;</w:t>
      </w:r>
      <w:r w:rsidR="002355FA">
        <w:t xml:space="preserve"> </w:t>
      </w:r>
      <w:proofErr w:type="spellStart"/>
      <w:r w:rsidR="002355FA">
        <w:t>Pastory</w:t>
      </w:r>
      <w:proofErr w:type="spellEnd"/>
      <w:r w:rsidR="002355FA">
        <w:t>,</w:t>
      </w:r>
      <w:r w:rsidR="000A1B67">
        <w:t xml:space="preserve"> 2022)</w:t>
      </w:r>
      <w:r w:rsidR="00807799">
        <w:t>.</w:t>
      </w:r>
      <w:r w:rsidR="003C4C2A">
        <w:t xml:space="preserve"> They </w:t>
      </w:r>
      <w:r w:rsidR="00D92824">
        <w:t xml:space="preserve">used descriptive statistics, correlation and regression to find the relationship between the dependent and independent variables. But in the context of this </w:t>
      </w:r>
      <w:r w:rsidR="00894EF6">
        <w:t>study three independent variables will be taken and they are</w:t>
      </w:r>
      <w:r w:rsidR="00DC6F98">
        <w:t xml:space="preserve"> bank size, total deposit and interest rate whereas </w:t>
      </w:r>
      <w:r w:rsidR="007313D7">
        <w:t>dependent variable will be</w:t>
      </w:r>
      <w:r w:rsidR="00724BC1">
        <w:t xml:space="preserve"> </w:t>
      </w:r>
      <w:r w:rsidR="007313D7">
        <w:t>loan and advance.</w:t>
      </w:r>
    </w:p>
    <w:p w:rsidR="00EF330F" w:rsidRDefault="000F1A4B" w:rsidP="002C355C">
      <w:pPr>
        <w:pStyle w:val="Heading3"/>
        <w:spacing w:before="200" w:after="160" w:line="360" w:lineRule="auto"/>
      </w:pPr>
      <w:r>
        <w:t>3.1 Research framework and definition of the variable</w:t>
      </w:r>
    </w:p>
    <w:p w:rsidR="000D342E" w:rsidRDefault="00203368" w:rsidP="002C355C">
      <w:pPr>
        <w:spacing w:before="200" w:line="360" w:lineRule="auto"/>
      </w:pPr>
      <w:r>
        <w:t>Loan and advance is a function of independent va</w:t>
      </w:r>
      <w:r w:rsidR="003427F9">
        <w:t xml:space="preserve">riables such as bank size, total deposit and interest rate. </w:t>
      </w:r>
      <w:r w:rsidR="00F2416C">
        <w:t>The research framework of the study is in Figure 1.</w:t>
      </w:r>
    </w:p>
    <w:p w:rsidR="0081673B" w:rsidRPr="00A40164" w:rsidRDefault="002C355C" w:rsidP="002D36DD">
      <w:pPr>
        <w:spacing w:line="36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3800475</wp:posOffset>
                </wp:positionH>
                <wp:positionV relativeFrom="paragraph">
                  <wp:posOffset>299084</wp:posOffset>
                </wp:positionV>
                <wp:extent cx="28575" cy="11715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285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DFCBFE" id="_x0000_t32" coordsize="21600,21600" o:spt="32" o:oned="t" path="m,l21600,21600e" filled="f">
                <v:path arrowok="t" fillok="f" o:connecttype="none"/>
                <o:lock v:ext="edit" shapetype="t"/>
              </v:shapetype>
              <v:shape id="Straight Arrow Connector 12" o:spid="_x0000_s1026" type="#_x0000_t32" style="position:absolute;margin-left:299.25pt;margin-top:23.55pt;width:2.25pt;height:9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OT1gEAAPoDAAAOAAAAZHJzL2Uyb0RvYy54bWysU8tu2zAQvBfoPxC815IMpAkMy0HhtL0U&#10;rdGkH8BQpESULyy3lv33XVKyUvQBBEEvlJbc2Z0ZLre3J2fZUUEywbe8WdWcKS9DZ3zf8m8PH97c&#10;cJZQ+E7Y4FXLzyrx293rV9sxbtQ6DMF2ChgV8WkzxpYPiHFTVUkOyom0ClF5OtQBnEAKoa86ECNV&#10;d7Za1/XbagzQRQhSpUS7d9Mh35X6WiuJX7ROCpltOXHDskJZH/Na7bZi04OIg5EzDfECFk4YT02X&#10;UncCBfsB5o9SzkgIKWhcyeCqoLWRqmggNU39m5r7QURVtJA5KS42pf9XVn4+HoCZju5uzZkXju7o&#10;HkGYfkD2DiCMbB+8Jx8DMEohv8aYNgTb+wPMUYoHyOJPGlz+kix2Kh6fF4/VCZmkzfXN1fUVZ5JO&#10;mua6yQFVqZ7AERJ+VMGx/NPyNJNZWDTFZ3H8lHACXgC5s/V5RWHse98xPEeSg2CE762a++SUKmuY&#10;WJc/PFs1wb8qTW4Qz6lNmUO1t8COgiao+94sVSgzQ7SxdgHVhds/QXNuhqkym88FLtmlY/C4AJ3x&#10;Af7WFU8XqnrKv6ietGbZj6E7lzssdtCAlXuYH0Oe4F/jAn96srufAAAA//8DAFBLAwQUAAYACAAA&#10;ACEALD9o/OAAAAAKAQAADwAAAGRycy9kb3ducmV2LnhtbEyPwU7DMBBE70j8g7VI3KiTlqZpiFMh&#10;BMcK0VSIoxs7cYS9jmKnDX/PcirH1T7NvCl3s7PsrMfQexSQLhJgGhuveuwEHOu3hxxYiBKVtB61&#10;gB8dYFfd3pSyUP6CH/p8iB2jEAyFFGBiHArOQ2O0k2HhB430a/3oZKRz7Lga5YXCneXLJMm4kz1S&#10;g5GDfjG6+T5MTkBbd8fm6zXnk23fN/Wn2Zp9vRfi/m5+fgIW9RyvMPzpkzpU5HTyE6rArID1Nl8T&#10;KuBxkwIjIEtWNO4kYLlKM+BVyf9PqH4BAAD//wMAUEsBAi0AFAAGAAgAAAAhALaDOJL+AAAA4QEA&#10;ABMAAAAAAAAAAAAAAAAAAAAAAFtDb250ZW50X1R5cGVzXS54bWxQSwECLQAUAAYACAAAACEAOP0h&#10;/9YAAACUAQAACwAAAAAAAAAAAAAAAAAvAQAAX3JlbHMvLnJlbHNQSwECLQAUAAYACAAAACEAWHdj&#10;k9YBAAD6AwAADgAAAAAAAAAAAAAAAAAuAgAAZHJzL2Uyb0RvYy54bWxQSwECLQAUAAYACAAAACEA&#10;LD9o/OAAAAAK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771525</wp:posOffset>
                </wp:positionH>
                <wp:positionV relativeFrom="paragraph">
                  <wp:posOffset>299085</wp:posOffset>
                </wp:positionV>
                <wp:extent cx="0" cy="4667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9FEFB" id="Straight Arrow Connector 3" o:spid="_x0000_s1026" type="#_x0000_t32" style="position:absolute;margin-left:60.75pt;margin-top:23.55pt;width:0;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v40AEAAPMDAAAOAAAAZHJzL2Uyb0RvYy54bWysU9uO0zAQfUfiHyy/06RdKChqukJd4AVB&#10;xcIHeB07sbA91tg07d8zdtIs4iIhxMsktufMnHM83t2enWUnhdGAb/l6VXOmvITO+L7lXz6/ffaK&#10;s5iE74QFr1p+UZHf7p8+2Y2hURsYwHYKGRXxsRlDy4eUQlNVUQ7KibiCoDwdakAnEi2xrzoUI1V3&#10;ttrU9bYaAbuAIFWMtHs3HfJ9qa+1kumj1lElZltO3FKJWOJDjtV+J5oeRRiMnGmIf2DhhPHUdCl1&#10;J5Jg39D8UsoZiRBBp5UEV4HWRqqigdSs65/U3A8iqKKFzIlhsSn+v7Lyw+mIzHQtv+HMC0dXdJ9Q&#10;mH5I7DUijOwA3pONgOwmuzWG2BDo4I84r2I4YpZ+1ujyl0Sxc3H4sjiszonJaVPS7vPt9uXmRS5X&#10;PeICxvROgWP5p+VxprH0XxeDxel9TBPwCshNrc8xCWPf+I6lSyAhCY3wvVVzn5xSZfoT4fKXLlZN&#10;8E9Kkw1EcWpTBlAdLLKToNHpvq6XKpSZIdpYu4Dqwu2PoDk3w1QZyr8FLtmlI/i0AJ3xgL/rms5X&#10;qnrKv6qetGbZD9BdyvUVO2iyyj3MryCP7o/rAn98q/vvAAAA//8DAFBLAwQUAAYACAAAACEATn+3&#10;Kd0AAAAKAQAADwAAAGRycy9kb3ducmV2LnhtbEyPwU7DMBBE70j9B2srcaNOqtKWEKdCqBwrRFMh&#10;jm68iSPsdRQ7bfh7HC7ltrM7mn2T70Zr2AV73zoSkC4SYEiVUy01Ak7l28MWmA+SlDSOUMAPetgV&#10;s7tcZspd6QMvx9CwGEI+kwJ0CF3Gua80WukXrkOKt9r1VoYo+4arXl5juDV8mSRrbmVL8YOWHb5q&#10;rL6PgxVQl82p+tpv+WDq9035qZ/0oTwIcT8fX56BBRzDzQwTfkSHIjKd3UDKMxP1Mn2MVgGrTQps&#10;MvwtztOQrIEXOf9fofgFAAD//wMAUEsBAi0AFAAGAAgAAAAhALaDOJL+AAAA4QEAABMAAAAAAAAA&#10;AAAAAAAAAAAAAFtDb250ZW50X1R5cGVzXS54bWxQSwECLQAUAAYACAAAACEAOP0h/9YAAACUAQAA&#10;CwAAAAAAAAAAAAAAAAAvAQAAX3JlbHMvLnJlbHNQSwECLQAUAAYACAAAACEAuMRL+NABAADzAwAA&#10;DgAAAAAAAAAAAAAAAAAuAgAAZHJzL2Uyb0RvYy54bWxQSwECLQAUAAYACAAAACEATn+3Kd0AAAAK&#10;AQAADwAAAAAAAAAAAAAAAAAqBAAAZHJzL2Rvd25yZXYueG1sUEsFBgAAAAAEAAQA8wAAADQFAAAA&#10;AA==&#10;" strokecolor="black [3200]" strokeweight=".5pt">
                <v:stroke endarrow="block" joinstyle="miter"/>
              </v:shape>
            </w:pict>
          </mc:Fallback>
        </mc:AlternateContent>
      </w:r>
      <w:r w:rsidR="0081673B">
        <w:t>Independent Variables</w:t>
      </w:r>
      <w:r w:rsidR="0081673B">
        <w:tab/>
      </w:r>
      <w:r w:rsidR="0081673B">
        <w:tab/>
      </w:r>
      <w:r w:rsidR="0081673B">
        <w:tab/>
      </w:r>
      <w:r w:rsidR="0081673B">
        <w:tab/>
        <w:t>Dependent Variable</w:t>
      </w:r>
    </w:p>
    <w:p w:rsidR="0081673B" w:rsidRPr="00DB0A85" w:rsidRDefault="0081673B" w:rsidP="002D36DD">
      <w:pPr>
        <w:spacing w:line="360" w:lineRule="auto"/>
      </w:pPr>
    </w:p>
    <w:p w:rsidR="0081673B" w:rsidRDefault="0081673B" w:rsidP="002D36DD">
      <w:pPr>
        <w:spacing w:before="200" w:after="120" w:line="360" w:lineRule="auto"/>
      </w:pPr>
      <w:r>
        <w:rPr>
          <w:noProof/>
        </w:rPr>
        <mc:AlternateContent>
          <mc:Choice Requires="wps">
            <w:drawing>
              <wp:anchor distT="0" distB="0" distL="114300" distR="114300" simplePos="0" relativeHeight="251659264" behindDoc="0" locked="0" layoutInCell="1" allowOverlap="1" wp14:anchorId="34148434" wp14:editId="12207B36">
                <wp:simplePos x="0" y="0"/>
                <wp:positionH relativeFrom="column">
                  <wp:posOffset>-22860</wp:posOffset>
                </wp:positionH>
                <wp:positionV relativeFrom="paragraph">
                  <wp:posOffset>300355</wp:posOffset>
                </wp:positionV>
                <wp:extent cx="16478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ysClr val="window" lastClr="FFFFFF"/>
                        </a:solidFill>
                        <a:ln w="6350">
                          <a:solidFill>
                            <a:prstClr val="black"/>
                          </a:solidFill>
                        </a:ln>
                        <a:effectLst/>
                      </wps:spPr>
                      <wps:txbx>
                        <w:txbxContent>
                          <w:p w:rsidR="00CC3330" w:rsidRDefault="00CC3330" w:rsidP="004C1397">
                            <w:pPr>
                              <w:jc w:val="center"/>
                            </w:pPr>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148434" id="_x0000_t202" coordsize="21600,21600" o:spt="202" path="m,l,21600r21600,l21600,xe">
                <v:stroke joinstyle="miter"/>
                <v:path gradientshapeok="t" o:connecttype="rect"/>
              </v:shapetype>
              <v:shape id="Text Box 2" o:spid="_x0000_s1026" type="#_x0000_t202" style="position:absolute;left:0;text-align:left;margin-left:-1.8pt;margin-top:23.65pt;width:129.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KNrWQIAAMAEAAAOAAAAZHJzL2Uyb0RvYy54bWysVFtv2jAUfp+0/2D5fQ1Q6AU1VIyKaVLV&#10;VmqnPhvHKdEcH882JOzX77MTKG33NI0Hc24+l8/fydV1W2u2Vc5XZHI+PBlwpoykojIvOf/xtPxy&#10;wZkPwhRCk1E53ynPr2efP101dqpGtCZdKMeQxPhpY3O+DsFOs8zLtaqFPyGrDJwluVoEqO4lK5xo&#10;kL3W2WgwOMsacoV1JJX3sN50Tj5L+ctSyXBfll4FpnOO3kI6XTpX8cxmV2L64oRdV7JvQ/xDF7Wo&#10;DIoeUt2IINjGVR9S1ZV05KkMJ5LqjMqykirNgGmGg3fTPK6FVWkWgOPtASb//9LKu+2DY1WR8xFn&#10;RtR4oifVBvaVWjaK6DTWTxH0aBEWWpjxynu7hzEO3Zaujv8Yh8EPnHcHbGMyGS+djc8vRhPOJHyn&#10;l4MJZKTPXm9b58M3RTWLQs4d3i5BKra3PnSh+5BYzJOuimWldVJ2fqEd2wo8M9hRUMOZFj7AmPNl&#10;+vXV3lzThjU5PzudDFKlN75Y65BzpYX8+TEDutcm1leJan2fEbIOmiiFdtX2OK6o2AFGRx0NvZXL&#10;ClVu0eiDcOAdkMMuhXscpSa0Rr3E2Zrc77/ZYzzoAC9nDXicc/9rI5zC/N8NiHI5HI8j8ZMynpyP&#10;oLhjz+rYYzb1goDhEFtrZRJjfNB7sXRUP2Pl5rEqXMJI1M552IuL0G0XVlaq+TwFgepWhFvzaGVM&#10;HQGL6D61z8LZ/rkDiHJHe8aL6btX72LjTUPzTaCySpSIAHeogkpRwZokUvUrHffwWE9Rrx+e2R8A&#10;AAD//wMAUEsDBBQABgAIAAAAIQCXtJvF3gAAAAkBAAAPAAAAZHJzL2Rvd25yZXYueG1sTI/BTsMw&#10;EETvSPyDtUjcWoeWljTEqRASR1QROMDNtZfEEK+j2E1Dv77LCY6reZp5W24n34kRh+gCKbiZZyCQ&#10;TLCOGgVvr0+zHERMmqzuAqGCH4ywrS4vSl3YcKQXHOvUCC6hWGgFbUp9IWU0LXod56FH4uwzDF4n&#10;PodG2kEfudx3cpFla+m1I15odY+PLZrv+uAVWHoPZD7c88lRbdzmtMu/zKjU9dX0cA8i4ZT+YPjV&#10;Z3Wo2GkfDmSj6BTMlmsmFdzeLUFwvlitNiD2DGZ5DrIq5f8PqjMAAAD//wMAUEsBAi0AFAAGAAgA&#10;AAAhALaDOJL+AAAA4QEAABMAAAAAAAAAAAAAAAAAAAAAAFtDb250ZW50X1R5cGVzXS54bWxQSwEC&#10;LQAUAAYACAAAACEAOP0h/9YAAACUAQAACwAAAAAAAAAAAAAAAAAvAQAAX3JlbHMvLnJlbHNQSwEC&#10;LQAUAAYACAAAACEAOKSja1kCAADABAAADgAAAAAAAAAAAAAAAAAuAgAAZHJzL2Uyb0RvYy54bWxQ&#10;SwECLQAUAAYACAAAACEAl7Sbxd4AAAAJAQAADwAAAAAAAAAAAAAAAACzBAAAZHJzL2Rvd25yZXYu&#10;eG1sUEsFBgAAAAAEAAQA8wAAAL4FAAAAAA==&#10;" fillcolor="window" strokeweight=".5pt">
                <v:textbox>
                  <w:txbxContent>
                    <w:p w:rsidR="00CC3330" w:rsidRDefault="00CC3330" w:rsidP="004C1397">
                      <w:pPr>
                        <w:jc w:val="center"/>
                      </w:pPr>
                      <w:r>
                        <w:t>Bank Size</w:t>
                      </w:r>
                    </w:p>
                  </w:txbxContent>
                </v:textbox>
              </v:shape>
            </w:pict>
          </mc:Fallback>
        </mc:AlternateContent>
      </w:r>
    </w:p>
    <w:p w:rsidR="0081673B" w:rsidRDefault="0081673B" w:rsidP="002D36DD">
      <w:pPr>
        <w:tabs>
          <w:tab w:val="left" w:pos="3300"/>
        </w:tabs>
        <w:spacing w:before="200" w:after="120" w:line="360" w:lineRule="auto"/>
      </w:pPr>
      <w:r>
        <w:rPr>
          <w:noProof/>
        </w:rPr>
        <mc:AlternateContent>
          <mc:Choice Requires="wps">
            <w:drawing>
              <wp:anchor distT="0" distB="0" distL="114300" distR="114300" simplePos="0" relativeHeight="251665408" behindDoc="0" locked="0" layoutInCell="1" allowOverlap="1" wp14:anchorId="03238290" wp14:editId="04548DC8">
                <wp:simplePos x="0" y="0"/>
                <wp:positionH relativeFrom="column">
                  <wp:posOffset>1638300</wp:posOffset>
                </wp:positionH>
                <wp:positionV relativeFrom="paragraph">
                  <wp:posOffset>97791</wp:posOffset>
                </wp:positionV>
                <wp:extent cx="1445895" cy="645160"/>
                <wp:effectExtent l="0" t="0" r="59055" b="59690"/>
                <wp:wrapNone/>
                <wp:docPr id="7" name="Straight Arrow Connector 7"/>
                <wp:cNvGraphicFramePr/>
                <a:graphic xmlns:a="http://schemas.openxmlformats.org/drawingml/2006/main">
                  <a:graphicData uri="http://schemas.microsoft.com/office/word/2010/wordprocessingShape">
                    <wps:wsp>
                      <wps:cNvCnPr/>
                      <wps:spPr>
                        <a:xfrm>
                          <a:off x="0" y="0"/>
                          <a:ext cx="1445895" cy="6451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2EE086" id="Straight Arrow Connector 7" o:spid="_x0000_s1026" type="#_x0000_t32" style="position:absolute;margin-left:129pt;margin-top:7.7pt;width:113.85pt;height:5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wR7gEAAL0DAAAOAAAAZHJzL2Uyb0RvYy54bWysU12P0zAQfEfiP1h+p2mP9q5ETU+o5XhB&#10;UOmOH7DnOIklf2nXNO2/Z+3mygFviDw4dlY7npmdbO5PzoqjRjLBN3Ixm0uhvQqt8X0jvz89vFtL&#10;QQl8CzZ43cizJnm/fftmM8Za34Qh2FajYBBP9RgbOaQU66oiNWgHNAtRey52AR0kPmJftQgjoztb&#10;3cznt9UYsI0YlCbir/tLUW4Lftdplb51HekkbCOZWyorlvU5r9V2A3WPEAejJhrwDywcGM+XXqH2&#10;kED8QPMXlDMKA4UuzVRwVeg6o3TRwGoW8z/UPA4QddHC5lC82kT/D1Z9PR5QmLaRd1J4cDyix4Rg&#10;+iGJj4hhFLvgPdsYUNxlt8ZINTft/AGnE8UDZumnDl1+syhxKg6frw7rUxKKPy6Wy9X6w0oKxbXb&#10;5WpxW0ZQ/eqOSOmzDk7kTSNpInNlsSg2w/ELJb6fG18a8tU+PBhry0ytFyNf8X7FU1fAyeosJN66&#10;yFrJ91KA7TmyKmFBpGBNm7szDp1pZ1EcgVPDYWvD+MQKpLBAiQssqzzZD2bwW2umswcaLs2ldAmZ&#10;M4mTbo1r5PraDXUCYz/5VqRzZO8TGvC91ROy9ZmNLjmeBGf/L47n3XNoz2UQVT5xRgqhKc85hK/P&#10;vH/9121/AgAA//8DAFBLAwQUAAYACAAAACEA2yaf6t8AAAAKAQAADwAAAGRycy9kb3ducmV2Lnht&#10;bEyPwU7DMBBE70j8g7VIXBC1UxoahThVhcSpSBGFD3DjxQnE6yh228DXs5zguDOj2TfVZvaDOOEU&#10;+0AasoUCgdQG25PT8Pb6dFuAiMmQNUMg1PCFETb15UVlShvO9IKnfXKCSyiWRkOX0lhKGdsOvYmL&#10;MCKx9x4mbxKfk5N2Mmcu94NcKnUvvemJP3RmxMcO28/90WvAG0NN1qjvj+cmjXdu27jdTmp9fTVv&#10;H0AknNNfGH7xGR1qZjqEI9koBg3LvOAtiY18BYIDqyJfgziwkK0VyLqS/yfUPwAAAP//AwBQSwEC&#10;LQAUAAYACAAAACEAtoM4kv4AAADhAQAAEwAAAAAAAAAAAAAAAAAAAAAAW0NvbnRlbnRfVHlwZXNd&#10;LnhtbFBLAQItABQABgAIAAAAIQA4/SH/1gAAAJQBAAALAAAAAAAAAAAAAAAAAC8BAABfcmVscy8u&#10;cmVsc1BLAQItABQABgAIAAAAIQCXunwR7gEAAL0DAAAOAAAAAAAAAAAAAAAAAC4CAABkcnMvZTJv&#10;RG9jLnhtbFBLAQItABQABgAIAAAAIQDbJp/q3wAAAAoBAAAPAAAAAAAAAAAAAAAAAEgEAABkcnMv&#10;ZG93bnJldi54bWxQSwUGAAAAAAQABADzAAAAVAUAAAAA&#10;" strokecolor="windowText" strokeweight=".5pt">
                <v:stroke endarrow="block" joinstyle="miter"/>
              </v:shape>
            </w:pict>
          </mc:Fallback>
        </mc:AlternateContent>
      </w:r>
    </w:p>
    <w:p w:rsidR="0081673B" w:rsidRDefault="002F6F05" w:rsidP="002D36DD">
      <w:pPr>
        <w:spacing w:line="360" w:lineRule="auto"/>
        <w:jc w:val="left"/>
      </w:pPr>
      <w:r>
        <w:rPr>
          <w:noProof/>
        </w:rPr>
        <mc:AlternateContent>
          <mc:Choice Requires="wps">
            <w:drawing>
              <wp:anchor distT="0" distB="0" distL="114300" distR="114300" simplePos="0" relativeHeight="251670528" behindDoc="0" locked="0" layoutInCell="1" allowOverlap="1">
                <wp:simplePos x="0" y="0"/>
                <wp:positionH relativeFrom="column">
                  <wp:posOffset>1638300</wp:posOffset>
                </wp:positionH>
                <wp:positionV relativeFrom="paragraph">
                  <wp:posOffset>349885</wp:posOffset>
                </wp:positionV>
                <wp:extent cx="1447800" cy="507365"/>
                <wp:effectExtent l="0" t="38100" r="57150" b="26035"/>
                <wp:wrapNone/>
                <wp:docPr id="1" name="Straight Arrow Connector 1"/>
                <wp:cNvGraphicFramePr/>
                <a:graphic xmlns:a="http://schemas.openxmlformats.org/drawingml/2006/main">
                  <a:graphicData uri="http://schemas.microsoft.com/office/word/2010/wordprocessingShape">
                    <wps:wsp>
                      <wps:cNvCnPr/>
                      <wps:spPr>
                        <a:xfrm flipV="1">
                          <a:off x="0" y="0"/>
                          <a:ext cx="1447800" cy="507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B14CFE" id="_x0000_t32" coordsize="21600,21600" o:spt="32" o:oned="t" path="m,l21600,21600e" filled="f">
                <v:path arrowok="t" fillok="f" o:connecttype="none"/>
                <o:lock v:ext="edit" shapetype="t"/>
              </v:shapetype>
              <v:shape id="Straight Arrow Connector 1" o:spid="_x0000_s1026" type="#_x0000_t32" style="position:absolute;margin-left:129pt;margin-top:27.55pt;width:114pt;height:39.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k53AEAAAMEAAAOAAAAZHJzL2Uyb0RvYy54bWysU9uO0zAQfUfiHyy/06TL3lQ1XaEu8IKg&#10;2gXevY7dWPim8dAkf8/YSQMChBDixfJlzpk5Z8bbu8FZdlKQTPANX69qzpSXoTX+2PBPH9+8uOUs&#10;ofCtsMGrho8q8bvd82fbPm7UReiCbRUwIvFp08eGd4hxU1VJdsqJtApReXrUAZxAOsKxakH0xO5s&#10;dVHX11UfoI0QpEqJbu+nR74r/ForiR+0TgqZbTjVhmWFsj7ltdptxeYIInZGzmWIf6jCCeMp6UJ1&#10;L1Cwr2B+oXJGQkhB40oGVwWtjVRFA6lZ1z+peexEVEULmZPiYlP6f7Ty/ekAzLTUO868cNSiRwRh&#10;jh2yVwChZ/vgPdkYgK2zW31MGwLt/QHmU4oHyNIHDY5pa+LnTJZvSB4bitfj4rUakEm6XF9e3tzW&#10;1BJJb1f1zcvrq0xfTTwZHSHhWxUcy5uGp7mspZ4phzi9SzgBz4AMtj6vKIx97VuGYyRhCEb4o1Vz&#10;nhxSZTmTgLLD0aoJ/qA02ZILLVLKQKq9BXYSNErtl2IGVWs9RWaINtYuoPrPoDk2w1QZ0r8FLtEl&#10;Y/C4AJ3xAX6XFYdzqXqKP6uetGbZT6EdSzuLHTRppQ/zr8ij/OO5wL//3d03AAAA//8DAFBLAwQU&#10;AAYACAAAACEA/Dg+auAAAAAKAQAADwAAAGRycy9kb3ducmV2LnhtbEyPwU7DMAyG70i8Q2Qkbizt&#10;aEdVmk4IiQsgGIPLblnjtRWNUyXZVvb0eCc42v70+/ur5WQHcUAfekcK0lkCAqlxpqdWwdfn000B&#10;IkRNRg+OUMEPBljWlxeVLo070gce1rEVHEKh1Aq6GMdSytB0aHWYuRGJbzvnrY48+lYar48cbgc5&#10;T5KFtLon/tDpER87bL7Xe6vgNfXvz3ebt10WWn/a0Eu2Ciun1PXV9HAPIuIU/2A467M61Oy0dXsy&#10;QQwK5nnBXaKCPE9BMJAVC15smbzNE5B1Jf9XqH8BAAD//wMAUEsBAi0AFAAGAAgAAAAhALaDOJL+&#10;AAAA4QEAABMAAAAAAAAAAAAAAAAAAAAAAFtDb250ZW50X1R5cGVzXS54bWxQSwECLQAUAAYACAAA&#10;ACEAOP0h/9YAAACUAQAACwAAAAAAAAAAAAAAAAAvAQAAX3JlbHMvLnJlbHNQSwECLQAUAAYACAAA&#10;ACEATRhZOdwBAAADBAAADgAAAAAAAAAAAAAAAAAuAgAAZHJzL2Uyb0RvYy54bWxQSwECLQAUAAYA&#10;CAAAACEA/Dg+auAAAAAKAQAADwAAAAAAAAAAAAAAAAA2BAAAZHJzL2Rvd25yZXYueG1sUEsFBgAA&#10;AAAEAAQA8wAAAEMFAAAAAA==&#10;" strokecolor="black [3200]" strokeweight=".5pt">
                <v:stroke endarrow="block" joinstyle="miter"/>
              </v:shape>
            </w:pict>
          </mc:Fallback>
        </mc:AlternateContent>
      </w:r>
      <w:r w:rsidR="0081673B">
        <w:rPr>
          <w:noProof/>
        </w:rPr>
        <mc:AlternateContent>
          <mc:Choice Requires="wps">
            <w:drawing>
              <wp:anchor distT="0" distB="0" distL="114300" distR="114300" simplePos="0" relativeHeight="251666432" behindDoc="0" locked="0" layoutInCell="1" allowOverlap="1" wp14:anchorId="75DBD145" wp14:editId="0CF840E7">
                <wp:simplePos x="0" y="0"/>
                <wp:positionH relativeFrom="column">
                  <wp:posOffset>1638300</wp:posOffset>
                </wp:positionH>
                <wp:positionV relativeFrom="paragraph">
                  <wp:posOffset>307975</wp:posOffset>
                </wp:positionV>
                <wp:extent cx="1445895" cy="45719"/>
                <wp:effectExtent l="0" t="38100" r="97155" b="88265"/>
                <wp:wrapNone/>
                <wp:docPr id="9" name="Straight Arrow Connector 9"/>
                <wp:cNvGraphicFramePr/>
                <a:graphic xmlns:a="http://schemas.openxmlformats.org/drawingml/2006/main">
                  <a:graphicData uri="http://schemas.microsoft.com/office/word/2010/wordprocessingShape">
                    <wps:wsp>
                      <wps:cNvCnPr/>
                      <wps:spPr>
                        <a:xfrm>
                          <a:off x="0" y="0"/>
                          <a:ext cx="144589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8BDBCF" id="Straight Arrow Connector 9" o:spid="_x0000_s1026" type="#_x0000_t32" style="position:absolute;margin-left:129pt;margin-top:24.25pt;width:113.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fmX7QEAALwDAAAOAAAAZHJzL2Uyb0RvYy54bWysU12P0zAQfEfiP1h+p2mP9uhFTU+o5XhB&#10;UOmOH7DnOIklf2nXNO2/Z+3mygFviDw466x2PDOebO5PzoqjRjLBN3Ixm0uhvQqt8X0jvz89vFtL&#10;QQl8CzZ43cizJnm/fftmM8Za34Qh2FajYBBP9RgbOaQU66oiNWgHNAtRe252AR0k3mJftQgjoztb&#10;3cznt9UYsI0YlCbir/tLU24Lftdplb51HekkbCOZWyorlvU5r9V2A3WPEAejJhrwDywcGM+HXqH2&#10;kED8QPMXlDMKA4UuzVRwVeg6o3TRwGoW8z/UPA4QddHC5lC82kT/D1Z9PR5QmLaRd1J4cHxFjwnB&#10;9EMSHxHDKHbBe7YxoLjLbo2Rah7a+QNOO4oHzNJPHbr8ZlHiVBw+Xx3WpyQUf1wsl6v13UoKxb3l&#10;6sOiYFa/hiNS+qyDE7loJE1criQWxWU4fqHEx/Pgy0A+2YcHY225UuvF2Mjb9yu+dAUcrM5C4tJF&#10;lkq+lwJsz4lVCQsiBWvaPJ1x6Ew7i+IIHBrOWhvGJxYghQVK3GBV5cl2MIPfRjOdPdBwGS6tS8ac&#10;SRx0a1wj19dpqBMY+8m3Ip0jW5/QgO+tnpCtz2x0ifEkONt/MTxXz6E9l3uo8o4jUghNcc4ZfL3n&#10;+vVPt/0JAAD//wMAUEsDBBQABgAIAAAAIQBTwI2P3QAAAAkBAAAPAAAAZHJzL2Rvd25yZXYueG1s&#10;TI/BTsMwEETvSPyDtUhcEHVaCEQhTlUhcSpSROEDtvHiBOJ1FLtt4OtZTnAajXY0+6Zaz35QR5pi&#10;H9jAcpGBIm6D7dkZeHt9ui5AxYRscQhMBr4owro+P6uwtOHEL3TcJaekhGOJBrqUxlLr2HbkMS7C&#10;SCy39zB5TGInp+2EJyn3g15l2Z322LN86HCkx47az93BG6Ar5GbZZN8fz00ab9ymcdutNubyYt48&#10;gEo0p78w/OILOtTCtA8HtlENBlZ5IVuSgdsiByUB0XtQewO5qK4r/X9B/QMAAP//AwBQSwECLQAU&#10;AAYACAAAACEAtoM4kv4AAADhAQAAEwAAAAAAAAAAAAAAAAAAAAAAW0NvbnRlbnRfVHlwZXNdLnht&#10;bFBLAQItABQABgAIAAAAIQA4/SH/1gAAAJQBAAALAAAAAAAAAAAAAAAAAC8BAABfcmVscy8ucmVs&#10;c1BLAQItABQABgAIAAAAIQDT6fmX7QEAALwDAAAOAAAAAAAAAAAAAAAAAC4CAABkcnMvZTJvRG9j&#10;LnhtbFBLAQItABQABgAIAAAAIQBTwI2P3QAAAAkBAAAPAAAAAAAAAAAAAAAAAEcEAABkcnMvZG93&#10;bnJldi54bWxQSwUGAAAAAAQABADzAAAAUQUAAAAA&#10;" strokecolor="windowText" strokeweight=".5pt">
                <v:stroke endarrow="block" joinstyle="miter"/>
              </v:shape>
            </w:pict>
          </mc:Fallback>
        </mc:AlternateContent>
      </w:r>
      <w:r w:rsidR="0081673B">
        <w:rPr>
          <w:noProof/>
        </w:rPr>
        <mc:AlternateContent>
          <mc:Choice Requires="wps">
            <w:drawing>
              <wp:anchor distT="0" distB="0" distL="114300" distR="114300" simplePos="0" relativeHeight="251660288" behindDoc="0" locked="0" layoutInCell="1" allowOverlap="1" wp14:anchorId="2ADE82B6" wp14:editId="35493AB6">
                <wp:simplePos x="0" y="0"/>
                <wp:positionH relativeFrom="column">
                  <wp:posOffset>-17145</wp:posOffset>
                </wp:positionH>
                <wp:positionV relativeFrom="paragraph">
                  <wp:posOffset>136525</wp:posOffset>
                </wp:positionV>
                <wp:extent cx="1647825" cy="39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ysClr val="window" lastClr="FFFFFF"/>
                        </a:solidFill>
                        <a:ln w="6350">
                          <a:solidFill>
                            <a:prstClr val="black"/>
                          </a:solidFill>
                        </a:ln>
                        <a:effectLst/>
                      </wps:spPr>
                      <wps:txbx>
                        <w:txbxContent>
                          <w:p w:rsidR="00CC3330" w:rsidRDefault="00CC3330" w:rsidP="004C1397">
                            <w:pPr>
                              <w:jc w:val="center"/>
                            </w:pPr>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DE82B6" id="Text Box 4" o:spid="_x0000_s1027" type="#_x0000_t202" style="position:absolute;margin-left:-1.35pt;margin-top:10.75pt;width:129.75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mFWgIAAMcEAAAOAAAAZHJzL2Uyb0RvYy54bWysVMtuGjEU3VfqP1jelwECJEEZIpqIqlKU&#10;RIIqa+PxhFE9vq5tmKFf32MPkFdXVVmY+/J9HJ87V9dtrdlOOV+Ryfmg1+dMGUlFZZ5z/mO1+HLB&#10;mQ/CFEKTUTnfK8+vZ58/XTV2qoa0IV0ox5DE+Gljc74JwU6zzMuNqoXvkVUGzpJcLQJU95wVTjTI&#10;Xuts2O9PsoZcYR1J5T2st52Tz1L+slQyPJSlV4HpnKO3kE6XznU8s9mVmD47YTeVPLQh/qGLWlQG&#10;RU+pbkUQbOuqD6nqSjryVIaepDqjsqykSjNgmkH/3TTLjbAqzQJwvD3B5P9fWnm/e3SsKnI+4syI&#10;Gk+0Um1gX6llo4hOY/0UQUuLsNDCjFc+2j2Mcei2dHX8xzgMfuC8P2Ebk8l4aTI6vxiOOZPwnV32&#10;x5CRPnu5bZ0P3xTVLAo5d3i7BKnY3fnQhR5DYjFPuioWldZJ2fsb7dhO4JnBjoIazrTwAcacL9Lv&#10;UO3NNW1Yk/PJ2bifKr3xxVqnnGst5M+PGdC9NrG+SlQ79Bkh66CJUmjXbQL4BNuaij3QdNSx0Vu5&#10;qFDsDv0+Cgf6AUCsVHjAUWpCh3SQONuQ+/03e4wHK+DlrAGdc+5/bYVTgOG7AV8uB6NR5H9SRuPz&#10;IRT32rN+7THb+oYA5QDLa2USY3zQR7F0VD9h8+axKlzCSNTOeTiKN6FbMmyuVPN5CgLjrQh3Zmll&#10;TB1xiyCv2ifh7OHVA/hyT0fii+m7x+9i401D822gskrMiDh3qIJRUcG2JG4dNjuu42s9Rb18f2Z/&#10;AAAA//8DAFBLAwQUAAYACAAAACEAfi11wd0AAAAIAQAADwAAAGRycy9kb3ducmV2LnhtbEyPwU7D&#10;MBBE70j8g7VI3FqnQS0hZFMhJI6oInCAm2sviSFeR7Gbpv16zAmOoxnNvKm2s+vFRGOwnhFWywwE&#10;sfbGcovw9vq0KECEqNio3jMhnCjAtr68qFRp/JFfaGpiK1IJh1IhdDEOpZRBd+RUWPqBOHmffnQq&#10;Jjm20ozqmMpdL/Ms20inLKeFTg302JH+bg4OwfC7Z/1hn8+WG23vzrviS0+I11fzwz2ISHP8C8Mv&#10;fkKHOjHt/YFNED3CIr9NSYR8tQaR/Hy9SVf2CMVNBrKu5P8D9Q8AAAD//wMAUEsBAi0AFAAGAAgA&#10;AAAhALaDOJL+AAAA4QEAABMAAAAAAAAAAAAAAAAAAAAAAFtDb250ZW50X1R5cGVzXS54bWxQSwEC&#10;LQAUAAYACAAAACEAOP0h/9YAAACUAQAACwAAAAAAAAAAAAAAAAAvAQAAX3JlbHMvLnJlbHNQSwEC&#10;LQAUAAYACAAAACEAQGephVoCAADHBAAADgAAAAAAAAAAAAAAAAAuAgAAZHJzL2Uyb0RvYy54bWxQ&#10;SwECLQAUAAYACAAAACEAfi11wd0AAAAIAQAADwAAAAAAAAAAAAAAAAC0BAAAZHJzL2Rvd25yZXYu&#10;eG1sUEsFBgAAAAAEAAQA8wAAAL4FAAAAAA==&#10;" fillcolor="window" strokeweight=".5pt">
                <v:textbox>
                  <w:txbxContent>
                    <w:p w:rsidR="00CC3330" w:rsidRDefault="00CC3330" w:rsidP="004C1397">
                      <w:pPr>
                        <w:jc w:val="center"/>
                      </w:pPr>
                      <w:r>
                        <w:t>Total Deposit</w:t>
                      </w:r>
                    </w:p>
                  </w:txbxContent>
                </v:textbox>
              </v:shape>
            </w:pict>
          </mc:Fallback>
        </mc:AlternateContent>
      </w:r>
      <w:r w:rsidR="0081673B">
        <w:rPr>
          <w:noProof/>
        </w:rPr>
        <mc:AlternateContent>
          <mc:Choice Requires="wps">
            <w:drawing>
              <wp:anchor distT="0" distB="0" distL="114300" distR="114300" simplePos="0" relativeHeight="251662336" behindDoc="0" locked="0" layoutInCell="1" allowOverlap="1" wp14:anchorId="555E339B" wp14:editId="19EE92D5">
                <wp:simplePos x="0" y="0"/>
                <wp:positionH relativeFrom="column">
                  <wp:posOffset>3090496</wp:posOffset>
                </wp:positionH>
                <wp:positionV relativeFrom="paragraph">
                  <wp:posOffset>136086</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ysClr val="window" lastClr="FFFFFF"/>
                        </a:solidFill>
                        <a:ln w="6350">
                          <a:solidFill>
                            <a:prstClr val="black"/>
                          </a:solidFill>
                        </a:ln>
                        <a:effectLst/>
                      </wps:spPr>
                      <wps:txbx>
                        <w:txbxContent>
                          <w:p w:rsidR="00CC3330" w:rsidRDefault="00CC3330" w:rsidP="00E37007">
                            <w:pPr>
                              <w:jc w:val="center"/>
                            </w:pPr>
                            <w:r>
                              <w:t>Loan and Advance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E339B" id="Text Box 8" o:spid="_x0000_s1028" type="#_x0000_t202" style="position:absolute;margin-left:243.35pt;margin-top:10.7pt;width:129.7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kZXAIAAMcEAAAOAAAAZHJzL2Uyb0RvYy54bWysVE1vGjEQvVfqf7B8LwsESIKyRJSIqhJK&#10;IiVVzsbrDat6Pa5t2KW/vs9eIF89VeVgZjzj+XjzZq+u21qznXK+IpPzQa/PmTKSiso85/zH4/LL&#10;BWc+CFMITUblfK88v559/nTV2Kka0oZ0oRxDEOOnjc35JgQ7zTIvN6oWvkdWGRhLcrUIUN1zVjjR&#10;IHqts2G/P8kacoV1JJX3uL3pjHyW4pelkuGuLL0KTOcctYV0unSu45nNrsT02Qm7qeShDPEPVdSi&#10;Mkh6CnUjgmBbV30IVVfSkacy9CTVGZVlJVXqAd0M+u+6edgIq1IvAMfbE0z+/4WVt7t7x6oi5xiU&#10;ETVG9KjawL5Syy4iOo31Uzg9WLiFFteY8vHe4zI23Zaujv9oh8EOnPcnbGMwGR9NRucXwzFnEraz&#10;y/4YMsJnL6+t8+GboppFIecOs0uQit3Kh8716BKTedJVsay0TsreL7RjO4Exgx0FNZxp4QMuc75M&#10;v0O2N8+0YU3OJ2fjfsr0xhZznWKutZA/P0ZA9drE/CpR7VBnhKyDJkqhXbcJ4OERtjUVe6DpqGOj&#10;t3JZIdkK9d4LB/oBQKxUuMNRakKFdJA425D7/bf76A9WwMpZAzrn3P/aCqcAw3cDvlwORqPI/6SM&#10;xudDKO61Zf3aYrb1ggDlAMtrZRKjf9BHsXRUP2Hz5jErTMJI5M55OIqL0C0ZNleq+Tw5gfFWhJV5&#10;sDKGjrhFkB/bJ+HsYeoBfLmlI/HF9N3wO9/40tB8G6isEjMizh2qYFRUsC2JW4fNjuv4Wk9eL9+f&#10;2R8AAAD//wMAUEsDBBQABgAIAAAAIQDY4q4G3QAAAAkBAAAPAAAAZHJzL2Rvd25yZXYueG1sTI/B&#10;TsMwEETvSPyDtUjcqNMoatOQTYWQOCJE4AA3114SQ7yOYjcN/XrMCY6reZp5W+8XN4iZpmA9I6xX&#10;GQhi7Y3lDuH15eGmBBGiYqMGz4TwTQH2zeVFrSrjT/xMcxs7kUo4VAqhj3GspAy6J6fCyo/EKfvw&#10;k1MxnVMnzaROqdwNMs+yjXTKclro1Uj3Pemv9ugQDL951u/28Wy51XZ3fio/9Yx4fbXc3YKItMQ/&#10;GH71kzo0yengj2yCGBCKcrNNKEK+LkAkYFtschAHhDLfgWxq+f+D5gcAAP//AwBQSwECLQAUAAYA&#10;CAAAACEAtoM4kv4AAADhAQAAEwAAAAAAAAAAAAAAAAAAAAAAW0NvbnRlbnRfVHlwZXNdLnhtbFBL&#10;AQItABQABgAIAAAAIQA4/SH/1gAAAJQBAAALAAAAAAAAAAAAAAAAAC8BAABfcmVscy8ucmVsc1BL&#10;AQItABQABgAIAAAAIQCvnQkZXAIAAMcEAAAOAAAAAAAAAAAAAAAAAC4CAABkcnMvZTJvRG9jLnht&#10;bFBLAQItABQABgAIAAAAIQDY4q4G3QAAAAkBAAAPAAAAAAAAAAAAAAAAALYEAABkcnMvZG93bnJl&#10;di54bWxQSwUGAAAAAAQABADzAAAAwAUAAAAA&#10;" fillcolor="window" strokeweight=".5pt">
                <v:textbox>
                  <w:txbxContent>
                    <w:p w:rsidR="00CC3330" w:rsidRDefault="00CC3330" w:rsidP="00E37007">
                      <w:pPr>
                        <w:jc w:val="center"/>
                      </w:pPr>
                      <w:r>
                        <w:t>Loan and Advance</w:t>
                      </w:r>
                    </w:p>
                  </w:txbxContent>
                </v:textbox>
              </v:shape>
            </w:pict>
          </mc:Fallback>
        </mc:AlternateContent>
      </w:r>
    </w:p>
    <w:p w:rsidR="0081673B" w:rsidRDefault="003D0AB5" w:rsidP="002D36DD">
      <w:pPr>
        <w:spacing w:before="200" w:after="120" w:line="360" w:lineRule="auto"/>
      </w:pPr>
      <w:r>
        <w:rPr>
          <w:noProof/>
        </w:rPr>
        <mc:AlternateContent>
          <mc:Choice Requires="wps">
            <w:drawing>
              <wp:anchor distT="0" distB="0" distL="114300" distR="114300" simplePos="0" relativeHeight="251661312" behindDoc="0" locked="0" layoutInCell="1" allowOverlap="1" wp14:anchorId="7083C0D4" wp14:editId="098981DA">
                <wp:simplePos x="0" y="0"/>
                <wp:positionH relativeFrom="column">
                  <wp:posOffset>-17145</wp:posOffset>
                </wp:positionH>
                <wp:positionV relativeFrom="paragraph">
                  <wp:posOffset>354330</wp:posOffset>
                </wp:positionV>
                <wp:extent cx="1647825" cy="39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ysClr val="window" lastClr="FFFFFF"/>
                        </a:solidFill>
                        <a:ln w="6350">
                          <a:solidFill>
                            <a:prstClr val="black"/>
                          </a:solidFill>
                        </a:ln>
                        <a:effectLst/>
                      </wps:spPr>
                      <wps:txbx>
                        <w:txbxContent>
                          <w:p w:rsidR="00CC3330" w:rsidRDefault="00CC3330" w:rsidP="00E37007">
                            <w:pPr>
                              <w:jc w:val="center"/>
                            </w:pPr>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3C0D4" id="Text Box 5" o:spid="_x0000_s1029" type="#_x0000_t202" style="position:absolute;left:0;text-align:left;margin-left:-1.35pt;margin-top:27.9pt;width:129.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SHWgIAAMcEAAAOAAAAZHJzL2Uyb0RvYy54bWysVMtuGjEU3VfqP1jelwECJEEZIkpEVQkl&#10;kZIqa+PxhFE9vq5tmKFf32MPkFdXVVmY+/J9HJ87V9dtrdlOOV+Ryfmg1+dMGUlFZZ5z/uNx+eWC&#10;Mx+EKYQmo3K+V55fzz5/umrsVA1pQ7pQjiGJ8dPG5nwTgp1mmZcbVQvfI6sMnCW5WgSo7jkrnGiQ&#10;vdbZsN+fZA25wjqSyntYbzonn6X8ZalkuCtLrwLTOUdvIZ0unet4ZrMrMX12wm4qeWhD/EMXtagM&#10;ip5S3Ygg2NZVH1LVlXTkqQw9SXVGZVlJlWbANIP+u2keNsKqNAvA8fYEk/9/aeXt7t6xqsj5mDMj&#10;ajzRo2oD+0otG0d0GuunCHqwCAstzHjlo93DGIduS1fHf4zD4AfO+xO2MZmMlyaj84shikj4zi77&#10;Y8hIn73cts6Hb4pqFoWcO7xdglTsVj50oceQWMyTroplpXVS9n6hHdsJPDPYUVDDmRY+wJjzZfod&#10;qr25pg1rcj45G/dTpTe+WOuUc62F/PkxA7rXJtZXiWqHPiNkHTRRCu26TQCfHWFbU7EHmo46Nnor&#10;lxWKrdDvvXCgHwDESoU7HKUmdEgHibMNud9/s8d4sAJezhrQOef+11Y4BRi+G/DlcjAaRf4nZTQ+&#10;H0Jxrz3r1x6zrRcEKAdYXiuTGOODPoqlo/oJmzePVeESRqJ2zsNRXIRuybC5Us3nKQiMtyKszIOV&#10;MXXELYL82D4JZw+vHsCXWzoSX0zfPX4XG28amm8DlVViRsS5QxWMigq2JXHrsNlxHV/rKerl+zP7&#10;AwAA//8DAFBLAwQUAAYACAAAACEAmJ3l/N0AAAAJAQAADwAAAGRycy9kb3ducmV2LnhtbEyPwU7D&#10;MBBE70j8g7VI3FqnQWlLiFMhJI4IkXKAm2sviSFeR7Gbhn49ywluO5qn2ZlqN/teTDhGF0jBapmB&#10;QDLBOmoVvO4fF1sQMWmyug+ECr4xwq6+vKh0acOJXnBqUis4hGKpFXQpDaWU0XTodVyGAYm9jzB6&#10;nViOrbSjPnG472WeZWvptSP+0OkBHzo0X83RK7D0Fsi8u6ezo8a42/Pz9tNMSl1fzfd3IBLO6Q+G&#10;3/pcHWrudAhHslH0Chb5hkkFRcEL2M+LNR8HBlebG5B1Jf8vqH8AAAD//wMAUEsBAi0AFAAGAAgA&#10;AAAhALaDOJL+AAAA4QEAABMAAAAAAAAAAAAAAAAAAAAAAFtDb250ZW50X1R5cGVzXS54bWxQSwEC&#10;LQAUAAYACAAAACEAOP0h/9YAAACUAQAACwAAAAAAAAAAAAAAAAAvAQAAX3JlbHMvLnJlbHNQSwEC&#10;LQAUAAYACAAAACEAFoJkh1oCAADHBAAADgAAAAAAAAAAAAAAAAAuAgAAZHJzL2Uyb0RvYy54bWxQ&#10;SwECLQAUAAYACAAAACEAmJ3l/N0AAAAJAQAADwAAAAAAAAAAAAAAAAC0BAAAZHJzL2Rvd25yZXYu&#10;eG1sUEsFBgAAAAAEAAQA8wAAAL4FAAAAAA==&#10;" fillcolor="window" strokeweight=".5pt">
                <v:textbox>
                  <w:txbxContent>
                    <w:p w:rsidR="00CC3330" w:rsidRDefault="00CC3330" w:rsidP="00E37007">
                      <w:pPr>
                        <w:jc w:val="center"/>
                      </w:pPr>
                      <w:r>
                        <w:t>Interest Rate</w:t>
                      </w:r>
                    </w:p>
                  </w:txbxContent>
                </v:textbox>
              </v:shape>
            </w:pict>
          </mc:Fallback>
        </mc:AlternateContent>
      </w:r>
    </w:p>
    <w:p w:rsidR="0081673B" w:rsidRDefault="0081673B" w:rsidP="002D36DD">
      <w:pPr>
        <w:spacing w:before="200" w:after="120" w:line="360" w:lineRule="auto"/>
      </w:pPr>
    </w:p>
    <w:p w:rsidR="0081673B" w:rsidRDefault="0081673B" w:rsidP="002D36DD">
      <w:pPr>
        <w:spacing w:before="200" w:after="120" w:line="360" w:lineRule="auto"/>
        <w:rPr>
          <w:i/>
        </w:rPr>
      </w:pPr>
      <w:r w:rsidRPr="006F4539">
        <w:rPr>
          <w:i/>
        </w:rPr>
        <w:t>Figure 1. Research framework of the study</w:t>
      </w:r>
    </w:p>
    <w:p w:rsidR="00A070CC" w:rsidRDefault="00A070CC" w:rsidP="00211236">
      <w:pPr>
        <w:spacing w:before="200" w:line="360" w:lineRule="auto"/>
      </w:pPr>
      <w:r>
        <w:lastRenderedPageBreak/>
        <w:t xml:space="preserve">From the research framework and objectives of the study, it is clear that the study is aimed at determining the effect of selected variables namely bank size, total deposit and interest rate on bank loan and advance. </w:t>
      </w:r>
    </w:p>
    <w:p w:rsidR="00F0057D" w:rsidRDefault="00F0057D" w:rsidP="00F0057D">
      <w:pPr>
        <w:spacing w:line="360" w:lineRule="auto"/>
      </w:pPr>
      <w:r>
        <w:t>Table 2</w:t>
      </w:r>
    </w:p>
    <w:p w:rsidR="00F0057D" w:rsidRPr="00BE0404" w:rsidRDefault="00F0057D" w:rsidP="00F0057D">
      <w:pPr>
        <w:spacing w:line="360" w:lineRule="auto"/>
        <w:rPr>
          <w:i/>
        </w:rPr>
      </w:pPr>
      <w:r w:rsidRPr="00BE0404">
        <w:rPr>
          <w:i/>
        </w:rPr>
        <w:t>Source of variables</w:t>
      </w:r>
    </w:p>
    <w:tbl>
      <w:tblPr>
        <w:tblStyle w:val="TableGrid"/>
        <w:tblW w:w="850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90"/>
        <w:gridCol w:w="6255"/>
      </w:tblGrid>
      <w:tr w:rsidR="00F0057D" w:rsidRPr="000E186E" w:rsidTr="00CC3330">
        <w:trPr>
          <w:trHeight w:val="485"/>
        </w:trPr>
        <w:tc>
          <w:tcPr>
            <w:tcW w:w="2160" w:type="dxa"/>
            <w:tcBorders>
              <w:top w:val="single" w:sz="4" w:space="0" w:color="auto"/>
              <w:bottom w:val="single" w:sz="4" w:space="0" w:color="auto"/>
            </w:tcBorders>
          </w:tcPr>
          <w:p w:rsidR="00F0057D" w:rsidRPr="000E186E" w:rsidRDefault="00F0057D" w:rsidP="00CC3330">
            <w:pPr>
              <w:jc w:val="center"/>
              <w:rPr>
                <w:sz w:val="20"/>
                <w:szCs w:val="20"/>
              </w:rPr>
            </w:pPr>
            <w:r w:rsidRPr="000E186E">
              <w:rPr>
                <w:sz w:val="20"/>
                <w:szCs w:val="20"/>
              </w:rPr>
              <w:t>Variable</w:t>
            </w:r>
            <w:r>
              <w:rPr>
                <w:sz w:val="20"/>
                <w:szCs w:val="20"/>
              </w:rPr>
              <w:t>s</w:t>
            </w:r>
          </w:p>
        </w:tc>
        <w:tc>
          <w:tcPr>
            <w:tcW w:w="6345" w:type="dxa"/>
            <w:gridSpan w:val="2"/>
            <w:tcBorders>
              <w:top w:val="single" w:sz="4" w:space="0" w:color="auto"/>
              <w:bottom w:val="single" w:sz="4" w:space="0" w:color="auto"/>
            </w:tcBorders>
          </w:tcPr>
          <w:p w:rsidR="00F0057D" w:rsidRPr="000E186E" w:rsidRDefault="00F0057D" w:rsidP="00CC3330">
            <w:pPr>
              <w:jc w:val="center"/>
              <w:rPr>
                <w:sz w:val="20"/>
                <w:szCs w:val="20"/>
              </w:rPr>
            </w:pPr>
            <w:r w:rsidRPr="000E186E">
              <w:rPr>
                <w:sz w:val="20"/>
                <w:szCs w:val="20"/>
              </w:rPr>
              <w:t>Sources</w:t>
            </w:r>
          </w:p>
        </w:tc>
      </w:tr>
      <w:tr w:rsidR="00F0057D" w:rsidRPr="000E186E" w:rsidTr="00CC3330">
        <w:trPr>
          <w:trHeight w:val="350"/>
        </w:trPr>
        <w:tc>
          <w:tcPr>
            <w:tcW w:w="2250" w:type="dxa"/>
            <w:gridSpan w:val="2"/>
            <w:tcBorders>
              <w:top w:val="single" w:sz="4" w:space="0" w:color="auto"/>
            </w:tcBorders>
            <w:vAlign w:val="center"/>
          </w:tcPr>
          <w:p w:rsidR="00F0057D" w:rsidRPr="000E186E" w:rsidRDefault="00F0057D" w:rsidP="00CC3330">
            <w:pPr>
              <w:jc w:val="left"/>
              <w:rPr>
                <w:sz w:val="20"/>
                <w:szCs w:val="20"/>
              </w:rPr>
            </w:pPr>
            <w:r w:rsidRPr="000E186E">
              <w:rPr>
                <w:sz w:val="20"/>
                <w:szCs w:val="20"/>
              </w:rPr>
              <w:t>Bank size</w:t>
            </w:r>
          </w:p>
        </w:tc>
        <w:tc>
          <w:tcPr>
            <w:tcW w:w="6255" w:type="dxa"/>
            <w:tcBorders>
              <w:top w:val="single" w:sz="4" w:space="0" w:color="auto"/>
            </w:tcBorders>
            <w:vAlign w:val="center"/>
          </w:tcPr>
          <w:p w:rsidR="00F0057D" w:rsidRPr="003770B6" w:rsidRDefault="00F0057D" w:rsidP="00F0057D">
            <w:pPr>
              <w:pStyle w:val="ListParagraph"/>
              <w:numPr>
                <w:ilvl w:val="0"/>
                <w:numId w:val="13"/>
              </w:numPr>
              <w:jc w:val="left"/>
              <w:rPr>
                <w:sz w:val="20"/>
                <w:szCs w:val="20"/>
              </w:rPr>
            </w:pPr>
            <w:r w:rsidRPr="003770B6">
              <w:rPr>
                <w:noProof/>
                <w:sz w:val="20"/>
                <w:szCs w:val="20"/>
              </w:rPr>
              <w:t>Adzis, Sheng, and</w:t>
            </w:r>
            <w:r w:rsidR="00B0050D">
              <w:rPr>
                <w:noProof/>
                <w:sz w:val="20"/>
                <w:szCs w:val="20"/>
              </w:rPr>
              <w:t xml:space="preserve"> Bakar (2018), Bhattarai (2020)</w:t>
            </w:r>
            <w:r w:rsidR="00D907ED">
              <w:rPr>
                <w:noProof/>
                <w:sz w:val="20"/>
                <w:szCs w:val="20"/>
              </w:rPr>
              <w:t xml:space="preserve"> and</w:t>
            </w:r>
            <w:r w:rsidRPr="003770B6">
              <w:rPr>
                <w:noProof/>
                <w:sz w:val="20"/>
                <w:szCs w:val="20"/>
              </w:rPr>
              <w:t xml:space="preserve"> Bhari (2023)</w:t>
            </w:r>
          </w:p>
        </w:tc>
      </w:tr>
      <w:tr w:rsidR="00F0057D" w:rsidRPr="000E186E" w:rsidTr="00CC3330">
        <w:trPr>
          <w:trHeight w:val="630"/>
        </w:trPr>
        <w:tc>
          <w:tcPr>
            <w:tcW w:w="2250" w:type="dxa"/>
            <w:gridSpan w:val="2"/>
            <w:vAlign w:val="center"/>
          </w:tcPr>
          <w:p w:rsidR="00F0057D" w:rsidRPr="000E186E" w:rsidRDefault="00F0057D" w:rsidP="00CC3330">
            <w:pPr>
              <w:jc w:val="left"/>
              <w:rPr>
                <w:sz w:val="20"/>
                <w:szCs w:val="20"/>
              </w:rPr>
            </w:pPr>
            <w:r w:rsidRPr="000E186E">
              <w:rPr>
                <w:sz w:val="20"/>
                <w:szCs w:val="20"/>
              </w:rPr>
              <w:t>Total deposit</w:t>
            </w:r>
          </w:p>
        </w:tc>
        <w:tc>
          <w:tcPr>
            <w:tcW w:w="6255" w:type="dxa"/>
            <w:vAlign w:val="center"/>
          </w:tcPr>
          <w:p w:rsidR="00F0057D" w:rsidRPr="003770B6" w:rsidRDefault="00F0057D" w:rsidP="00F0057D">
            <w:pPr>
              <w:pStyle w:val="ListParagraph"/>
              <w:numPr>
                <w:ilvl w:val="0"/>
                <w:numId w:val="13"/>
              </w:numPr>
              <w:jc w:val="left"/>
              <w:rPr>
                <w:sz w:val="20"/>
                <w:szCs w:val="20"/>
              </w:rPr>
            </w:pPr>
            <w:r w:rsidRPr="003770B6">
              <w:rPr>
                <w:noProof/>
                <w:sz w:val="20"/>
                <w:szCs w:val="20"/>
              </w:rPr>
              <w:t>Olokoyo (2011), A</w:t>
            </w:r>
            <w:r w:rsidR="00D907ED">
              <w:rPr>
                <w:noProof/>
                <w:sz w:val="20"/>
                <w:szCs w:val="20"/>
              </w:rPr>
              <w:t>dzis, Sheng, and Bakar (2018)</w:t>
            </w:r>
            <w:r w:rsidR="00B0050D">
              <w:rPr>
                <w:noProof/>
                <w:sz w:val="20"/>
                <w:szCs w:val="20"/>
              </w:rPr>
              <w:t xml:space="preserve"> and</w:t>
            </w:r>
            <w:r w:rsidRPr="003770B6">
              <w:rPr>
                <w:noProof/>
                <w:sz w:val="20"/>
                <w:szCs w:val="20"/>
              </w:rPr>
              <w:t xml:space="preserve"> Bhari (2023)</w:t>
            </w:r>
          </w:p>
        </w:tc>
      </w:tr>
      <w:tr w:rsidR="00F0057D" w:rsidRPr="000E186E" w:rsidTr="00CC3330">
        <w:trPr>
          <w:trHeight w:val="450"/>
        </w:trPr>
        <w:tc>
          <w:tcPr>
            <w:tcW w:w="2250" w:type="dxa"/>
            <w:gridSpan w:val="2"/>
            <w:vAlign w:val="center"/>
          </w:tcPr>
          <w:p w:rsidR="00F0057D" w:rsidRPr="000E186E" w:rsidRDefault="00F0057D" w:rsidP="00CC3330">
            <w:pPr>
              <w:jc w:val="left"/>
              <w:rPr>
                <w:sz w:val="20"/>
                <w:szCs w:val="20"/>
              </w:rPr>
            </w:pPr>
            <w:r w:rsidRPr="000E186E">
              <w:rPr>
                <w:sz w:val="20"/>
                <w:szCs w:val="20"/>
              </w:rPr>
              <w:t>Interest rate</w:t>
            </w:r>
          </w:p>
        </w:tc>
        <w:tc>
          <w:tcPr>
            <w:tcW w:w="6255" w:type="dxa"/>
            <w:vAlign w:val="center"/>
          </w:tcPr>
          <w:p w:rsidR="00F0057D" w:rsidRPr="003770B6" w:rsidRDefault="00F0057D" w:rsidP="00F0057D">
            <w:pPr>
              <w:pStyle w:val="ListParagraph"/>
              <w:numPr>
                <w:ilvl w:val="0"/>
                <w:numId w:val="13"/>
              </w:numPr>
              <w:jc w:val="left"/>
              <w:rPr>
                <w:sz w:val="20"/>
                <w:szCs w:val="20"/>
              </w:rPr>
            </w:pPr>
            <w:r w:rsidRPr="003770B6">
              <w:rPr>
                <w:noProof/>
                <w:sz w:val="20"/>
                <w:szCs w:val="20"/>
              </w:rPr>
              <w:t>Olokoyo (2011), Bhattarai (2019), Yunusa, Ariyibi and Olaiya (2021), Makanile and Pastory (2022),</w:t>
            </w:r>
            <w:r w:rsidR="00B0050D">
              <w:rPr>
                <w:noProof/>
                <w:sz w:val="20"/>
                <w:szCs w:val="20"/>
              </w:rPr>
              <w:t xml:space="preserve"> and</w:t>
            </w:r>
            <w:r w:rsidRPr="003770B6">
              <w:rPr>
                <w:noProof/>
                <w:sz w:val="20"/>
                <w:szCs w:val="20"/>
              </w:rPr>
              <w:t xml:space="preserve"> Bhari (2023)</w:t>
            </w:r>
          </w:p>
        </w:tc>
      </w:tr>
      <w:tr w:rsidR="00F0057D" w:rsidRPr="000E186E" w:rsidTr="00CC3330">
        <w:trPr>
          <w:trHeight w:val="855"/>
        </w:trPr>
        <w:tc>
          <w:tcPr>
            <w:tcW w:w="2250" w:type="dxa"/>
            <w:gridSpan w:val="2"/>
            <w:tcBorders>
              <w:bottom w:val="single" w:sz="4" w:space="0" w:color="auto"/>
            </w:tcBorders>
            <w:vAlign w:val="center"/>
          </w:tcPr>
          <w:p w:rsidR="00F0057D" w:rsidRPr="000E186E" w:rsidRDefault="00F0057D" w:rsidP="00CC3330">
            <w:pPr>
              <w:jc w:val="left"/>
              <w:rPr>
                <w:sz w:val="20"/>
                <w:szCs w:val="20"/>
              </w:rPr>
            </w:pPr>
            <w:r w:rsidRPr="000E186E">
              <w:rPr>
                <w:sz w:val="20"/>
                <w:szCs w:val="20"/>
              </w:rPr>
              <w:t>Loan and advances</w:t>
            </w:r>
          </w:p>
        </w:tc>
        <w:tc>
          <w:tcPr>
            <w:tcW w:w="6255" w:type="dxa"/>
            <w:tcBorders>
              <w:bottom w:val="single" w:sz="4" w:space="0" w:color="auto"/>
            </w:tcBorders>
            <w:vAlign w:val="center"/>
          </w:tcPr>
          <w:p w:rsidR="00F0057D" w:rsidRPr="003770B6" w:rsidRDefault="00F0057D" w:rsidP="00F0057D">
            <w:pPr>
              <w:pStyle w:val="ListParagraph"/>
              <w:numPr>
                <w:ilvl w:val="0"/>
                <w:numId w:val="13"/>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sidR="00B0050D">
              <w:rPr>
                <w:noProof/>
                <w:sz w:val="20"/>
                <w:szCs w:val="20"/>
              </w:rPr>
              <w:t xml:space="preserve">and </w:t>
            </w:r>
            <w:r w:rsidRPr="003770B6">
              <w:rPr>
                <w:noProof/>
                <w:sz w:val="20"/>
                <w:szCs w:val="20"/>
              </w:rPr>
              <w:t>Bhari (2023)</w:t>
            </w:r>
          </w:p>
        </w:tc>
      </w:tr>
    </w:tbl>
    <w:p w:rsidR="007B7B18" w:rsidRDefault="00A070CC" w:rsidP="00211236">
      <w:pPr>
        <w:pStyle w:val="Heading3"/>
        <w:spacing w:before="200" w:after="160" w:line="360" w:lineRule="auto"/>
      </w:pPr>
      <w:r>
        <w:t>3.1.1 Bank size</w:t>
      </w:r>
    </w:p>
    <w:p w:rsidR="002D174B" w:rsidRDefault="00BC144F" w:rsidP="00211236">
      <w:pPr>
        <w:spacing w:before="200" w:line="360" w:lineRule="auto"/>
      </w:pPr>
      <w:r>
        <w:t>B</w:t>
      </w:r>
      <w:r w:rsidR="00C70B42" w:rsidRPr="00C70B42">
        <w:t>ank</w:t>
      </w:r>
      <w:r>
        <w:t xml:space="preserve"> size</w:t>
      </w:r>
      <w:r w:rsidR="00C70B42" w:rsidRPr="00C70B42">
        <w:t xml:space="preserve"> is determined</w:t>
      </w:r>
      <w:r>
        <w:t xml:space="preserve"> by the size of</w:t>
      </w:r>
      <w:r w:rsidR="00C70B42" w:rsidRPr="00C70B42">
        <w:t xml:space="preserve"> </w:t>
      </w:r>
      <w:r w:rsidR="002E4F41">
        <w:t>total asset of a bank</w:t>
      </w:r>
      <w:r w:rsidR="00A35CCC">
        <w:t xml:space="preserve"> </w:t>
      </w:r>
      <w:sdt>
        <w:sdtPr>
          <w:id w:val="815766541"/>
          <w:citation/>
        </w:sdtPr>
        <w:sdtEndPr/>
        <w:sdtContent>
          <w:r w:rsidR="00A35CCC">
            <w:fldChar w:fldCharType="begin"/>
          </w:r>
          <w:r w:rsidR="00A35CCC">
            <w:instrText xml:space="preserve"> CITATION Adz18 \l 1033 </w:instrText>
          </w:r>
          <w:r w:rsidR="00A35CCC">
            <w:fldChar w:fldCharType="separate"/>
          </w:r>
          <w:r w:rsidR="00A2087F">
            <w:rPr>
              <w:noProof/>
            </w:rPr>
            <w:t>(Adzis, Sheng, &amp; Bakar, 2018)</w:t>
          </w:r>
          <w:r w:rsidR="00A35CCC">
            <w:fldChar w:fldCharType="end"/>
          </w:r>
        </w:sdtContent>
      </w:sdt>
      <w:r w:rsidR="00C70B42" w:rsidRPr="00C70B42">
        <w:t>.</w:t>
      </w:r>
      <w:r w:rsidR="00A35CCC">
        <w:t xml:space="preserve"> </w:t>
      </w:r>
      <w:r w:rsidR="00E0749B">
        <w:t xml:space="preserve">Commercial bank lending concluded that bigger banks tend to provide higher credit facilities to the public </w:t>
      </w:r>
      <w:sdt>
        <w:sdtPr>
          <w:id w:val="884209889"/>
          <w:citation/>
        </w:sdtPr>
        <w:sdtEndPr/>
        <w:sdtContent>
          <w:r w:rsidR="00E0749B">
            <w:fldChar w:fldCharType="begin"/>
          </w:r>
          <w:r w:rsidR="00E0749B">
            <w:instrText xml:space="preserve">CITATION MRa15 \l 1033 </w:instrText>
          </w:r>
          <w:r w:rsidR="00E0749B">
            <w:fldChar w:fldCharType="separate"/>
          </w:r>
          <w:r w:rsidR="00A2087F">
            <w:rPr>
              <w:noProof/>
            </w:rPr>
            <w:t>(Rabab'ah, 2015)</w:t>
          </w:r>
          <w:r w:rsidR="00E0749B">
            <w:fldChar w:fldCharType="end"/>
          </w:r>
        </w:sdtContent>
      </w:sdt>
      <w:r w:rsidR="00E0749B">
        <w:t>.</w:t>
      </w:r>
      <w:r w:rsidR="007F64A9">
        <w:t xml:space="preserve"> According to </w:t>
      </w:r>
      <w:sdt>
        <w:sdtPr>
          <w:id w:val="1539859447"/>
          <w:citation/>
        </w:sdtPr>
        <w:sdtEndPr/>
        <w:sdtContent>
          <w:r w:rsidR="007F64A9">
            <w:fldChar w:fldCharType="begin"/>
          </w:r>
          <w:r w:rsidR="007F64A9">
            <w:instrText xml:space="preserve"> CITATION Che11 \l 1033 </w:instrText>
          </w:r>
          <w:r w:rsidR="007F64A9">
            <w:fldChar w:fldCharType="separate"/>
          </w:r>
          <w:r w:rsidR="00A2087F">
            <w:rPr>
              <w:noProof/>
            </w:rPr>
            <w:t>(Chemykh &amp; Theodossiou, 2011)</w:t>
          </w:r>
          <w:r w:rsidR="007F64A9">
            <w:fldChar w:fldCharType="end"/>
          </w:r>
        </w:sdtContent>
      </w:sdt>
      <w:r w:rsidR="007F64A9">
        <w:t xml:space="preserve"> </w:t>
      </w:r>
      <w:r w:rsidR="007F64A9" w:rsidRPr="002B2968">
        <w:t>large banks are typically more diversified, have large funds, and are more accessible to large-company borrowers with high credit card balances. They also have enough resources to build advanced technologies to manage and assess credit risks. This increases the degree of lending facilities that the biggest banks can offer.</w:t>
      </w:r>
      <w:r w:rsidR="00BF27FF">
        <w:t xml:space="preserve"> In this study bank size will be</w:t>
      </w:r>
      <w:r w:rsidR="00886712">
        <w:t xml:space="preserve"> the</w:t>
      </w:r>
      <w:r w:rsidR="00BF27FF">
        <w:t xml:space="preserve"> total assets.</w:t>
      </w:r>
      <w:r w:rsidR="00401E61">
        <w:t xml:space="preserve"> </w:t>
      </w:r>
      <w:r w:rsidR="00233D7C">
        <w:t>The bank size can be calculated by:</w:t>
      </w:r>
    </w:p>
    <w:p w:rsidR="00233D7C" w:rsidRDefault="00233D7C" w:rsidP="00211236">
      <w:pPr>
        <w:spacing w:before="200" w:line="360" w:lineRule="auto"/>
      </w:pPr>
      <w:r>
        <w:t>Bank size = T</w:t>
      </w:r>
      <w:r w:rsidR="00083B28">
        <w:t>otal assets</w:t>
      </w:r>
    </w:p>
    <w:p w:rsidR="00083B28" w:rsidRDefault="00083B28" w:rsidP="00211236">
      <w:pPr>
        <w:spacing w:before="200" w:line="360" w:lineRule="auto"/>
      </w:pPr>
      <w:r>
        <w:t>Where,</w:t>
      </w:r>
      <w:r w:rsidR="00685B1C">
        <w:t xml:space="preserve"> T</w:t>
      </w:r>
      <w:r>
        <w:t>otal asse</w:t>
      </w:r>
      <w:r w:rsidR="00685B1C">
        <w:t>ts = C</w:t>
      </w:r>
      <w:r>
        <w:t>urrent assets +</w:t>
      </w:r>
      <w:r w:rsidR="00685B1C">
        <w:t xml:space="preserve"> Fixed assets </w:t>
      </w:r>
    </w:p>
    <w:p w:rsidR="00903129" w:rsidRDefault="001944C9" w:rsidP="00211236">
      <w:pPr>
        <w:pStyle w:val="Heading3"/>
        <w:spacing w:before="200" w:after="160" w:line="360" w:lineRule="auto"/>
      </w:pPr>
      <w:r>
        <w:t>3.1.2 Total deposit</w:t>
      </w:r>
    </w:p>
    <w:p w:rsidR="001944C9" w:rsidRDefault="00270439" w:rsidP="00211236">
      <w:pPr>
        <w:spacing w:before="200" w:line="360" w:lineRule="auto"/>
        <w:rPr>
          <w:szCs w:val="24"/>
        </w:rPr>
      </w:pPr>
      <w:r>
        <w:t>Tota</w:t>
      </w:r>
      <w:r w:rsidR="00E0308A">
        <w:t>l deposit is the money</w:t>
      </w:r>
      <w:r>
        <w:t xml:space="preserve"> held at a bank. </w:t>
      </w:r>
      <w:r w:rsidRPr="00782D4E">
        <w:t>When a customer deposits money, they do it into the bank</w:t>
      </w:r>
      <w:r>
        <w:t xml:space="preserve">. </w:t>
      </w:r>
      <w:r w:rsidRPr="00FE4D10">
        <w:t xml:space="preserve">The depositor gives the bank permission to hold their money in a safe place for a while in exchange for interest payments from the bank. The bank invests or lends this </w:t>
      </w:r>
      <w:r w:rsidRPr="00FE4D10">
        <w:lastRenderedPageBreak/>
        <w:t>money to its customers, who then pay interest to the bank in exchange.</w:t>
      </w:r>
      <w:r>
        <w:t xml:space="preserve"> Deposit mobilization growth is determined by interest rates, inflation, economic growth, remittance inflows and the amount of currency in circulation</w:t>
      </w:r>
      <w:r w:rsidR="0034492A">
        <w:rPr>
          <w:szCs w:val="24"/>
        </w:rPr>
        <w:t xml:space="preserve"> </w:t>
      </w:r>
      <w:r w:rsidR="00A42978">
        <w:rPr>
          <w:szCs w:val="24"/>
        </w:rPr>
        <w:t>(</w:t>
      </w:r>
      <w:proofErr w:type="spellStart"/>
      <w:r w:rsidR="00A42978">
        <w:rPr>
          <w:szCs w:val="24"/>
        </w:rPr>
        <w:t>Bhari</w:t>
      </w:r>
      <w:proofErr w:type="spellEnd"/>
      <w:r w:rsidR="00A42978">
        <w:rPr>
          <w:szCs w:val="24"/>
        </w:rPr>
        <w:t>, 2023)</w:t>
      </w:r>
      <w:r w:rsidR="0091124D">
        <w:rPr>
          <w:szCs w:val="24"/>
        </w:rPr>
        <w:t xml:space="preserve"> and (</w:t>
      </w:r>
      <w:proofErr w:type="spellStart"/>
      <w:r w:rsidR="0091124D">
        <w:rPr>
          <w:szCs w:val="24"/>
        </w:rPr>
        <w:t>Olokoyo</w:t>
      </w:r>
      <w:proofErr w:type="spellEnd"/>
      <w:r w:rsidR="0091124D">
        <w:rPr>
          <w:szCs w:val="24"/>
        </w:rPr>
        <w:t>, 2011</w:t>
      </w:r>
      <w:r w:rsidR="00D27D94">
        <w:rPr>
          <w:szCs w:val="24"/>
        </w:rPr>
        <w:t>)</w:t>
      </w:r>
      <w:r w:rsidR="00B0050D">
        <w:rPr>
          <w:szCs w:val="24"/>
        </w:rPr>
        <w:t>. This study</w:t>
      </w:r>
      <w:r w:rsidR="00DA7AF8">
        <w:rPr>
          <w:szCs w:val="24"/>
        </w:rPr>
        <w:t xml:space="preserve"> will</w:t>
      </w:r>
      <w:r w:rsidR="00B0050D">
        <w:rPr>
          <w:szCs w:val="24"/>
        </w:rPr>
        <w:t xml:space="preserve"> include </w:t>
      </w:r>
      <w:r w:rsidR="00B310A8">
        <w:rPr>
          <w:szCs w:val="24"/>
        </w:rPr>
        <w:t xml:space="preserve">total deposit as a </w:t>
      </w:r>
      <w:r w:rsidR="00DA7AF8">
        <w:rPr>
          <w:szCs w:val="24"/>
        </w:rPr>
        <w:t>current, saving and fixed deposit.</w:t>
      </w:r>
      <w:r w:rsidR="008C1439">
        <w:rPr>
          <w:color w:val="000000"/>
        </w:rPr>
        <w:t xml:space="preserve"> These are the di</w:t>
      </w:r>
      <w:r w:rsidR="007D746F">
        <w:rPr>
          <w:color w:val="000000"/>
        </w:rPr>
        <w:t>rect deposits and bank lends these deposit</w:t>
      </w:r>
      <w:r w:rsidR="008C1439">
        <w:rPr>
          <w:color w:val="000000"/>
        </w:rPr>
        <w:t xml:space="preserve"> to the customers.</w:t>
      </w:r>
    </w:p>
    <w:p w:rsidR="00A42978" w:rsidRDefault="00A548DD" w:rsidP="00211236">
      <w:pPr>
        <w:pStyle w:val="Heading3"/>
        <w:spacing w:before="200" w:after="160" w:line="360" w:lineRule="auto"/>
      </w:pPr>
      <w:r>
        <w:t>3.1.3 Interest rate</w:t>
      </w:r>
    </w:p>
    <w:p w:rsidR="00B0211F" w:rsidRPr="00DF7378" w:rsidRDefault="00B0211F" w:rsidP="00211236">
      <w:pPr>
        <w:spacing w:before="200" w:line="360" w:lineRule="auto"/>
        <w:rPr>
          <w:szCs w:val="24"/>
        </w:rPr>
      </w:pPr>
      <w:r w:rsidRPr="00DF7378">
        <w:rPr>
          <w:szCs w:val="24"/>
        </w:rPr>
        <w:t xml:space="preserve">The interest rate refers to the amount a lender charges for the use of assets expressed as a percentage of the principal </w:t>
      </w:r>
      <w:sdt>
        <w:sdtPr>
          <w:rPr>
            <w:szCs w:val="24"/>
          </w:rPr>
          <w:id w:val="78874682"/>
          <w:citation/>
        </w:sdtPr>
        <w:sdtEndPr/>
        <w:sdtContent>
          <w:r w:rsidRPr="00DF7378">
            <w:rPr>
              <w:szCs w:val="24"/>
            </w:rPr>
            <w:fldChar w:fldCharType="begin"/>
          </w:r>
          <w:r w:rsidRPr="00DF7378">
            <w:rPr>
              <w:szCs w:val="24"/>
            </w:rPr>
            <w:instrText xml:space="preserve">CITATION Mak22 \l 1033 </w:instrText>
          </w:r>
          <w:r w:rsidRPr="00DF7378">
            <w:rPr>
              <w:szCs w:val="24"/>
            </w:rPr>
            <w:fldChar w:fldCharType="separate"/>
          </w:r>
          <w:r w:rsidR="00A2087F" w:rsidRPr="00A2087F">
            <w:rPr>
              <w:noProof/>
              <w:szCs w:val="24"/>
            </w:rPr>
            <w:t>(Makanile &amp; Pastory, 2022)</w:t>
          </w:r>
          <w:r w:rsidRPr="00DF7378">
            <w:rPr>
              <w:szCs w:val="24"/>
            </w:rPr>
            <w:fldChar w:fldCharType="end"/>
          </w:r>
        </w:sdtContent>
      </w:sdt>
      <w:r w:rsidRPr="00DF7378">
        <w:rPr>
          <w:szCs w:val="24"/>
        </w:rPr>
        <w:t>. The interest rate measures how well a bank performs its role as an intermediary by monitoring how much money it lends while similarly borrowing at a lower interest rate.</w:t>
      </w:r>
      <w:r>
        <w:rPr>
          <w:szCs w:val="24"/>
        </w:rPr>
        <w:t xml:space="preserve"> Bank collects the fund at cheaper interest rate and granting them at higher interest rate. A high interest rate </w:t>
      </w:r>
      <w:r w:rsidRPr="00CB5B4E">
        <w:rPr>
          <w:szCs w:val="24"/>
        </w:rPr>
        <w:t>affects loan demand while only a small number of borrowers with projects that are highly risky may have their demand met.</w:t>
      </w:r>
      <w:r>
        <w:rPr>
          <w:szCs w:val="24"/>
        </w:rPr>
        <w:t xml:space="preserve"> </w:t>
      </w:r>
      <w:r w:rsidR="00EA66C5">
        <w:rPr>
          <w:szCs w:val="24"/>
        </w:rPr>
        <w:t>Thus, interest rate will be the cost of loan and advance.</w:t>
      </w:r>
    </w:p>
    <w:p w:rsidR="00A548DD" w:rsidRDefault="00595CFF" w:rsidP="00211236">
      <w:pPr>
        <w:pStyle w:val="Heading3"/>
        <w:spacing w:before="200" w:after="160" w:line="360" w:lineRule="auto"/>
      </w:pPr>
      <w:r>
        <w:t>3.1.4 Loan and advance</w:t>
      </w:r>
    </w:p>
    <w:p w:rsidR="00AF50FE" w:rsidRPr="00DF7378" w:rsidRDefault="00382151" w:rsidP="00211236">
      <w:pPr>
        <w:spacing w:before="200" w:line="360" w:lineRule="auto"/>
        <w:rPr>
          <w:szCs w:val="24"/>
        </w:rPr>
      </w:pPr>
      <w:r w:rsidRPr="006D0D1F">
        <w:rPr>
          <w:szCs w:val="24"/>
        </w:rPr>
        <w:t>Giving money to someone else in exchange for repayment of the loan principal plus interest is known as lending.</w:t>
      </w:r>
      <w:r>
        <w:rPr>
          <w:szCs w:val="24"/>
        </w:rPr>
        <w:t xml:space="preserve"> In addition, the amount lent by the lender to the borrower for a specific purpose like the construction of the building, capital requirements, purchase of machinery, manufacturing of the products, education sector and so on, for a particular period of time (</w:t>
      </w:r>
      <w:proofErr w:type="spellStart"/>
      <w:r>
        <w:rPr>
          <w:szCs w:val="24"/>
        </w:rPr>
        <w:t>Bhattarai</w:t>
      </w:r>
      <w:proofErr w:type="spellEnd"/>
      <w:r>
        <w:rPr>
          <w:szCs w:val="24"/>
        </w:rPr>
        <w:t>, 2019).</w:t>
      </w:r>
      <w:r w:rsidR="00137C05">
        <w:rPr>
          <w:szCs w:val="24"/>
        </w:rPr>
        <w:t xml:space="preserve"> </w:t>
      </w:r>
      <w:r w:rsidR="00AF50FE" w:rsidRPr="0098373B">
        <w:rPr>
          <w:szCs w:val="24"/>
        </w:rPr>
        <w:t>The lending organization investigates the customer's credit report before approving loans to learn more about his reputation, financial situation, and repayment capabilities.</w:t>
      </w:r>
      <w:r w:rsidR="00AF50FE">
        <w:rPr>
          <w:szCs w:val="24"/>
        </w:rPr>
        <w:t xml:space="preserve"> A loan is classified as secured or unsecured based on security or demand, time or instalment loan based on the repayment mode. Likewise, f</w:t>
      </w:r>
      <w:r w:rsidR="00AF50FE" w:rsidRPr="00744E92">
        <w:rPr>
          <w:szCs w:val="24"/>
        </w:rPr>
        <w:t xml:space="preserve">or businesses to meet their short-term financial needs, banks provide money to them in the form of advances. </w:t>
      </w:r>
      <w:r w:rsidR="00AF50FE">
        <w:rPr>
          <w:szCs w:val="24"/>
        </w:rPr>
        <w:t xml:space="preserve">It is a credit facility which should be repaid within one year as per the terms, conditions and norms issued by Nepal </w:t>
      </w:r>
      <w:proofErr w:type="spellStart"/>
      <w:r w:rsidR="00AF50FE">
        <w:rPr>
          <w:szCs w:val="24"/>
        </w:rPr>
        <w:t>Rastra</w:t>
      </w:r>
      <w:proofErr w:type="spellEnd"/>
      <w:r w:rsidR="00AF50FE">
        <w:rPr>
          <w:szCs w:val="24"/>
        </w:rPr>
        <w:t xml:space="preserve"> Bank.</w:t>
      </w:r>
    </w:p>
    <w:p w:rsidR="00174A5B" w:rsidRDefault="00D05710" w:rsidP="00211236">
      <w:pPr>
        <w:pStyle w:val="Heading2"/>
        <w:spacing w:before="200" w:after="160" w:line="360" w:lineRule="auto"/>
      </w:pPr>
      <w:r>
        <w:t>3.2 Research design</w:t>
      </w:r>
    </w:p>
    <w:p w:rsidR="007E2964" w:rsidRDefault="008227C7" w:rsidP="00211236">
      <w:pPr>
        <w:spacing w:before="200" w:line="360" w:lineRule="auto"/>
      </w:pPr>
      <w:r>
        <w:t xml:space="preserve">Quantitative research </w:t>
      </w:r>
      <w:r w:rsidR="00587E40">
        <w:t xml:space="preserve">approach </w:t>
      </w:r>
      <w:r>
        <w:t xml:space="preserve">will be applied for the study to examine and analyze factors affecting </w:t>
      </w:r>
      <w:r w:rsidR="00631C4F">
        <w:t xml:space="preserve">lending policy. Based on the objectives of the study relational and causal research </w:t>
      </w:r>
      <w:r w:rsidR="00631C4F">
        <w:lastRenderedPageBreak/>
        <w:t xml:space="preserve">design </w:t>
      </w:r>
      <w:r w:rsidR="00FA4B86">
        <w:t>will be applied in the study. Relational research design examine</w:t>
      </w:r>
      <w:r w:rsidR="000C7013">
        <w:t>s</w:t>
      </w:r>
      <w:r w:rsidR="00FA4B86">
        <w:t xml:space="preserve"> the</w:t>
      </w:r>
      <w:r w:rsidR="000C7013">
        <w:t xml:space="preserve"> relationship between variables </w:t>
      </w:r>
      <w:r w:rsidR="00856551">
        <w:t xml:space="preserve">without the researcher manipulating any of them. </w:t>
      </w:r>
      <w:r w:rsidR="00FA4589">
        <w:t>It shows the intensity or direction of the</w:t>
      </w:r>
      <w:r w:rsidR="00B133FD">
        <w:t xml:space="preserve"> link between two or more variables. A correlation might be in positive or negative direction.</w:t>
      </w:r>
      <w:r w:rsidR="00E745C3">
        <w:t xml:space="preserve"> Causal </w:t>
      </w:r>
      <w:r w:rsidR="00AB17E2">
        <w:t xml:space="preserve">research design analyzes the </w:t>
      </w:r>
      <w:r w:rsidR="00DF1B44">
        <w:t xml:space="preserve">cause and effect link between two different situations. Researchers create experiments to get statistical proof of the relationship between the circumstances since numerous alternative factors might affect </w:t>
      </w:r>
      <w:r w:rsidR="007E2964">
        <w:t>cause and effect.</w:t>
      </w:r>
    </w:p>
    <w:p w:rsidR="008227C7" w:rsidRDefault="000C7013" w:rsidP="00211236">
      <w:pPr>
        <w:pStyle w:val="Heading2"/>
        <w:spacing w:before="200" w:after="160" w:line="360" w:lineRule="auto"/>
      </w:pPr>
      <w:r>
        <w:t xml:space="preserve"> </w:t>
      </w:r>
      <w:r w:rsidR="007E2964">
        <w:t>3.3 Population and sample, and sampling design</w:t>
      </w:r>
    </w:p>
    <w:p w:rsidR="007E2964" w:rsidRDefault="00C8286A" w:rsidP="00211236">
      <w:pPr>
        <w:spacing w:before="200" w:line="360" w:lineRule="auto"/>
      </w:pPr>
      <w:r>
        <w:t xml:space="preserve">The </w:t>
      </w:r>
      <w:r w:rsidR="00BC2FB8">
        <w:t xml:space="preserve">population </w:t>
      </w:r>
      <w:r w:rsidR="003C7E35">
        <w:t>of this study will be 20 commercial banks. Out of the total po</w:t>
      </w:r>
      <w:r w:rsidR="00E14606">
        <w:t>pulat</w:t>
      </w:r>
      <w:r w:rsidR="00574A2D">
        <w:t>ion 2 commercial banks will</w:t>
      </w:r>
      <w:r w:rsidR="00E14606">
        <w:t xml:space="preserve"> be </w:t>
      </w:r>
      <w:r w:rsidR="00E64023">
        <w:t>chosen</w:t>
      </w:r>
      <w:r w:rsidR="00E14606">
        <w:t xml:space="preserve"> by applying</w:t>
      </w:r>
      <w:r w:rsidR="00E64023">
        <w:t xml:space="preserve"> </w:t>
      </w:r>
      <w:r w:rsidR="00B01292">
        <w:t>convenience</w:t>
      </w:r>
      <w:r w:rsidR="00F557D8">
        <w:t xml:space="preserve"> sampling method. Among th</w:t>
      </w:r>
      <w:r w:rsidR="000518EB">
        <w:t>ese 2</w:t>
      </w:r>
      <w:r w:rsidR="005C04C6">
        <w:t xml:space="preserve"> sample of commercial bank</w:t>
      </w:r>
      <w:r w:rsidR="00F557D8">
        <w:t>,</w:t>
      </w:r>
      <w:r w:rsidR="001A7E3C">
        <w:t xml:space="preserve"> one will be Nepal Bank Limited and another will be </w:t>
      </w:r>
      <w:r w:rsidR="00860136">
        <w:t>Siddhartha bank limited.</w:t>
      </w:r>
      <w:r w:rsidR="00DE7EED">
        <w:t xml:space="preserve"> </w:t>
      </w:r>
      <w:bookmarkStart w:id="0" w:name="_GoBack"/>
      <w:bookmarkEnd w:id="0"/>
      <w:r w:rsidR="00BF6771">
        <w:t>This study will examined</w:t>
      </w:r>
      <w:r w:rsidR="00CF68DC">
        <w:t xml:space="preserve"> ten yea</w:t>
      </w:r>
      <w:r w:rsidR="00DD33A9">
        <w:t>r panel data for the period of</w:t>
      </w:r>
      <w:r w:rsidR="0066522C">
        <w:t xml:space="preserve"> 2012/13 to 2021/22.</w:t>
      </w:r>
    </w:p>
    <w:p w:rsidR="0066522C" w:rsidRDefault="00096DBB" w:rsidP="00211236">
      <w:pPr>
        <w:pStyle w:val="Heading2"/>
        <w:spacing w:before="200" w:after="160" w:line="360" w:lineRule="auto"/>
      </w:pPr>
      <w:r>
        <w:t>3.4 Nature and sources of data and the instrument of data collection</w:t>
      </w:r>
    </w:p>
    <w:p w:rsidR="00B03393" w:rsidRDefault="00B03393" w:rsidP="00211236">
      <w:pPr>
        <w:spacing w:before="200" w:line="360" w:lineRule="auto"/>
      </w:pPr>
      <w:r>
        <w:t xml:space="preserve">The study will be based on secondary data. </w:t>
      </w:r>
      <w:r w:rsidR="009F31FB">
        <w:t>The</w:t>
      </w:r>
      <w:r w:rsidR="00E53678">
        <w:t xml:space="preserve"> annual reports of the respective companies will be recorded in excel</w:t>
      </w:r>
      <w:r w:rsidR="009F31FB">
        <w:t xml:space="preserve"> </w:t>
      </w:r>
      <w:r w:rsidR="00035540">
        <w:t xml:space="preserve">for the </w:t>
      </w:r>
      <w:r w:rsidR="00DD7C65">
        <w:t>period of ten years from fiscal year 2012/13 to 2021/22.</w:t>
      </w:r>
      <w:r w:rsidR="004A71E1">
        <w:t xml:space="preserve"> The data would be collected on the basis of the variables: dependent </w:t>
      </w:r>
      <w:r w:rsidR="00913333">
        <w:t>variable include loan and advance whereas independent variables include bank size, total deposit and interest rate.</w:t>
      </w:r>
    </w:p>
    <w:p w:rsidR="007D524D" w:rsidRDefault="007D524D" w:rsidP="00211236">
      <w:pPr>
        <w:pStyle w:val="Heading2"/>
        <w:spacing w:before="200" w:after="160" w:line="360" w:lineRule="auto"/>
      </w:pPr>
      <w:r>
        <w:t>3.5 Method of analysis</w:t>
      </w:r>
    </w:p>
    <w:p w:rsidR="007D524D" w:rsidRDefault="008A372B" w:rsidP="00211236">
      <w:pPr>
        <w:spacing w:before="200" w:line="360" w:lineRule="auto"/>
      </w:pPr>
      <w:r>
        <w:t>Various st</w:t>
      </w:r>
      <w:r w:rsidR="006D7385">
        <w:t>atistical tools will be applied in this</w:t>
      </w:r>
      <w:r>
        <w:t xml:space="preserve"> study. </w:t>
      </w:r>
      <w:r w:rsidR="008644CB">
        <w:t xml:space="preserve">SPSS software will be used in order to calculate and analyze the data. </w:t>
      </w:r>
      <w:r w:rsidR="004E7AE9">
        <w:t>The following subsections discuss the statistical</w:t>
      </w:r>
      <w:r w:rsidR="00F93CC7">
        <w:t xml:space="preserve"> methods that will be use</w:t>
      </w:r>
      <w:r w:rsidR="00814FF4">
        <w:t xml:space="preserve"> in this study to examine the data findings:</w:t>
      </w:r>
    </w:p>
    <w:p w:rsidR="009640D9" w:rsidRDefault="009640D9" w:rsidP="00211236">
      <w:pPr>
        <w:pStyle w:val="Heading3"/>
        <w:spacing w:before="200" w:after="160" w:line="360" w:lineRule="auto"/>
      </w:pPr>
      <w:r>
        <w:t>3.5.1 Descriptive statistics</w:t>
      </w:r>
    </w:p>
    <w:p w:rsidR="009640D9" w:rsidRDefault="005E59E8" w:rsidP="00211236">
      <w:pPr>
        <w:spacing w:before="200" w:line="360" w:lineRule="auto"/>
      </w:pPr>
      <w:r>
        <w:t>A statistical measure focuses on</w:t>
      </w:r>
      <w:r w:rsidR="007479E2">
        <w:t xml:space="preserve"> descriptive statistics uses specific numbers,</w:t>
      </w:r>
      <w:r w:rsidR="00FA4DE8">
        <w:t xml:space="preserve"> such as mean, median and mode, to characterize data in order to make it simple</w:t>
      </w:r>
      <w:r w:rsidR="003D6AAB">
        <w:t>r</w:t>
      </w:r>
      <w:r w:rsidR="00FA4DE8">
        <w:t xml:space="preserve"> to interpret and</w:t>
      </w:r>
      <w:r w:rsidR="003D6AAB">
        <w:t xml:space="preserve"> analyze. The data that is accessible (</w:t>
      </w:r>
      <w:r w:rsidR="004276E6">
        <w:t xml:space="preserve">sample) is what descriptive statistics describe, and they are not </w:t>
      </w:r>
      <w:r w:rsidR="004276E6">
        <w:lastRenderedPageBreak/>
        <w:t>dependent on any theory of probability because they don't include any generalization or inference beyond what is immediately available.</w:t>
      </w:r>
    </w:p>
    <w:p w:rsidR="00B43F0D" w:rsidRDefault="00E30654" w:rsidP="00211236">
      <w:pPr>
        <w:pStyle w:val="Heading3"/>
        <w:spacing w:before="200" w:after="160" w:line="360" w:lineRule="auto"/>
      </w:pPr>
      <w:r>
        <w:t>3.5.2 Correlation</w:t>
      </w:r>
    </w:p>
    <w:p w:rsidR="003240A1" w:rsidRDefault="00120C01" w:rsidP="00211236">
      <w:pPr>
        <w:spacing w:before="200" w:line="360" w:lineRule="auto"/>
      </w:pPr>
      <w:r>
        <w:t>Correlation is a statistical tool used to measure how strong</w:t>
      </w:r>
      <w:r w:rsidR="00145B57">
        <w:t xml:space="preserve"> a relation is between two variables. </w:t>
      </w:r>
      <w:r w:rsidR="00614593">
        <w:t xml:space="preserve">Correlation are useful because they can indicate a predictive relationship that </w:t>
      </w:r>
      <m:oMath>
        <m:r>
          <m:rPr>
            <m:sty m:val="p"/>
          </m:rPr>
          <w:rPr>
            <w:rFonts w:ascii="Cambria Math" w:hAnsi="Cambria Math"/>
          </w:rPr>
          <w:br/>
        </m:r>
      </m:oMath>
      <w:r w:rsidR="00614593">
        <w:t>can be exploited in practice.</w:t>
      </w:r>
      <w:r w:rsidR="00D313B7">
        <w:t xml:space="preserve"> </w:t>
      </w:r>
      <w:r w:rsidR="007139B6">
        <w:t>Thus, it is helpful. It is calculated as follows:</w:t>
      </w:r>
    </w:p>
    <w:p w:rsidR="003240A1" w:rsidRPr="003445D3" w:rsidRDefault="003240A1" w:rsidP="002D36DD">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E2105" w:rsidRDefault="003240A1" w:rsidP="002D36DD">
      <w:pPr>
        <w:spacing w:line="360" w:lineRule="auto"/>
      </w:pPr>
      <w:r>
        <w:t>Where,</w:t>
      </w:r>
    </w:p>
    <w:p w:rsidR="002E2105" w:rsidRDefault="002E2105" w:rsidP="002D36DD">
      <w:pPr>
        <w:spacing w:line="360" w:lineRule="auto"/>
      </w:pPr>
      <w:r>
        <w:t xml:space="preserve">n = </w:t>
      </w:r>
      <w:r w:rsidR="00B70616">
        <w:t>Numbe</w:t>
      </w:r>
      <w:r w:rsidR="004F4FEA">
        <w:t>r of observations</w:t>
      </w:r>
      <w:r w:rsidR="00B70616">
        <w:t xml:space="preserve"> </w:t>
      </w:r>
    </w:p>
    <w:p w:rsidR="00B70616" w:rsidRDefault="00B70616" w:rsidP="002D36DD">
      <w:pPr>
        <w:spacing w:line="360" w:lineRule="auto"/>
      </w:pPr>
      <w:r>
        <w:t>x = Value of independent variables</w:t>
      </w:r>
    </w:p>
    <w:p w:rsidR="00B70616" w:rsidRDefault="00B70616" w:rsidP="002D36DD">
      <w:pPr>
        <w:spacing w:line="360" w:lineRule="auto"/>
      </w:pPr>
      <w:r>
        <w:t>y = Value of dependent variable</w:t>
      </w:r>
    </w:p>
    <w:p w:rsidR="00EF056E" w:rsidRDefault="00E81E1F" w:rsidP="00211236">
      <w:pPr>
        <w:pStyle w:val="Heading3"/>
        <w:spacing w:before="200" w:after="160" w:line="360" w:lineRule="auto"/>
      </w:pPr>
      <w:r>
        <w:t>3.5.3</w:t>
      </w:r>
      <w:r w:rsidR="00EF056E">
        <w:t xml:space="preserve"> Regression</w:t>
      </w:r>
      <w:r w:rsidR="00C55CF7">
        <w:t xml:space="preserve"> analysis</w:t>
      </w:r>
    </w:p>
    <w:p w:rsidR="005F1142" w:rsidRDefault="00473E7E" w:rsidP="00211236">
      <w:pPr>
        <w:spacing w:before="200" w:line="360" w:lineRule="auto"/>
      </w:pPr>
      <w:r>
        <w:t>Regression is a statistical measure that attempts to determine the strength of the relationship between one dependent variable and one or more independent variables.</w:t>
      </w:r>
      <w:r w:rsidR="00760311">
        <w:t xml:space="preserve"> </w:t>
      </w:r>
      <w:r w:rsidR="00C55CF7">
        <w:t>In this study, regression analysis will be applied to show the im</w:t>
      </w:r>
      <w:r w:rsidR="00D94AA8">
        <w:t>pact of independent variables on dependent variable. It is calculated by applying following formula:</w:t>
      </w:r>
    </w:p>
    <w:p w:rsidR="00D94AA8" w:rsidRPr="00E8017A" w:rsidRDefault="001D4339" w:rsidP="00995788">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E8017A" w:rsidRDefault="00E8017A" w:rsidP="00995788">
      <w:pPr>
        <w:spacing w:before="200" w:afterLines="120" w:after="288" w:line="240" w:lineRule="auto"/>
        <w:rPr>
          <w:rFonts w:eastAsiaTheme="minorEastAsia"/>
        </w:rPr>
      </w:pPr>
      <w:r>
        <w:rPr>
          <w:rFonts w:eastAsiaTheme="minorEastAsia"/>
        </w:rPr>
        <w:t>Where,</w:t>
      </w:r>
    </w:p>
    <w:p w:rsidR="00E8017A" w:rsidRDefault="00E8017A" w:rsidP="00995788">
      <w:pPr>
        <w:spacing w:after="0" w:line="240" w:lineRule="auto"/>
        <w:rPr>
          <w:rFonts w:eastAsiaTheme="minorEastAsia"/>
        </w:rPr>
      </w:pPr>
      <w:r>
        <w:rPr>
          <w:rFonts w:eastAsiaTheme="minorEastAsia"/>
        </w:rPr>
        <w:t>Y = Loan and advance</w:t>
      </w:r>
    </w:p>
    <w:p w:rsidR="00E8017A" w:rsidRDefault="00E8017A" w:rsidP="00995788">
      <w:pPr>
        <w:spacing w:after="0" w:line="240" w:lineRule="auto"/>
        <w:rPr>
          <w:rFonts w:eastAsiaTheme="minorEastAsia"/>
        </w:rPr>
      </w:pPr>
      <w:r>
        <w:rPr>
          <w:rFonts w:eastAsiaTheme="minorEastAsia"/>
        </w:rPr>
        <w:t>a</w:t>
      </w:r>
      <w:r w:rsidR="003472AE">
        <w:rPr>
          <w:rFonts w:eastAsiaTheme="minorEastAsia"/>
        </w:rPr>
        <w:t xml:space="preserve"> = I</w:t>
      </w:r>
      <w:r>
        <w:rPr>
          <w:rFonts w:eastAsiaTheme="minorEastAsia"/>
        </w:rPr>
        <w:t xml:space="preserve">ntercept </w:t>
      </w:r>
    </w:p>
    <w:p w:rsidR="00E8017A" w:rsidRPr="001355A6" w:rsidRDefault="00A37E52" w:rsidP="00995788">
      <w:pPr>
        <w:spacing w:after="0" w:line="240" w:lineRule="auto"/>
      </w:pPr>
      <w:r>
        <w:rPr>
          <w:rFonts w:eastAsiaTheme="minorEastAsia"/>
        </w:rPr>
        <w:t>b</w:t>
      </w:r>
      <w:r>
        <w:rPr>
          <w:rFonts w:eastAsiaTheme="minorEastAsia"/>
          <w:vertAlign w:val="subscript"/>
        </w:rPr>
        <w:t>1</w:t>
      </w:r>
      <w:r w:rsidR="001355A6">
        <w:rPr>
          <w:rFonts w:eastAsiaTheme="minorEastAsia"/>
          <w:vertAlign w:val="subscript"/>
        </w:rPr>
        <w:t xml:space="preserve"> </w:t>
      </w:r>
      <w:r w:rsidR="001355A6">
        <w:rPr>
          <w:rFonts w:eastAsiaTheme="minorEastAsia"/>
        </w:rPr>
        <w:t>=</w:t>
      </w:r>
      <w:r w:rsidR="003472AE">
        <w:rPr>
          <w:rFonts w:eastAsiaTheme="minorEastAsia"/>
        </w:rPr>
        <w:t xml:space="preserve"> Coefficient of bank size</w:t>
      </w:r>
    </w:p>
    <w:p w:rsidR="001355A6" w:rsidRPr="001355A6" w:rsidRDefault="001355A6" w:rsidP="00995788">
      <w:pPr>
        <w:spacing w:after="0" w:line="240" w:lineRule="auto"/>
      </w:pPr>
      <w:r>
        <w:rPr>
          <w:rFonts w:eastAsiaTheme="minorEastAsia"/>
        </w:rPr>
        <w:t>b</w:t>
      </w:r>
      <w:r>
        <w:rPr>
          <w:rFonts w:eastAsiaTheme="minorEastAsia"/>
          <w:vertAlign w:val="subscript"/>
        </w:rPr>
        <w:t xml:space="preserve">2 </w:t>
      </w:r>
      <w:r>
        <w:rPr>
          <w:rFonts w:eastAsiaTheme="minorEastAsia"/>
        </w:rPr>
        <w:t>=</w:t>
      </w:r>
      <w:r w:rsidR="003472AE">
        <w:rPr>
          <w:rFonts w:eastAsiaTheme="minorEastAsia"/>
        </w:rPr>
        <w:t xml:space="preserve"> Coefficient of total deposit</w:t>
      </w:r>
    </w:p>
    <w:p w:rsidR="001355A6" w:rsidRDefault="001355A6" w:rsidP="00995788">
      <w:pPr>
        <w:spacing w:after="0" w:line="240" w:lineRule="auto"/>
      </w:pPr>
      <w:r>
        <w:rPr>
          <w:rFonts w:eastAsiaTheme="minorEastAsia"/>
        </w:rPr>
        <w:t>b</w:t>
      </w:r>
      <w:r>
        <w:rPr>
          <w:rFonts w:eastAsiaTheme="minorEastAsia"/>
          <w:vertAlign w:val="subscript"/>
        </w:rPr>
        <w:t>3</w:t>
      </w:r>
      <w:r w:rsidR="003472AE">
        <w:rPr>
          <w:rFonts w:eastAsiaTheme="minorEastAsia"/>
          <w:vertAlign w:val="subscript"/>
        </w:rPr>
        <w:t xml:space="preserve"> </w:t>
      </w:r>
      <w:r w:rsidR="003472AE">
        <w:t>= Coefficient of interest rate</w:t>
      </w:r>
    </w:p>
    <w:p w:rsidR="009B7758" w:rsidRPr="00BB0924" w:rsidRDefault="009B7758" w:rsidP="00995788">
      <w:pPr>
        <w:spacing w:after="0" w:line="240" w:lineRule="auto"/>
      </w:pPr>
      <w:r>
        <w:t>X</w:t>
      </w:r>
      <w:r>
        <w:rPr>
          <w:vertAlign w:val="subscript"/>
        </w:rPr>
        <w:t>1</w:t>
      </w:r>
      <w:r w:rsidR="00BB0924">
        <w:rPr>
          <w:vertAlign w:val="subscript"/>
        </w:rPr>
        <w:t xml:space="preserve"> </w:t>
      </w:r>
      <w:r w:rsidR="00BB0924">
        <w:t>= Bank size</w:t>
      </w:r>
    </w:p>
    <w:p w:rsidR="00EF056E" w:rsidRPr="00BB0924" w:rsidRDefault="009B7758" w:rsidP="00995788">
      <w:pPr>
        <w:spacing w:after="0" w:line="240" w:lineRule="auto"/>
      </w:pPr>
      <w:r>
        <w:t>X</w:t>
      </w:r>
      <w:r w:rsidR="00BB0924">
        <w:rPr>
          <w:vertAlign w:val="subscript"/>
        </w:rPr>
        <w:t xml:space="preserve">2 </w:t>
      </w:r>
      <w:r w:rsidR="00BB0924">
        <w:t>= Total deposit</w:t>
      </w:r>
    </w:p>
    <w:p w:rsidR="00730201" w:rsidRDefault="00BB0924" w:rsidP="00995788">
      <w:pPr>
        <w:spacing w:after="0" w:line="240" w:lineRule="auto"/>
      </w:pPr>
      <w:r>
        <w:t>X</w:t>
      </w:r>
      <w:r>
        <w:rPr>
          <w:vertAlign w:val="subscript"/>
        </w:rPr>
        <w:t xml:space="preserve">3 </w:t>
      </w:r>
      <w:r>
        <w:t xml:space="preserve">= </w:t>
      </w:r>
      <w:r w:rsidR="00730201">
        <w:t>Interest rate</w:t>
      </w:r>
    </w:p>
    <w:p w:rsidR="00D17C6C" w:rsidRDefault="00255E5E" w:rsidP="00995788">
      <w:pPr>
        <w:spacing w:after="0" w:line="240" w:lineRule="auto"/>
      </w:pPr>
      <w:proofErr w:type="spellStart"/>
      <w:proofErr w:type="gramStart"/>
      <w:r>
        <w:t>e</w:t>
      </w:r>
      <w:r>
        <w:rPr>
          <w:vertAlign w:val="subscript"/>
        </w:rPr>
        <w:t>in</w:t>
      </w:r>
      <w:proofErr w:type="spellEnd"/>
      <w:proofErr w:type="gramEnd"/>
      <w:r w:rsidR="00D17C6C">
        <w:t xml:space="preserve"> = Error term</w:t>
      </w:r>
    </w:p>
    <w:p w:rsidR="002C2CB4" w:rsidRDefault="002C2CB4">
      <w:pPr>
        <w:jc w:val="left"/>
      </w:pPr>
      <w:r>
        <w:br w:type="page"/>
      </w:r>
    </w:p>
    <w:sdt>
      <w:sdtPr>
        <w:id w:val="433249638"/>
        <w:docPartObj>
          <w:docPartGallery w:val="Bibliographies"/>
          <w:docPartUnique/>
        </w:docPartObj>
      </w:sdtPr>
      <w:sdtEndPr/>
      <w:sdtContent>
        <w:p w:rsidR="000C0924" w:rsidRPr="000C0924" w:rsidRDefault="000C0924" w:rsidP="00B11880">
          <w:pPr>
            <w:keepNext/>
            <w:keepLines/>
            <w:spacing w:before="240" w:after="0" w:line="360" w:lineRule="auto"/>
            <w:outlineLvl w:val="0"/>
            <w:rPr>
              <w:rFonts w:eastAsiaTheme="majorEastAsia" w:cstheme="majorBidi"/>
              <w:b/>
              <w:sz w:val="28"/>
              <w:szCs w:val="32"/>
            </w:rPr>
          </w:pPr>
          <w:r w:rsidRPr="000C0924">
            <w:rPr>
              <w:rFonts w:eastAsiaTheme="majorEastAsia" w:cstheme="majorBidi"/>
              <w:b/>
              <w:sz w:val="28"/>
              <w:szCs w:val="32"/>
            </w:rPr>
            <w:t>References</w:t>
          </w:r>
        </w:p>
        <w:sdt>
          <w:sdtPr>
            <w:id w:val="-573587230"/>
            <w:bibliography/>
          </w:sdtPr>
          <w:sdtEndPr/>
          <w:sdtContent>
            <w:p w:rsidR="00A2087F" w:rsidRDefault="000C0924" w:rsidP="00A2087F">
              <w:pPr>
                <w:pStyle w:val="Bibliography"/>
                <w:ind w:left="720" w:hanging="720"/>
                <w:rPr>
                  <w:noProof/>
                  <w:szCs w:val="24"/>
                </w:rPr>
              </w:pPr>
              <w:r w:rsidRPr="000C0924">
                <w:fldChar w:fldCharType="begin"/>
              </w:r>
              <w:r w:rsidRPr="000C0924">
                <w:instrText xml:space="preserve"> BIBLIOGRAPHY </w:instrText>
              </w:r>
              <w:r w:rsidRPr="000C0924">
                <w:fldChar w:fldCharType="separate"/>
              </w:r>
              <w:r w:rsidR="00A2087F">
                <w:rPr>
                  <w:noProof/>
                </w:rPr>
                <w:t xml:space="preserve">Acha, A. (2010). Instability in the banking industry: Is dynamic provisioning a leeway. </w:t>
              </w:r>
              <w:r w:rsidR="00A2087F">
                <w:rPr>
                  <w:i/>
                  <w:iCs/>
                  <w:noProof/>
                </w:rPr>
                <w:t>The Nigeria Journal of Management Research, 1</w:t>
              </w:r>
              <w:r w:rsidR="00A2087F">
                <w:rPr>
                  <w:noProof/>
                </w:rPr>
                <w:t>(5), 40-50.</w:t>
              </w:r>
            </w:p>
            <w:p w:rsidR="00A2087F" w:rsidRDefault="00A2087F" w:rsidP="00A2087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087F" w:rsidRDefault="00A2087F" w:rsidP="00A2087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087F" w:rsidRDefault="00A2087F" w:rsidP="00A2087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087F" w:rsidRDefault="00A2087F" w:rsidP="00A2087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087F" w:rsidRDefault="00A2087F" w:rsidP="00A2087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087F" w:rsidRDefault="00A2087F" w:rsidP="00A2087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087F" w:rsidRDefault="00A2087F" w:rsidP="00A2087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087F" w:rsidRDefault="00A2087F" w:rsidP="00A2087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087F" w:rsidRDefault="00A2087F" w:rsidP="00A2087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087F" w:rsidRDefault="00A2087F" w:rsidP="003B3FA0">
              <w:pPr>
                <w:pStyle w:val="Bibliography"/>
                <w:ind w:left="720" w:hanging="720"/>
                <w:rPr>
                  <w:noProof/>
                </w:rPr>
              </w:pPr>
              <w:r>
                <w:rPr>
                  <w:noProof/>
                </w:rPr>
                <w:t>Cheboi, P. K. (2012). Response strategies to change in the economic environment by cooperative bank of kenya limited. University of Nairobi.</w:t>
              </w:r>
            </w:p>
            <w:p w:rsidR="00A2087F" w:rsidRDefault="00A2087F" w:rsidP="00A2087F">
              <w:pPr>
                <w:pStyle w:val="Bibliography"/>
                <w:ind w:left="720" w:hanging="720"/>
                <w:rPr>
                  <w:noProof/>
                </w:rPr>
              </w:pPr>
              <w:r>
                <w:rPr>
                  <w:noProof/>
                </w:rPr>
                <w:t>Chodechai, S. (2004). Determinan</w:t>
              </w:r>
              <w:r w:rsidR="00CE58BD">
                <w:rPr>
                  <w:noProof/>
                </w:rPr>
                <w:t>ts of bank lending in Thailand: An empirical exmination</w:t>
              </w:r>
              <w:r w:rsidR="00B75C0E">
                <w:rPr>
                  <w:noProof/>
                </w:rPr>
                <w:t xml:space="preserve"> for the years 1992-1996. Peter La</w:t>
              </w:r>
              <w:r w:rsidR="0009506C">
                <w:rPr>
                  <w:noProof/>
                </w:rPr>
                <w:t>n</w:t>
              </w:r>
              <w:r w:rsidR="00B75C0E">
                <w:rPr>
                  <w:noProof/>
                </w:rPr>
                <w:t>g.</w:t>
              </w:r>
            </w:p>
            <w:p w:rsidR="00A2087F" w:rsidRDefault="00A2087F" w:rsidP="00242BBE">
              <w:pPr>
                <w:pStyle w:val="Bibliography"/>
                <w:rPr>
                  <w:noProof/>
                </w:rPr>
              </w:pPr>
              <w:r>
                <w:rPr>
                  <w:noProof/>
                </w:rPr>
                <w:t xml:space="preserve">Gorton, G., &amp; Winton, A. (2000). </w:t>
              </w:r>
              <w:r>
                <w:rPr>
                  <w:i/>
                  <w:iCs/>
                  <w:noProof/>
                </w:rPr>
                <w:t xml:space="preserve">Liquidity provision and </w:t>
              </w:r>
              <w:r w:rsidR="00F37BD9">
                <w:rPr>
                  <w:i/>
                  <w:iCs/>
                  <w:noProof/>
                </w:rPr>
                <w:t>the social cost of bank capital.</w:t>
              </w:r>
            </w:p>
            <w:p w:rsidR="00A2087F" w:rsidRDefault="00A2087F" w:rsidP="00A2087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087F" w:rsidRDefault="00A2087F" w:rsidP="00242BBE">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087F" w:rsidRDefault="00A2087F" w:rsidP="00A2087F">
              <w:pPr>
                <w:pStyle w:val="Bibliography"/>
                <w:ind w:left="720" w:hanging="720"/>
                <w:rPr>
                  <w:noProof/>
                </w:rPr>
              </w:pPr>
              <w:r>
                <w:rPr>
                  <w:noProof/>
                </w:rPr>
                <w:lastRenderedPageBreak/>
                <w:t xml:space="preserve">Moussa, M. A., &amp; Chedia, H. (2016). Determinants of bank lending: Case of Tunisia. </w:t>
              </w:r>
              <w:r>
                <w:rPr>
                  <w:i/>
                  <w:iCs/>
                  <w:noProof/>
                </w:rPr>
                <w:t>International Journal of Finance and Accounting, 5</w:t>
              </w:r>
              <w:r>
                <w:rPr>
                  <w:noProof/>
                </w:rPr>
                <w:t>(1), 27-36.</w:t>
              </w:r>
            </w:p>
            <w:p w:rsidR="00A2087F" w:rsidRDefault="00A2087F" w:rsidP="00A2087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087F" w:rsidRDefault="00A2087F" w:rsidP="00A2087F">
              <w:pPr>
                <w:pStyle w:val="Bibliography"/>
                <w:ind w:left="720" w:hanging="720"/>
                <w:rPr>
                  <w:noProof/>
                </w:rPr>
              </w:pPr>
              <w:r>
                <w:rPr>
                  <w:noProof/>
                </w:rPr>
                <w:t xml:space="preserve">Repullo, R. (2004). Capital requirements, market power, and risk taking in banking. </w:t>
              </w:r>
              <w:r>
                <w:rPr>
                  <w:i/>
                  <w:iCs/>
                  <w:noProof/>
                </w:rPr>
                <w:t>Journal of Financial Intermediation, 13</w:t>
              </w:r>
              <w:r>
                <w:rPr>
                  <w:noProof/>
                </w:rPr>
                <w:t>, 156-182.</w:t>
              </w:r>
            </w:p>
            <w:p w:rsidR="00A2087F" w:rsidRDefault="00A2087F" w:rsidP="00A2087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087F" w:rsidRDefault="00A2087F" w:rsidP="00A2087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087F" w:rsidRDefault="00A2087F" w:rsidP="00A2087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E86089" w:rsidRDefault="000C0924" w:rsidP="00A2087F">
              <w:pPr>
                <w:spacing w:line="360" w:lineRule="auto"/>
              </w:pPr>
              <w:r w:rsidRPr="000C0924">
                <w:rPr>
                  <w:b/>
                  <w:bCs/>
                  <w:noProof/>
                </w:rPr>
                <w:fldChar w:fldCharType="end"/>
              </w:r>
            </w:p>
          </w:sdtContent>
        </w:sdt>
      </w:sdtContent>
    </w:sdt>
    <w:sectPr w:rsidR="00E86089" w:rsidSect="00BD1BE3">
      <w:headerReference w:type="default" r:id="rId8"/>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3D1" w:rsidRDefault="00F903D1" w:rsidP="00CA6F36">
      <w:pPr>
        <w:spacing w:after="0" w:line="240" w:lineRule="auto"/>
      </w:pPr>
      <w:r>
        <w:separator/>
      </w:r>
    </w:p>
  </w:endnote>
  <w:endnote w:type="continuationSeparator" w:id="0">
    <w:p w:rsidR="00F903D1" w:rsidRDefault="00F903D1" w:rsidP="00CA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3D1" w:rsidRDefault="00F903D1" w:rsidP="00CA6F36">
      <w:pPr>
        <w:spacing w:after="0" w:line="240" w:lineRule="auto"/>
      </w:pPr>
      <w:r>
        <w:separator/>
      </w:r>
    </w:p>
  </w:footnote>
  <w:footnote w:type="continuationSeparator" w:id="0">
    <w:p w:rsidR="00F903D1" w:rsidRDefault="00F903D1" w:rsidP="00CA6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014585"/>
      <w:docPartObj>
        <w:docPartGallery w:val="Page Numbers (Top of Page)"/>
        <w:docPartUnique/>
      </w:docPartObj>
    </w:sdtPr>
    <w:sdtEndPr>
      <w:rPr>
        <w:noProof/>
      </w:rPr>
    </w:sdtEndPr>
    <w:sdtContent>
      <w:p w:rsidR="00CC3330" w:rsidRDefault="00CC3330">
        <w:pPr>
          <w:pStyle w:val="Header"/>
          <w:jc w:val="right"/>
        </w:pPr>
        <w:r>
          <w:fldChar w:fldCharType="begin"/>
        </w:r>
        <w:r>
          <w:instrText xml:space="preserve"> PAGE   \* MERGEFORMAT </w:instrText>
        </w:r>
        <w:r>
          <w:fldChar w:fldCharType="separate"/>
        </w:r>
        <w:r w:rsidR="000376F0">
          <w:rPr>
            <w:noProof/>
          </w:rPr>
          <w:t>11</w:t>
        </w:r>
        <w:r>
          <w:rPr>
            <w:noProof/>
          </w:rPr>
          <w:fldChar w:fldCharType="end"/>
        </w:r>
      </w:p>
    </w:sdtContent>
  </w:sdt>
  <w:p w:rsidR="00CC3330" w:rsidRDefault="00CC33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4C06"/>
    <w:multiLevelType w:val="multilevel"/>
    <w:tmpl w:val="22987C2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05898"/>
    <w:multiLevelType w:val="multilevel"/>
    <w:tmpl w:val="EE861ED2"/>
    <w:lvl w:ilvl="0">
      <w:start w:val="1"/>
      <w:numFmt w:val="bullet"/>
      <w:lvlText w:val=""/>
      <w:lvlJc w:val="left"/>
      <w:pPr>
        <w:ind w:left="360" w:hanging="360"/>
      </w:pPr>
      <w:rPr>
        <w:rFonts w:ascii="Symbol" w:hAnsi="Symbol"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241D86"/>
    <w:multiLevelType w:val="hybridMultilevel"/>
    <w:tmpl w:val="C7A0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A10C2"/>
    <w:multiLevelType w:val="multilevel"/>
    <w:tmpl w:val="2298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B76D46"/>
    <w:multiLevelType w:val="hybridMultilevel"/>
    <w:tmpl w:val="B6824F90"/>
    <w:lvl w:ilvl="0" w:tplc="0409000F">
      <w:start w:val="1"/>
      <w:numFmt w:val="decimal"/>
      <w:lvlText w:val="%1."/>
      <w:lvlJc w:val="left"/>
      <w:pPr>
        <w:ind w:left="36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73223"/>
    <w:multiLevelType w:val="multilevel"/>
    <w:tmpl w:val="97F6283C"/>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53135DA"/>
    <w:multiLevelType w:val="multilevel"/>
    <w:tmpl w:val="1E5C22A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3"/>
  </w:num>
  <w:num w:numId="5">
    <w:abstractNumId w:val="13"/>
  </w:num>
  <w:num w:numId="6">
    <w:abstractNumId w:val="10"/>
  </w:num>
  <w:num w:numId="7">
    <w:abstractNumId w:val="15"/>
  </w:num>
  <w:num w:numId="8">
    <w:abstractNumId w:val="8"/>
  </w:num>
  <w:num w:numId="9">
    <w:abstractNumId w:val="7"/>
  </w:num>
  <w:num w:numId="10">
    <w:abstractNumId w:val="11"/>
  </w:num>
  <w:num w:numId="11">
    <w:abstractNumId w:val="0"/>
  </w:num>
  <w:num w:numId="12">
    <w:abstractNumId w:val="14"/>
  </w:num>
  <w:num w:numId="13">
    <w:abstractNumId w:val="16"/>
  </w:num>
  <w:num w:numId="14">
    <w:abstractNumId w:val="1"/>
  </w:num>
  <w:num w:numId="15">
    <w:abstractNumId w:val="2"/>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34"/>
    <w:rsid w:val="0000363A"/>
    <w:rsid w:val="00022C82"/>
    <w:rsid w:val="0003274A"/>
    <w:rsid w:val="00032DA3"/>
    <w:rsid w:val="00035540"/>
    <w:rsid w:val="000376F0"/>
    <w:rsid w:val="00050059"/>
    <w:rsid w:val="000518EB"/>
    <w:rsid w:val="0005280F"/>
    <w:rsid w:val="00052DA4"/>
    <w:rsid w:val="00064B76"/>
    <w:rsid w:val="00070F53"/>
    <w:rsid w:val="000824FF"/>
    <w:rsid w:val="00083B28"/>
    <w:rsid w:val="00091B66"/>
    <w:rsid w:val="0009506C"/>
    <w:rsid w:val="00096DBB"/>
    <w:rsid w:val="000A1B67"/>
    <w:rsid w:val="000B166D"/>
    <w:rsid w:val="000C0924"/>
    <w:rsid w:val="000C7013"/>
    <w:rsid w:val="000C7999"/>
    <w:rsid w:val="000D342E"/>
    <w:rsid w:val="000E3023"/>
    <w:rsid w:val="000E35AF"/>
    <w:rsid w:val="000F1A4B"/>
    <w:rsid w:val="000F2ECB"/>
    <w:rsid w:val="000F4E0E"/>
    <w:rsid w:val="0010638B"/>
    <w:rsid w:val="00120C01"/>
    <w:rsid w:val="001226D9"/>
    <w:rsid w:val="001355A6"/>
    <w:rsid w:val="00137C05"/>
    <w:rsid w:val="001417AC"/>
    <w:rsid w:val="00142D90"/>
    <w:rsid w:val="001433D4"/>
    <w:rsid w:val="00145B57"/>
    <w:rsid w:val="001469FD"/>
    <w:rsid w:val="00146D1A"/>
    <w:rsid w:val="00152502"/>
    <w:rsid w:val="001569C7"/>
    <w:rsid w:val="00167DF6"/>
    <w:rsid w:val="00174A5B"/>
    <w:rsid w:val="001757E9"/>
    <w:rsid w:val="00183D96"/>
    <w:rsid w:val="0019216E"/>
    <w:rsid w:val="0019230B"/>
    <w:rsid w:val="001944C9"/>
    <w:rsid w:val="0019774F"/>
    <w:rsid w:val="001A699B"/>
    <w:rsid w:val="001A7E3C"/>
    <w:rsid w:val="001B5947"/>
    <w:rsid w:val="001C7975"/>
    <w:rsid w:val="001D2E6E"/>
    <w:rsid w:val="001D4339"/>
    <w:rsid w:val="001D7314"/>
    <w:rsid w:val="001E00A7"/>
    <w:rsid w:val="001F2D61"/>
    <w:rsid w:val="00203368"/>
    <w:rsid w:val="00206B34"/>
    <w:rsid w:val="00211236"/>
    <w:rsid w:val="0022420D"/>
    <w:rsid w:val="00226C99"/>
    <w:rsid w:val="00233D7C"/>
    <w:rsid w:val="002355FA"/>
    <w:rsid w:val="00235647"/>
    <w:rsid w:val="00235D5A"/>
    <w:rsid w:val="00242BBE"/>
    <w:rsid w:val="00250B87"/>
    <w:rsid w:val="00253527"/>
    <w:rsid w:val="00255E5E"/>
    <w:rsid w:val="00261148"/>
    <w:rsid w:val="00270439"/>
    <w:rsid w:val="002727ED"/>
    <w:rsid w:val="002738FF"/>
    <w:rsid w:val="0027774A"/>
    <w:rsid w:val="00280C83"/>
    <w:rsid w:val="0028530A"/>
    <w:rsid w:val="00286DB7"/>
    <w:rsid w:val="002907D3"/>
    <w:rsid w:val="00296F98"/>
    <w:rsid w:val="00297CCE"/>
    <w:rsid w:val="002B5F35"/>
    <w:rsid w:val="002B6B17"/>
    <w:rsid w:val="002B7C09"/>
    <w:rsid w:val="002C2CB4"/>
    <w:rsid w:val="002C355C"/>
    <w:rsid w:val="002C737C"/>
    <w:rsid w:val="002D0326"/>
    <w:rsid w:val="002D1343"/>
    <w:rsid w:val="002D174B"/>
    <w:rsid w:val="002D33DF"/>
    <w:rsid w:val="002D36DD"/>
    <w:rsid w:val="002D7A65"/>
    <w:rsid w:val="002E2105"/>
    <w:rsid w:val="002E4F41"/>
    <w:rsid w:val="002E53B4"/>
    <w:rsid w:val="002E6A40"/>
    <w:rsid w:val="002E6F36"/>
    <w:rsid w:val="002F6F05"/>
    <w:rsid w:val="00300766"/>
    <w:rsid w:val="00301161"/>
    <w:rsid w:val="0031128F"/>
    <w:rsid w:val="003240A1"/>
    <w:rsid w:val="00327E37"/>
    <w:rsid w:val="003427F9"/>
    <w:rsid w:val="00343B7E"/>
    <w:rsid w:val="003445D3"/>
    <w:rsid w:val="0034492A"/>
    <w:rsid w:val="003462FE"/>
    <w:rsid w:val="00346D30"/>
    <w:rsid w:val="003472AE"/>
    <w:rsid w:val="00362061"/>
    <w:rsid w:val="00362C32"/>
    <w:rsid w:val="00376217"/>
    <w:rsid w:val="003770B6"/>
    <w:rsid w:val="00380668"/>
    <w:rsid w:val="00382151"/>
    <w:rsid w:val="003841DE"/>
    <w:rsid w:val="003853A9"/>
    <w:rsid w:val="003A21C4"/>
    <w:rsid w:val="003A2C13"/>
    <w:rsid w:val="003B3FA0"/>
    <w:rsid w:val="003C07E0"/>
    <w:rsid w:val="003C4C2A"/>
    <w:rsid w:val="003C7E35"/>
    <w:rsid w:val="003D0AB5"/>
    <w:rsid w:val="003D6AAB"/>
    <w:rsid w:val="003E3857"/>
    <w:rsid w:val="003E3A32"/>
    <w:rsid w:val="003E473B"/>
    <w:rsid w:val="003F09DD"/>
    <w:rsid w:val="003F1348"/>
    <w:rsid w:val="003F2B48"/>
    <w:rsid w:val="003F7270"/>
    <w:rsid w:val="00401E61"/>
    <w:rsid w:val="00407910"/>
    <w:rsid w:val="0041438F"/>
    <w:rsid w:val="0041458A"/>
    <w:rsid w:val="00422F3A"/>
    <w:rsid w:val="00423639"/>
    <w:rsid w:val="00424CB4"/>
    <w:rsid w:val="004276E6"/>
    <w:rsid w:val="00443914"/>
    <w:rsid w:val="00446371"/>
    <w:rsid w:val="00460D4C"/>
    <w:rsid w:val="00462099"/>
    <w:rsid w:val="00463199"/>
    <w:rsid w:val="00463A70"/>
    <w:rsid w:val="00472A07"/>
    <w:rsid w:val="00473E7E"/>
    <w:rsid w:val="00480F25"/>
    <w:rsid w:val="00494E85"/>
    <w:rsid w:val="00496AFC"/>
    <w:rsid w:val="00497F14"/>
    <w:rsid w:val="004A24C0"/>
    <w:rsid w:val="004A4560"/>
    <w:rsid w:val="004A70C2"/>
    <w:rsid w:val="004A71E1"/>
    <w:rsid w:val="004B47E7"/>
    <w:rsid w:val="004B4FDD"/>
    <w:rsid w:val="004B5D38"/>
    <w:rsid w:val="004C1397"/>
    <w:rsid w:val="004C1634"/>
    <w:rsid w:val="004C50CA"/>
    <w:rsid w:val="004E2E11"/>
    <w:rsid w:val="004E4319"/>
    <w:rsid w:val="004E5E93"/>
    <w:rsid w:val="004E6881"/>
    <w:rsid w:val="004E7AE9"/>
    <w:rsid w:val="004F4FEA"/>
    <w:rsid w:val="004F7842"/>
    <w:rsid w:val="00504746"/>
    <w:rsid w:val="005055E9"/>
    <w:rsid w:val="00511773"/>
    <w:rsid w:val="00513004"/>
    <w:rsid w:val="00524234"/>
    <w:rsid w:val="00532F6E"/>
    <w:rsid w:val="005416C3"/>
    <w:rsid w:val="00545057"/>
    <w:rsid w:val="00546077"/>
    <w:rsid w:val="0055777E"/>
    <w:rsid w:val="00562E22"/>
    <w:rsid w:val="00564169"/>
    <w:rsid w:val="00565D0F"/>
    <w:rsid w:val="00566417"/>
    <w:rsid w:val="005740E3"/>
    <w:rsid w:val="00574A2D"/>
    <w:rsid w:val="00574F52"/>
    <w:rsid w:val="00575773"/>
    <w:rsid w:val="00575968"/>
    <w:rsid w:val="00582531"/>
    <w:rsid w:val="00587E40"/>
    <w:rsid w:val="00591956"/>
    <w:rsid w:val="0059265C"/>
    <w:rsid w:val="00594439"/>
    <w:rsid w:val="005959BE"/>
    <w:rsid w:val="00595CFF"/>
    <w:rsid w:val="005A6AF1"/>
    <w:rsid w:val="005B284A"/>
    <w:rsid w:val="005B2CD1"/>
    <w:rsid w:val="005B5A20"/>
    <w:rsid w:val="005C04C6"/>
    <w:rsid w:val="005C15E2"/>
    <w:rsid w:val="005C3B43"/>
    <w:rsid w:val="005C5776"/>
    <w:rsid w:val="005C5E56"/>
    <w:rsid w:val="005D6CC9"/>
    <w:rsid w:val="005D78ED"/>
    <w:rsid w:val="005E100D"/>
    <w:rsid w:val="005E59E8"/>
    <w:rsid w:val="005E6664"/>
    <w:rsid w:val="005F1142"/>
    <w:rsid w:val="005F2242"/>
    <w:rsid w:val="00604ACB"/>
    <w:rsid w:val="00610A0E"/>
    <w:rsid w:val="0061201F"/>
    <w:rsid w:val="00612DE5"/>
    <w:rsid w:val="00614593"/>
    <w:rsid w:val="006263C4"/>
    <w:rsid w:val="00631C4F"/>
    <w:rsid w:val="006333DF"/>
    <w:rsid w:val="00654CC3"/>
    <w:rsid w:val="00655D4E"/>
    <w:rsid w:val="0066522C"/>
    <w:rsid w:val="00672C26"/>
    <w:rsid w:val="00672EAA"/>
    <w:rsid w:val="00675B4F"/>
    <w:rsid w:val="006835B4"/>
    <w:rsid w:val="0068586B"/>
    <w:rsid w:val="00685B1C"/>
    <w:rsid w:val="006C2101"/>
    <w:rsid w:val="006C2599"/>
    <w:rsid w:val="006C5085"/>
    <w:rsid w:val="006C6AC3"/>
    <w:rsid w:val="006C6B4E"/>
    <w:rsid w:val="006D4240"/>
    <w:rsid w:val="006D7385"/>
    <w:rsid w:val="006E6E27"/>
    <w:rsid w:val="006F3582"/>
    <w:rsid w:val="006F7E8B"/>
    <w:rsid w:val="00700BF9"/>
    <w:rsid w:val="00704238"/>
    <w:rsid w:val="00705311"/>
    <w:rsid w:val="007139B6"/>
    <w:rsid w:val="00724BC1"/>
    <w:rsid w:val="00730201"/>
    <w:rsid w:val="007313D7"/>
    <w:rsid w:val="00732C1F"/>
    <w:rsid w:val="007474EA"/>
    <w:rsid w:val="007479E2"/>
    <w:rsid w:val="00760311"/>
    <w:rsid w:val="00770858"/>
    <w:rsid w:val="00780A68"/>
    <w:rsid w:val="007868DC"/>
    <w:rsid w:val="0079091C"/>
    <w:rsid w:val="00791D56"/>
    <w:rsid w:val="0079224A"/>
    <w:rsid w:val="00792E7D"/>
    <w:rsid w:val="00796678"/>
    <w:rsid w:val="007B00CA"/>
    <w:rsid w:val="007B21AE"/>
    <w:rsid w:val="007B7406"/>
    <w:rsid w:val="007B7B18"/>
    <w:rsid w:val="007C2910"/>
    <w:rsid w:val="007C5844"/>
    <w:rsid w:val="007C6DFA"/>
    <w:rsid w:val="007D524D"/>
    <w:rsid w:val="007D746F"/>
    <w:rsid w:val="007E2964"/>
    <w:rsid w:val="007E57FB"/>
    <w:rsid w:val="007E7B72"/>
    <w:rsid w:val="007F64A9"/>
    <w:rsid w:val="00800ADC"/>
    <w:rsid w:val="00801EDB"/>
    <w:rsid w:val="00802AB1"/>
    <w:rsid w:val="008035B8"/>
    <w:rsid w:val="00803ED7"/>
    <w:rsid w:val="00807799"/>
    <w:rsid w:val="0081317C"/>
    <w:rsid w:val="00814FF4"/>
    <w:rsid w:val="0081673B"/>
    <w:rsid w:val="0082126F"/>
    <w:rsid w:val="00822476"/>
    <w:rsid w:val="008227C7"/>
    <w:rsid w:val="00826740"/>
    <w:rsid w:val="00827205"/>
    <w:rsid w:val="00840384"/>
    <w:rsid w:val="00843502"/>
    <w:rsid w:val="00847101"/>
    <w:rsid w:val="00856551"/>
    <w:rsid w:val="00856E30"/>
    <w:rsid w:val="00857899"/>
    <w:rsid w:val="00860136"/>
    <w:rsid w:val="008644CB"/>
    <w:rsid w:val="00882082"/>
    <w:rsid w:val="00886712"/>
    <w:rsid w:val="008875C2"/>
    <w:rsid w:val="00891DE2"/>
    <w:rsid w:val="00894EF6"/>
    <w:rsid w:val="008964E4"/>
    <w:rsid w:val="008965EC"/>
    <w:rsid w:val="008A372B"/>
    <w:rsid w:val="008A4E7D"/>
    <w:rsid w:val="008B461E"/>
    <w:rsid w:val="008B584C"/>
    <w:rsid w:val="008B7179"/>
    <w:rsid w:val="008B7F25"/>
    <w:rsid w:val="008C1439"/>
    <w:rsid w:val="008D0255"/>
    <w:rsid w:val="008D22AE"/>
    <w:rsid w:val="008D47AF"/>
    <w:rsid w:val="008D4C9E"/>
    <w:rsid w:val="008E4B36"/>
    <w:rsid w:val="008E6567"/>
    <w:rsid w:val="008F21D0"/>
    <w:rsid w:val="008F6044"/>
    <w:rsid w:val="00901705"/>
    <w:rsid w:val="00903129"/>
    <w:rsid w:val="009040A9"/>
    <w:rsid w:val="0090443E"/>
    <w:rsid w:val="00905EFB"/>
    <w:rsid w:val="0091124D"/>
    <w:rsid w:val="00913333"/>
    <w:rsid w:val="0093245E"/>
    <w:rsid w:val="009415FC"/>
    <w:rsid w:val="00954A28"/>
    <w:rsid w:val="00954EFA"/>
    <w:rsid w:val="0096083D"/>
    <w:rsid w:val="009640D9"/>
    <w:rsid w:val="00971ACA"/>
    <w:rsid w:val="00981C4C"/>
    <w:rsid w:val="00985A5C"/>
    <w:rsid w:val="009865A8"/>
    <w:rsid w:val="00990708"/>
    <w:rsid w:val="00995788"/>
    <w:rsid w:val="009A00A3"/>
    <w:rsid w:val="009A71A8"/>
    <w:rsid w:val="009B7758"/>
    <w:rsid w:val="009C241F"/>
    <w:rsid w:val="009C2AAE"/>
    <w:rsid w:val="009C4B82"/>
    <w:rsid w:val="009C7904"/>
    <w:rsid w:val="009D76F8"/>
    <w:rsid w:val="009D7F5C"/>
    <w:rsid w:val="009E3E6F"/>
    <w:rsid w:val="009F31FB"/>
    <w:rsid w:val="009F76C7"/>
    <w:rsid w:val="00A04BC2"/>
    <w:rsid w:val="00A06517"/>
    <w:rsid w:val="00A070CC"/>
    <w:rsid w:val="00A159A1"/>
    <w:rsid w:val="00A15E94"/>
    <w:rsid w:val="00A2087F"/>
    <w:rsid w:val="00A21B7A"/>
    <w:rsid w:val="00A249A6"/>
    <w:rsid w:val="00A25690"/>
    <w:rsid w:val="00A32CBC"/>
    <w:rsid w:val="00A35CCC"/>
    <w:rsid w:val="00A37E52"/>
    <w:rsid w:val="00A40164"/>
    <w:rsid w:val="00A42978"/>
    <w:rsid w:val="00A51661"/>
    <w:rsid w:val="00A548DD"/>
    <w:rsid w:val="00A57302"/>
    <w:rsid w:val="00A575D9"/>
    <w:rsid w:val="00A674EE"/>
    <w:rsid w:val="00A72042"/>
    <w:rsid w:val="00A722FC"/>
    <w:rsid w:val="00A73D2D"/>
    <w:rsid w:val="00A8455C"/>
    <w:rsid w:val="00AA4030"/>
    <w:rsid w:val="00AB17E2"/>
    <w:rsid w:val="00AC330E"/>
    <w:rsid w:val="00AC623C"/>
    <w:rsid w:val="00AC6675"/>
    <w:rsid w:val="00AE0063"/>
    <w:rsid w:val="00AE18D9"/>
    <w:rsid w:val="00AE311B"/>
    <w:rsid w:val="00AE3D20"/>
    <w:rsid w:val="00AE5C42"/>
    <w:rsid w:val="00AF39A3"/>
    <w:rsid w:val="00AF50FE"/>
    <w:rsid w:val="00B0050D"/>
    <w:rsid w:val="00B01292"/>
    <w:rsid w:val="00B0211F"/>
    <w:rsid w:val="00B03393"/>
    <w:rsid w:val="00B11880"/>
    <w:rsid w:val="00B12A10"/>
    <w:rsid w:val="00B1306A"/>
    <w:rsid w:val="00B133FD"/>
    <w:rsid w:val="00B30E8C"/>
    <w:rsid w:val="00B310A8"/>
    <w:rsid w:val="00B343D9"/>
    <w:rsid w:val="00B423B4"/>
    <w:rsid w:val="00B43442"/>
    <w:rsid w:val="00B43F0D"/>
    <w:rsid w:val="00B54CBB"/>
    <w:rsid w:val="00B56FA4"/>
    <w:rsid w:val="00B57198"/>
    <w:rsid w:val="00B64B9A"/>
    <w:rsid w:val="00B70616"/>
    <w:rsid w:val="00B72130"/>
    <w:rsid w:val="00B75C0E"/>
    <w:rsid w:val="00B857CC"/>
    <w:rsid w:val="00B94806"/>
    <w:rsid w:val="00BA41D2"/>
    <w:rsid w:val="00BA45C8"/>
    <w:rsid w:val="00BA5C5D"/>
    <w:rsid w:val="00BB0924"/>
    <w:rsid w:val="00BB2F0C"/>
    <w:rsid w:val="00BB3EB3"/>
    <w:rsid w:val="00BB599F"/>
    <w:rsid w:val="00BC144F"/>
    <w:rsid w:val="00BC2FB8"/>
    <w:rsid w:val="00BC7D3A"/>
    <w:rsid w:val="00BD17AB"/>
    <w:rsid w:val="00BD1BE3"/>
    <w:rsid w:val="00BD40CC"/>
    <w:rsid w:val="00BE0404"/>
    <w:rsid w:val="00BF27FF"/>
    <w:rsid w:val="00BF52FF"/>
    <w:rsid w:val="00BF6771"/>
    <w:rsid w:val="00C013E0"/>
    <w:rsid w:val="00C028B0"/>
    <w:rsid w:val="00C1294F"/>
    <w:rsid w:val="00C2061E"/>
    <w:rsid w:val="00C52C7A"/>
    <w:rsid w:val="00C549BA"/>
    <w:rsid w:val="00C55CF7"/>
    <w:rsid w:val="00C62CB2"/>
    <w:rsid w:val="00C651E0"/>
    <w:rsid w:val="00C70B42"/>
    <w:rsid w:val="00C72B74"/>
    <w:rsid w:val="00C73911"/>
    <w:rsid w:val="00C74F40"/>
    <w:rsid w:val="00C8286A"/>
    <w:rsid w:val="00C846FF"/>
    <w:rsid w:val="00C84D88"/>
    <w:rsid w:val="00C961CD"/>
    <w:rsid w:val="00CA6721"/>
    <w:rsid w:val="00CA6F36"/>
    <w:rsid w:val="00CB4F19"/>
    <w:rsid w:val="00CB7F66"/>
    <w:rsid w:val="00CC3330"/>
    <w:rsid w:val="00CC412D"/>
    <w:rsid w:val="00CD3276"/>
    <w:rsid w:val="00CD4E66"/>
    <w:rsid w:val="00CE58BD"/>
    <w:rsid w:val="00CE750D"/>
    <w:rsid w:val="00CE75A6"/>
    <w:rsid w:val="00CF1977"/>
    <w:rsid w:val="00CF2C10"/>
    <w:rsid w:val="00CF68DC"/>
    <w:rsid w:val="00D020A6"/>
    <w:rsid w:val="00D0246D"/>
    <w:rsid w:val="00D05710"/>
    <w:rsid w:val="00D057DC"/>
    <w:rsid w:val="00D12965"/>
    <w:rsid w:val="00D17C6C"/>
    <w:rsid w:val="00D27D94"/>
    <w:rsid w:val="00D313B7"/>
    <w:rsid w:val="00D42DEC"/>
    <w:rsid w:val="00D465F9"/>
    <w:rsid w:val="00D47ECE"/>
    <w:rsid w:val="00D52AC5"/>
    <w:rsid w:val="00D52DF0"/>
    <w:rsid w:val="00D55A46"/>
    <w:rsid w:val="00D64996"/>
    <w:rsid w:val="00D65C02"/>
    <w:rsid w:val="00D6716D"/>
    <w:rsid w:val="00D72634"/>
    <w:rsid w:val="00D76D00"/>
    <w:rsid w:val="00D85051"/>
    <w:rsid w:val="00D900A4"/>
    <w:rsid w:val="00D907ED"/>
    <w:rsid w:val="00D92824"/>
    <w:rsid w:val="00D94AA8"/>
    <w:rsid w:val="00DA5D1A"/>
    <w:rsid w:val="00DA7AF8"/>
    <w:rsid w:val="00DB39E9"/>
    <w:rsid w:val="00DB3EE4"/>
    <w:rsid w:val="00DC12CC"/>
    <w:rsid w:val="00DC523A"/>
    <w:rsid w:val="00DC6F98"/>
    <w:rsid w:val="00DD0AC9"/>
    <w:rsid w:val="00DD33A9"/>
    <w:rsid w:val="00DD7C65"/>
    <w:rsid w:val="00DE4863"/>
    <w:rsid w:val="00DE7EED"/>
    <w:rsid w:val="00DF1B44"/>
    <w:rsid w:val="00E02D7F"/>
    <w:rsid w:val="00E0308A"/>
    <w:rsid w:val="00E04835"/>
    <w:rsid w:val="00E0749B"/>
    <w:rsid w:val="00E11349"/>
    <w:rsid w:val="00E14606"/>
    <w:rsid w:val="00E27F94"/>
    <w:rsid w:val="00E30654"/>
    <w:rsid w:val="00E37007"/>
    <w:rsid w:val="00E4228D"/>
    <w:rsid w:val="00E53458"/>
    <w:rsid w:val="00E53678"/>
    <w:rsid w:val="00E55BFB"/>
    <w:rsid w:val="00E57A40"/>
    <w:rsid w:val="00E57D0B"/>
    <w:rsid w:val="00E64023"/>
    <w:rsid w:val="00E678D6"/>
    <w:rsid w:val="00E721D7"/>
    <w:rsid w:val="00E745C3"/>
    <w:rsid w:val="00E8017A"/>
    <w:rsid w:val="00E81E1F"/>
    <w:rsid w:val="00E84F19"/>
    <w:rsid w:val="00E85413"/>
    <w:rsid w:val="00E86089"/>
    <w:rsid w:val="00EA0995"/>
    <w:rsid w:val="00EA66C5"/>
    <w:rsid w:val="00EB1E48"/>
    <w:rsid w:val="00EB3F6F"/>
    <w:rsid w:val="00EC0C28"/>
    <w:rsid w:val="00EC6431"/>
    <w:rsid w:val="00EF056E"/>
    <w:rsid w:val="00EF330F"/>
    <w:rsid w:val="00EF78B3"/>
    <w:rsid w:val="00F0057D"/>
    <w:rsid w:val="00F031BE"/>
    <w:rsid w:val="00F10091"/>
    <w:rsid w:val="00F106EE"/>
    <w:rsid w:val="00F124CE"/>
    <w:rsid w:val="00F13EA4"/>
    <w:rsid w:val="00F2416C"/>
    <w:rsid w:val="00F326F9"/>
    <w:rsid w:val="00F37BD9"/>
    <w:rsid w:val="00F45900"/>
    <w:rsid w:val="00F557D8"/>
    <w:rsid w:val="00F6179A"/>
    <w:rsid w:val="00F81498"/>
    <w:rsid w:val="00F8247A"/>
    <w:rsid w:val="00F903D1"/>
    <w:rsid w:val="00F911F6"/>
    <w:rsid w:val="00F93CC7"/>
    <w:rsid w:val="00FA2EF3"/>
    <w:rsid w:val="00FA4589"/>
    <w:rsid w:val="00FA4B86"/>
    <w:rsid w:val="00FA4DE8"/>
    <w:rsid w:val="00FB268C"/>
    <w:rsid w:val="00FB2CFD"/>
    <w:rsid w:val="00FE1AD2"/>
    <w:rsid w:val="00FE25EE"/>
    <w:rsid w:val="00FF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6D4380-C9B5-4820-A849-9A97F534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57D"/>
    <w:pPr>
      <w:jc w:val="both"/>
    </w:pPr>
    <w:rPr>
      <w:rFonts w:ascii="Times New Roman" w:hAnsi="Times New Roman"/>
      <w:sz w:val="24"/>
    </w:rPr>
  </w:style>
  <w:style w:type="paragraph" w:styleId="Heading1">
    <w:name w:val="heading 1"/>
    <w:basedOn w:val="Normal"/>
    <w:next w:val="Normal"/>
    <w:link w:val="Heading1Char"/>
    <w:uiPriority w:val="9"/>
    <w:qFormat/>
    <w:rsid w:val="002C2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B34"/>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C6431"/>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B3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C6431"/>
    <w:rPr>
      <w:rFonts w:ascii="Times New Roman" w:eastAsiaTheme="majorEastAsia" w:hAnsi="Times New Roman" w:cstheme="majorBidi"/>
      <w:b/>
      <w:sz w:val="24"/>
      <w:szCs w:val="24"/>
    </w:rPr>
  </w:style>
  <w:style w:type="paragraph" w:styleId="ListParagraph">
    <w:name w:val="List Paragraph"/>
    <w:basedOn w:val="Normal"/>
    <w:uiPriority w:val="34"/>
    <w:qFormat/>
    <w:rsid w:val="004E2E11"/>
    <w:pPr>
      <w:ind w:left="720"/>
      <w:contextualSpacing/>
    </w:pPr>
  </w:style>
  <w:style w:type="table" w:styleId="TableGrid">
    <w:name w:val="Table Grid"/>
    <w:basedOn w:val="TableNormal"/>
    <w:uiPriority w:val="39"/>
    <w:rsid w:val="0003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41DE"/>
    <w:rPr>
      <w:color w:val="808080"/>
    </w:rPr>
  </w:style>
  <w:style w:type="character" w:customStyle="1" w:styleId="Heading1Char">
    <w:name w:val="Heading 1 Char"/>
    <w:basedOn w:val="DefaultParagraphFont"/>
    <w:link w:val="Heading1"/>
    <w:uiPriority w:val="9"/>
    <w:rsid w:val="002C2C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A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F36"/>
    <w:rPr>
      <w:rFonts w:ascii="Times New Roman" w:hAnsi="Times New Roman"/>
      <w:sz w:val="24"/>
    </w:rPr>
  </w:style>
  <w:style w:type="paragraph" w:styleId="Footer">
    <w:name w:val="footer"/>
    <w:basedOn w:val="Normal"/>
    <w:link w:val="FooterChar"/>
    <w:uiPriority w:val="99"/>
    <w:unhideWhenUsed/>
    <w:rsid w:val="00CA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F36"/>
    <w:rPr>
      <w:rFonts w:ascii="Times New Roman" w:hAnsi="Times New Roman"/>
      <w:sz w:val="24"/>
    </w:rPr>
  </w:style>
  <w:style w:type="paragraph" w:styleId="Bibliography">
    <w:name w:val="Bibliography"/>
    <w:basedOn w:val="Normal"/>
    <w:next w:val="Normal"/>
    <w:uiPriority w:val="37"/>
    <w:unhideWhenUsed/>
    <w:rsid w:val="000B166D"/>
  </w:style>
  <w:style w:type="paragraph" w:styleId="TOCHeading">
    <w:name w:val="TOC Heading"/>
    <w:basedOn w:val="Heading1"/>
    <w:next w:val="Normal"/>
    <w:uiPriority w:val="39"/>
    <w:unhideWhenUsed/>
    <w:qFormat/>
    <w:rsid w:val="00D47ECE"/>
    <w:pPr>
      <w:jc w:val="left"/>
      <w:outlineLvl w:val="9"/>
    </w:pPr>
  </w:style>
  <w:style w:type="paragraph" w:styleId="TOC2">
    <w:name w:val="toc 2"/>
    <w:basedOn w:val="Normal"/>
    <w:next w:val="Normal"/>
    <w:autoRedefine/>
    <w:uiPriority w:val="39"/>
    <w:unhideWhenUsed/>
    <w:rsid w:val="00D47ECE"/>
    <w:pPr>
      <w:spacing w:after="100"/>
      <w:ind w:left="240"/>
    </w:pPr>
  </w:style>
  <w:style w:type="paragraph" w:styleId="TOC3">
    <w:name w:val="toc 3"/>
    <w:basedOn w:val="Normal"/>
    <w:next w:val="Normal"/>
    <w:autoRedefine/>
    <w:uiPriority w:val="39"/>
    <w:unhideWhenUsed/>
    <w:rsid w:val="00D47ECE"/>
    <w:pPr>
      <w:spacing w:after="100"/>
      <w:ind w:left="480"/>
    </w:pPr>
  </w:style>
  <w:style w:type="paragraph" w:styleId="TOC1">
    <w:name w:val="toc 1"/>
    <w:basedOn w:val="Normal"/>
    <w:next w:val="Normal"/>
    <w:autoRedefine/>
    <w:uiPriority w:val="39"/>
    <w:unhideWhenUsed/>
    <w:rsid w:val="00D47ECE"/>
    <w:pPr>
      <w:spacing w:after="100"/>
    </w:pPr>
  </w:style>
  <w:style w:type="character" w:styleId="Hyperlink">
    <w:name w:val="Hyperlink"/>
    <w:basedOn w:val="DefaultParagraphFont"/>
    <w:uiPriority w:val="99"/>
    <w:unhideWhenUsed/>
    <w:rsid w:val="00D47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9178">
      <w:bodyDiv w:val="1"/>
      <w:marLeft w:val="0"/>
      <w:marRight w:val="0"/>
      <w:marTop w:val="0"/>
      <w:marBottom w:val="0"/>
      <w:divBdr>
        <w:top w:val="none" w:sz="0" w:space="0" w:color="auto"/>
        <w:left w:val="none" w:sz="0" w:space="0" w:color="auto"/>
        <w:bottom w:val="none" w:sz="0" w:space="0" w:color="auto"/>
        <w:right w:val="none" w:sz="0" w:space="0" w:color="auto"/>
      </w:divBdr>
    </w:div>
    <w:div w:id="64232022">
      <w:bodyDiv w:val="1"/>
      <w:marLeft w:val="0"/>
      <w:marRight w:val="0"/>
      <w:marTop w:val="0"/>
      <w:marBottom w:val="0"/>
      <w:divBdr>
        <w:top w:val="none" w:sz="0" w:space="0" w:color="auto"/>
        <w:left w:val="none" w:sz="0" w:space="0" w:color="auto"/>
        <w:bottom w:val="none" w:sz="0" w:space="0" w:color="auto"/>
        <w:right w:val="none" w:sz="0" w:space="0" w:color="auto"/>
      </w:divBdr>
    </w:div>
    <w:div w:id="101582358">
      <w:bodyDiv w:val="1"/>
      <w:marLeft w:val="0"/>
      <w:marRight w:val="0"/>
      <w:marTop w:val="0"/>
      <w:marBottom w:val="0"/>
      <w:divBdr>
        <w:top w:val="none" w:sz="0" w:space="0" w:color="auto"/>
        <w:left w:val="none" w:sz="0" w:space="0" w:color="auto"/>
        <w:bottom w:val="none" w:sz="0" w:space="0" w:color="auto"/>
        <w:right w:val="none" w:sz="0" w:space="0" w:color="auto"/>
      </w:divBdr>
    </w:div>
    <w:div w:id="113594810">
      <w:bodyDiv w:val="1"/>
      <w:marLeft w:val="0"/>
      <w:marRight w:val="0"/>
      <w:marTop w:val="0"/>
      <w:marBottom w:val="0"/>
      <w:divBdr>
        <w:top w:val="none" w:sz="0" w:space="0" w:color="auto"/>
        <w:left w:val="none" w:sz="0" w:space="0" w:color="auto"/>
        <w:bottom w:val="none" w:sz="0" w:space="0" w:color="auto"/>
        <w:right w:val="none" w:sz="0" w:space="0" w:color="auto"/>
      </w:divBdr>
    </w:div>
    <w:div w:id="156969295">
      <w:bodyDiv w:val="1"/>
      <w:marLeft w:val="0"/>
      <w:marRight w:val="0"/>
      <w:marTop w:val="0"/>
      <w:marBottom w:val="0"/>
      <w:divBdr>
        <w:top w:val="none" w:sz="0" w:space="0" w:color="auto"/>
        <w:left w:val="none" w:sz="0" w:space="0" w:color="auto"/>
        <w:bottom w:val="none" w:sz="0" w:space="0" w:color="auto"/>
        <w:right w:val="none" w:sz="0" w:space="0" w:color="auto"/>
      </w:divBdr>
    </w:div>
    <w:div w:id="166479765">
      <w:bodyDiv w:val="1"/>
      <w:marLeft w:val="0"/>
      <w:marRight w:val="0"/>
      <w:marTop w:val="0"/>
      <w:marBottom w:val="0"/>
      <w:divBdr>
        <w:top w:val="none" w:sz="0" w:space="0" w:color="auto"/>
        <w:left w:val="none" w:sz="0" w:space="0" w:color="auto"/>
        <w:bottom w:val="none" w:sz="0" w:space="0" w:color="auto"/>
        <w:right w:val="none" w:sz="0" w:space="0" w:color="auto"/>
      </w:divBdr>
    </w:div>
    <w:div w:id="183398462">
      <w:bodyDiv w:val="1"/>
      <w:marLeft w:val="0"/>
      <w:marRight w:val="0"/>
      <w:marTop w:val="0"/>
      <w:marBottom w:val="0"/>
      <w:divBdr>
        <w:top w:val="none" w:sz="0" w:space="0" w:color="auto"/>
        <w:left w:val="none" w:sz="0" w:space="0" w:color="auto"/>
        <w:bottom w:val="none" w:sz="0" w:space="0" w:color="auto"/>
        <w:right w:val="none" w:sz="0" w:space="0" w:color="auto"/>
      </w:divBdr>
    </w:div>
    <w:div w:id="188882971">
      <w:bodyDiv w:val="1"/>
      <w:marLeft w:val="0"/>
      <w:marRight w:val="0"/>
      <w:marTop w:val="0"/>
      <w:marBottom w:val="0"/>
      <w:divBdr>
        <w:top w:val="none" w:sz="0" w:space="0" w:color="auto"/>
        <w:left w:val="none" w:sz="0" w:space="0" w:color="auto"/>
        <w:bottom w:val="none" w:sz="0" w:space="0" w:color="auto"/>
        <w:right w:val="none" w:sz="0" w:space="0" w:color="auto"/>
      </w:divBdr>
    </w:div>
    <w:div w:id="275453869">
      <w:bodyDiv w:val="1"/>
      <w:marLeft w:val="0"/>
      <w:marRight w:val="0"/>
      <w:marTop w:val="0"/>
      <w:marBottom w:val="0"/>
      <w:divBdr>
        <w:top w:val="none" w:sz="0" w:space="0" w:color="auto"/>
        <w:left w:val="none" w:sz="0" w:space="0" w:color="auto"/>
        <w:bottom w:val="none" w:sz="0" w:space="0" w:color="auto"/>
        <w:right w:val="none" w:sz="0" w:space="0" w:color="auto"/>
      </w:divBdr>
    </w:div>
    <w:div w:id="314648478">
      <w:bodyDiv w:val="1"/>
      <w:marLeft w:val="0"/>
      <w:marRight w:val="0"/>
      <w:marTop w:val="0"/>
      <w:marBottom w:val="0"/>
      <w:divBdr>
        <w:top w:val="none" w:sz="0" w:space="0" w:color="auto"/>
        <w:left w:val="none" w:sz="0" w:space="0" w:color="auto"/>
        <w:bottom w:val="none" w:sz="0" w:space="0" w:color="auto"/>
        <w:right w:val="none" w:sz="0" w:space="0" w:color="auto"/>
      </w:divBdr>
    </w:div>
    <w:div w:id="322390123">
      <w:bodyDiv w:val="1"/>
      <w:marLeft w:val="0"/>
      <w:marRight w:val="0"/>
      <w:marTop w:val="0"/>
      <w:marBottom w:val="0"/>
      <w:divBdr>
        <w:top w:val="none" w:sz="0" w:space="0" w:color="auto"/>
        <w:left w:val="none" w:sz="0" w:space="0" w:color="auto"/>
        <w:bottom w:val="none" w:sz="0" w:space="0" w:color="auto"/>
        <w:right w:val="none" w:sz="0" w:space="0" w:color="auto"/>
      </w:divBdr>
    </w:div>
    <w:div w:id="328022338">
      <w:bodyDiv w:val="1"/>
      <w:marLeft w:val="0"/>
      <w:marRight w:val="0"/>
      <w:marTop w:val="0"/>
      <w:marBottom w:val="0"/>
      <w:divBdr>
        <w:top w:val="none" w:sz="0" w:space="0" w:color="auto"/>
        <w:left w:val="none" w:sz="0" w:space="0" w:color="auto"/>
        <w:bottom w:val="none" w:sz="0" w:space="0" w:color="auto"/>
        <w:right w:val="none" w:sz="0" w:space="0" w:color="auto"/>
      </w:divBdr>
    </w:div>
    <w:div w:id="331027460">
      <w:bodyDiv w:val="1"/>
      <w:marLeft w:val="0"/>
      <w:marRight w:val="0"/>
      <w:marTop w:val="0"/>
      <w:marBottom w:val="0"/>
      <w:divBdr>
        <w:top w:val="none" w:sz="0" w:space="0" w:color="auto"/>
        <w:left w:val="none" w:sz="0" w:space="0" w:color="auto"/>
        <w:bottom w:val="none" w:sz="0" w:space="0" w:color="auto"/>
        <w:right w:val="none" w:sz="0" w:space="0" w:color="auto"/>
      </w:divBdr>
    </w:div>
    <w:div w:id="345133049">
      <w:bodyDiv w:val="1"/>
      <w:marLeft w:val="0"/>
      <w:marRight w:val="0"/>
      <w:marTop w:val="0"/>
      <w:marBottom w:val="0"/>
      <w:divBdr>
        <w:top w:val="none" w:sz="0" w:space="0" w:color="auto"/>
        <w:left w:val="none" w:sz="0" w:space="0" w:color="auto"/>
        <w:bottom w:val="none" w:sz="0" w:space="0" w:color="auto"/>
        <w:right w:val="none" w:sz="0" w:space="0" w:color="auto"/>
      </w:divBdr>
    </w:div>
    <w:div w:id="386563868">
      <w:bodyDiv w:val="1"/>
      <w:marLeft w:val="0"/>
      <w:marRight w:val="0"/>
      <w:marTop w:val="0"/>
      <w:marBottom w:val="0"/>
      <w:divBdr>
        <w:top w:val="none" w:sz="0" w:space="0" w:color="auto"/>
        <w:left w:val="none" w:sz="0" w:space="0" w:color="auto"/>
        <w:bottom w:val="none" w:sz="0" w:space="0" w:color="auto"/>
        <w:right w:val="none" w:sz="0" w:space="0" w:color="auto"/>
      </w:divBdr>
    </w:div>
    <w:div w:id="393357669">
      <w:bodyDiv w:val="1"/>
      <w:marLeft w:val="0"/>
      <w:marRight w:val="0"/>
      <w:marTop w:val="0"/>
      <w:marBottom w:val="0"/>
      <w:divBdr>
        <w:top w:val="none" w:sz="0" w:space="0" w:color="auto"/>
        <w:left w:val="none" w:sz="0" w:space="0" w:color="auto"/>
        <w:bottom w:val="none" w:sz="0" w:space="0" w:color="auto"/>
        <w:right w:val="none" w:sz="0" w:space="0" w:color="auto"/>
      </w:divBdr>
    </w:div>
    <w:div w:id="433064334">
      <w:bodyDiv w:val="1"/>
      <w:marLeft w:val="0"/>
      <w:marRight w:val="0"/>
      <w:marTop w:val="0"/>
      <w:marBottom w:val="0"/>
      <w:divBdr>
        <w:top w:val="none" w:sz="0" w:space="0" w:color="auto"/>
        <w:left w:val="none" w:sz="0" w:space="0" w:color="auto"/>
        <w:bottom w:val="none" w:sz="0" w:space="0" w:color="auto"/>
        <w:right w:val="none" w:sz="0" w:space="0" w:color="auto"/>
      </w:divBdr>
    </w:div>
    <w:div w:id="484202458">
      <w:bodyDiv w:val="1"/>
      <w:marLeft w:val="0"/>
      <w:marRight w:val="0"/>
      <w:marTop w:val="0"/>
      <w:marBottom w:val="0"/>
      <w:divBdr>
        <w:top w:val="none" w:sz="0" w:space="0" w:color="auto"/>
        <w:left w:val="none" w:sz="0" w:space="0" w:color="auto"/>
        <w:bottom w:val="none" w:sz="0" w:space="0" w:color="auto"/>
        <w:right w:val="none" w:sz="0" w:space="0" w:color="auto"/>
      </w:divBdr>
    </w:div>
    <w:div w:id="488450109">
      <w:bodyDiv w:val="1"/>
      <w:marLeft w:val="0"/>
      <w:marRight w:val="0"/>
      <w:marTop w:val="0"/>
      <w:marBottom w:val="0"/>
      <w:divBdr>
        <w:top w:val="none" w:sz="0" w:space="0" w:color="auto"/>
        <w:left w:val="none" w:sz="0" w:space="0" w:color="auto"/>
        <w:bottom w:val="none" w:sz="0" w:space="0" w:color="auto"/>
        <w:right w:val="none" w:sz="0" w:space="0" w:color="auto"/>
      </w:divBdr>
    </w:div>
    <w:div w:id="509030362">
      <w:bodyDiv w:val="1"/>
      <w:marLeft w:val="0"/>
      <w:marRight w:val="0"/>
      <w:marTop w:val="0"/>
      <w:marBottom w:val="0"/>
      <w:divBdr>
        <w:top w:val="none" w:sz="0" w:space="0" w:color="auto"/>
        <w:left w:val="none" w:sz="0" w:space="0" w:color="auto"/>
        <w:bottom w:val="none" w:sz="0" w:space="0" w:color="auto"/>
        <w:right w:val="none" w:sz="0" w:space="0" w:color="auto"/>
      </w:divBdr>
    </w:div>
    <w:div w:id="532503899">
      <w:bodyDiv w:val="1"/>
      <w:marLeft w:val="0"/>
      <w:marRight w:val="0"/>
      <w:marTop w:val="0"/>
      <w:marBottom w:val="0"/>
      <w:divBdr>
        <w:top w:val="none" w:sz="0" w:space="0" w:color="auto"/>
        <w:left w:val="none" w:sz="0" w:space="0" w:color="auto"/>
        <w:bottom w:val="none" w:sz="0" w:space="0" w:color="auto"/>
        <w:right w:val="none" w:sz="0" w:space="0" w:color="auto"/>
      </w:divBdr>
    </w:div>
    <w:div w:id="557742292">
      <w:bodyDiv w:val="1"/>
      <w:marLeft w:val="0"/>
      <w:marRight w:val="0"/>
      <w:marTop w:val="0"/>
      <w:marBottom w:val="0"/>
      <w:divBdr>
        <w:top w:val="none" w:sz="0" w:space="0" w:color="auto"/>
        <w:left w:val="none" w:sz="0" w:space="0" w:color="auto"/>
        <w:bottom w:val="none" w:sz="0" w:space="0" w:color="auto"/>
        <w:right w:val="none" w:sz="0" w:space="0" w:color="auto"/>
      </w:divBdr>
    </w:div>
    <w:div w:id="568923585">
      <w:bodyDiv w:val="1"/>
      <w:marLeft w:val="0"/>
      <w:marRight w:val="0"/>
      <w:marTop w:val="0"/>
      <w:marBottom w:val="0"/>
      <w:divBdr>
        <w:top w:val="none" w:sz="0" w:space="0" w:color="auto"/>
        <w:left w:val="none" w:sz="0" w:space="0" w:color="auto"/>
        <w:bottom w:val="none" w:sz="0" w:space="0" w:color="auto"/>
        <w:right w:val="none" w:sz="0" w:space="0" w:color="auto"/>
      </w:divBdr>
    </w:div>
    <w:div w:id="602030361">
      <w:bodyDiv w:val="1"/>
      <w:marLeft w:val="0"/>
      <w:marRight w:val="0"/>
      <w:marTop w:val="0"/>
      <w:marBottom w:val="0"/>
      <w:divBdr>
        <w:top w:val="none" w:sz="0" w:space="0" w:color="auto"/>
        <w:left w:val="none" w:sz="0" w:space="0" w:color="auto"/>
        <w:bottom w:val="none" w:sz="0" w:space="0" w:color="auto"/>
        <w:right w:val="none" w:sz="0" w:space="0" w:color="auto"/>
      </w:divBdr>
    </w:div>
    <w:div w:id="614092574">
      <w:bodyDiv w:val="1"/>
      <w:marLeft w:val="0"/>
      <w:marRight w:val="0"/>
      <w:marTop w:val="0"/>
      <w:marBottom w:val="0"/>
      <w:divBdr>
        <w:top w:val="none" w:sz="0" w:space="0" w:color="auto"/>
        <w:left w:val="none" w:sz="0" w:space="0" w:color="auto"/>
        <w:bottom w:val="none" w:sz="0" w:space="0" w:color="auto"/>
        <w:right w:val="none" w:sz="0" w:space="0" w:color="auto"/>
      </w:divBdr>
    </w:div>
    <w:div w:id="670763290">
      <w:bodyDiv w:val="1"/>
      <w:marLeft w:val="0"/>
      <w:marRight w:val="0"/>
      <w:marTop w:val="0"/>
      <w:marBottom w:val="0"/>
      <w:divBdr>
        <w:top w:val="none" w:sz="0" w:space="0" w:color="auto"/>
        <w:left w:val="none" w:sz="0" w:space="0" w:color="auto"/>
        <w:bottom w:val="none" w:sz="0" w:space="0" w:color="auto"/>
        <w:right w:val="none" w:sz="0" w:space="0" w:color="auto"/>
      </w:divBdr>
    </w:div>
    <w:div w:id="694232075">
      <w:bodyDiv w:val="1"/>
      <w:marLeft w:val="0"/>
      <w:marRight w:val="0"/>
      <w:marTop w:val="0"/>
      <w:marBottom w:val="0"/>
      <w:divBdr>
        <w:top w:val="none" w:sz="0" w:space="0" w:color="auto"/>
        <w:left w:val="none" w:sz="0" w:space="0" w:color="auto"/>
        <w:bottom w:val="none" w:sz="0" w:space="0" w:color="auto"/>
        <w:right w:val="none" w:sz="0" w:space="0" w:color="auto"/>
      </w:divBdr>
    </w:div>
    <w:div w:id="697196673">
      <w:bodyDiv w:val="1"/>
      <w:marLeft w:val="0"/>
      <w:marRight w:val="0"/>
      <w:marTop w:val="0"/>
      <w:marBottom w:val="0"/>
      <w:divBdr>
        <w:top w:val="none" w:sz="0" w:space="0" w:color="auto"/>
        <w:left w:val="none" w:sz="0" w:space="0" w:color="auto"/>
        <w:bottom w:val="none" w:sz="0" w:space="0" w:color="auto"/>
        <w:right w:val="none" w:sz="0" w:space="0" w:color="auto"/>
      </w:divBdr>
    </w:div>
    <w:div w:id="700209073">
      <w:bodyDiv w:val="1"/>
      <w:marLeft w:val="0"/>
      <w:marRight w:val="0"/>
      <w:marTop w:val="0"/>
      <w:marBottom w:val="0"/>
      <w:divBdr>
        <w:top w:val="none" w:sz="0" w:space="0" w:color="auto"/>
        <w:left w:val="none" w:sz="0" w:space="0" w:color="auto"/>
        <w:bottom w:val="none" w:sz="0" w:space="0" w:color="auto"/>
        <w:right w:val="none" w:sz="0" w:space="0" w:color="auto"/>
      </w:divBdr>
    </w:div>
    <w:div w:id="707100573">
      <w:bodyDiv w:val="1"/>
      <w:marLeft w:val="0"/>
      <w:marRight w:val="0"/>
      <w:marTop w:val="0"/>
      <w:marBottom w:val="0"/>
      <w:divBdr>
        <w:top w:val="none" w:sz="0" w:space="0" w:color="auto"/>
        <w:left w:val="none" w:sz="0" w:space="0" w:color="auto"/>
        <w:bottom w:val="none" w:sz="0" w:space="0" w:color="auto"/>
        <w:right w:val="none" w:sz="0" w:space="0" w:color="auto"/>
      </w:divBdr>
    </w:div>
    <w:div w:id="771240008">
      <w:bodyDiv w:val="1"/>
      <w:marLeft w:val="0"/>
      <w:marRight w:val="0"/>
      <w:marTop w:val="0"/>
      <w:marBottom w:val="0"/>
      <w:divBdr>
        <w:top w:val="none" w:sz="0" w:space="0" w:color="auto"/>
        <w:left w:val="none" w:sz="0" w:space="0" w:color="auto"/>
        <w:bottom w:val="none" w:sz="0" w:space="0" w:color="auto"/>
        <w:right w:val="none" w:sz="0" w:space="0" w:color="auto"/>
      </w:divBdr>
    </w:div>
    <w:div w:id="800227153">
      <w:bodyDiv w:val="1"/>
      <w:marLeft w:val="0"/>
      <w:marRight w:val="0"/>
      <w:marTop w:val="0"/>
      <w:marBottom w:val="0"/>
      <w:divBdr>
        <w:top w:val="none" w:sz="0" w:space="0" w:color="auto"/>
        <w:left w:val="none" w:sz="0" w:space="0" w:color="auto"/>
        <w:bottom w:val="none" w:sz="0" w:space="0" w:color="auto"/>
        <w:right w:val="none" w:sz="0" w:space="0" w:color="auto"/>
      </w:divBdr>
    </w:div>
    <w:div w:id="807212794">
      <w:bodyDiv w:val="1"/>
      <w:marLeft w:val="0"/>
      <w:marRight w:val="0"/>
      <w:marTop w:val="0"/>
      <w:marBottom w:val="0"/>
      <w:divBdr>
        <w:top w:val="none" w:sz="0" w:space="0" w:color="auto"/>
        <w:left w:val="none" w:sz="0" w:space="0" w:color="auto"/>
        <w:bottom w:val="none" w:sz="0" w:space="0" w:color="auto"/>
        <w:right w:val="none" w:sz="0" w:space="0" w:color="auto"/>
      </w:divBdr>
    </w:div>
    <w:div w:id="838958644">
      <w:bodyDiv w:val="1"/>
      <w:marLeft w:val="0"/>
      <w:marRight w:val="0"/>
      <w:marTop w:val="0"/>
      <w:marBottom w:val="0"/>
      <w:divBdr>
        <w:top w:val="none" w:sz="0" w:space="0" w:color="auto"/>
        <w:left w:val="none" w:sz="0" w:space="0" w:color="auto"/>
        <w:bottom w:val="none" w:sz="0" w:space="0" w:color="auto"/>
        <w:right w:val="none" w:sz="0" w:space="0" w:color="auto"/>
      </w:divBdr>
    </w:div>
    <w:div w:id="840197956">
      <w:bodyDiv w:val="1"/>
      <w:marLeft w:val="0"/>
      <w:marRight w:val="0"/>
      <w:marTop w:val="0"/>
      <w:marBottom w:val="0"/>
      <w:divBdr>
        <w:top w:val="none" w:sz="0" w:space="0" w:color="auto"/>
        <w:left w:val="none" w:sz="0" w:space="0" w:color="auto"/>
        <w:bottom w:val="none" w:sz="0" w:space="0" w:color="auto"/>
        <w:right w:val="none" w:sz="0" w:space="0" w:color="auto"/>
      </w:divBdr>
    </w:div>
    <w:div w:id="886986590">
      <w:bodyDiv w:val="1"/>
      <w:marLeft w:val="0"/>
      <w:marRight w:val="0"/>
      <w:marTop w:val="0"/>
      <w:marBottom w:val="0"/>
      <w:divBdr>
        <w:top w:val="none" w:sz="0" w:space="0" w:color="auto"/>
        <w:left w:val="none" w:sz="0" w:space="0" w:color="auto"/>
        <w:bottom w:val="none" w:sz="0" w:space="0" w:color="auto"/>
        <w:right w:val="none" w:sz="0" w:space="0" w:color="auto"/>
      </w:divBdr>
    </w:div>
    <w:div w:id="1002971778">
      <w:bodyDiv w:val="1"/>
      <w:marLeft w:val="0"/>
      <w:marRight w:val="0"/>
      <w:marTop w:val="0"/>
      <w:marBottom w:val="0"/>
      <w:divBdr>
        <w:top w:val="none" w:sz="0" w:space="0" w:color="auto"/>
        <w:left w:val="none" w:sz="0" w:space="0" w:color="auto"/>
        <w:bottom w:val="none" w:sz="0" w:space="0" w:color="auto"/>
        <w:right w:val="none" w:sz="0" w:space="0" w:color="auto"/>
      </w:divBdr>
    </w:div>
    <w:div w:id="1008486868">
      <w:bodyDiv w:val="1"/>
      <w:marLeft w:val="0"/>
      <w:marRight w:val="0"/>
      <w:marTop w:val="0"/>
      <w:marBottom w:val="0"/>
      <w:divBdr>
        <w:top w:val="none" w:sz="0" w:space="0" w:color="auto"/>
        <w:left w:val="none" w:sz="0" w:space="0" w:color="auto"/>
        <w:bottom w:val="none" w:sz="0" w:space="0" w:color="auto"/>
        <w:right w:val="none" w:sz="0" w:space="0" w:color="auto"/>
      </w:divBdr>
    </w:div>
    <w:div w:id="1063601838">
      <w:bodyDiv w:val="1"/>
      <w:marLeft w:val="0"/>
      <w:marRight w:val="0"/>
      <w:marTop w:val="0"/>
      <w:marBottom w:val="0"/>
      <w:divBdr>
        <w:top w:val="none" w:sz="0" w:space="0" w:color="auto"/>
        <w:left w:val="none" w:sz="0" w:space="0" w:color="auto"/>
        <w:bottom w:val="none" w:sz="0" w:space="0" w:color="auto"/>
        <w:right w:val="none" w:sz="0" w:space="0" w:color="auto"/>
      </w:divBdr>
    </w:div>
    <w:div w:id="1080760892">
      <w:bodyDiv w:val="1"/>
      <w:marLeft w:val="0"/>
      <w:marRight w:val="0"/>
      <w:marTop w:val="0"/>
      <w:marBottom w:val="0"/>
      <w:divBdr>
        <w:top w:val="none" w:sz="0" w:space="0" w:color="auto"/>
        <w:left w:val="none" w:sz="0" w:space="0" w:color="auto"/>
        <w:bottom w:val="none" w:sz="0" w:space="0" w:color="auto"/>
        <w:right w:val="none" w:sz="0" w:space="0" w:color="auto"/>
      </w:divBdr>
    </w:div>
    <w:div w:id="1121923378">
      <w:bodyDiv w:val="1"/>
      <w:marLeft w:val="0"/>
      <w:marRight w:val="0"/>
      <w:marTop w:val="0"/>
      <w:marBottom w:val="0"/>
      <w:divBdr>
        <w:top w:val="none" w:sz="0" w:space="0" w:color="auto"/>
        <w:left w:val="none" w:sz="0" w:space="0" w:color="auto"/>
        <w:bottom w:val="none" w:sz="0" w:space="0" w:color="auto"/>
        <w:right w:val="none" w:sz="0" w:space="0" w:color="auto"/>
      </w:divBdr>
    </w:div>
    <w:div w:id="1177038593">
      <w:bodyDiv w:val="1"/>
      <w:marLeft w:val="0"/>
      <w:marRight w:val="0"/>
      <w:marTop w:val="0"/>
      <w:marBottom w:val="0"/>
      <w:divBdr>
        <w:top w:val="none" w:sz="0" w:space="0" w:color="auto"/>
        <w:left w:val="none" w:sz="0" w:space="0" w:color="auto"/>
        <w:bottom w:val="none" w:sz="0" w:space="0" w:color="auto"/>
        <w:right w:val="none" w:sz="0" w:space="0" w:color="auto"/>
      </w:divBdr>
    </w:div>
    <w:div w:id="1206259224">
      <w:bodyDiv w:val="1"/>
      <w:marLeft w:val="0"/>
      <w:marRight w:val="0"/>
      <w:marTop w:val="0"/>
      <w:marBottom w:val="0"/>
      <w:divBdr>
        <w:top w:val="none" w:sz="0" w:space="0" w:color="auto"/>
        <w:left w:val="none" w:sz="0" w:space="0" w:color="auto"/>
        <w:bottom w:val="none" w:sz="0" w:space="0" w:color="auto"/>
        <w:right w:val="none" w:sz="0" w:space="0" w:color="auto"/>
      </w:divBdr>
    </w:div>
    <w:div w:id="1230313690">
      <w:bodyDiv w:val="1"/>
      <w:marLeft w:val="0"/>
      <w:marRight w:val="0"/>
      <w:marTop w:val="0"/>
      <w:marBottom w:val="0"/>
      <w:divBdr>
        <w:top w:val="none" w:sz="0" w:space="0" w:color="auto"/>
        <w:left w:val="none" w:sz="0" w:space="0" w:color="auto"/>
        <w:bottom w:val="none" w:sz="0" w:space="0" w:color="auto"/>
        <w:right w:val="none" w:sz="0" w:space="0" w:color="auto"/>
      </w:divBdr>
    </w:div>
    <w:div w:id="1239632329">
      <w:bodyDiv w:val="1"/>
      <w:marLeft w:val="0"/>
      <w:marRight w:val="0"/>
      <w:marTop w:val="0"/>
      <w:marBottom w:val="0"/>
      <w:divBdr>
        <w:top w:val="none" w:sz="0" w:space="0" w:color="auto"/>
        <w:left w:val="none" w:sz="0" w:space="0" w:color="auto"/>
        <w:bottom w:val="none" w:sz="0" w:space="0" w:color="auto"/>
        <w:right w:val="none" w:sz="0" w:space="0" w:color="auto"/>
      </w:divBdr>
    </w:div>
    <w:div w:id="1302541690">
      <w:bodyDiv w:val="1"/>
      <w:marLeft w:val="0"/>
      <w:marRight w:val="0"/>
      <w:marTop w:val="0"/>
      <w:marBottom w:val="0"/>
      <w:divBdr>
        <w:top w:val="none" w:sz="0" w:space="0" w:color="auto"/>
        <w:left w:val="none" w:sz="0" w:space="0" w:color="auto"/>
        <w:bottom w:val="none" w:sz="0" w:space="0" w:color="auto"/>
        <w:right w:val="none" w:sz="0" w:space="0" w:color="auto"/>
      </w:divBdr>
    </w:div>
    <w:div w:id="1344436433">
      <w:bodyDiv w:val="1"/>
      <w:marLeft w:val="0"/>
      <w:marRight w:val="0"/>
      <w:marTop w:val="0"/>
      <w:marBottom w:val="0"/>
      <w:divBdr>
        <w:top w:val="none" w:sz="0" w:space="0" w:color="auto"/>
        <w:left w:val="none" w:sz="0" w:space="0" w:color="auto"/>
        <w:bottom w:val="none" w:sz="0" w:space="0" w:color="auto"/>
        <w:right w:val="none" w:sz="0" w:space="0" w:color="auto"/>
      </w:divBdr>
    </w:div>
    <w:div w:id="1352225014">
      <w:bodyDiv w:val="1"/>
      <w:marLeft w:val="0"/>
      <w:marRight w:val="0"/>
      <w:marTop w:val="0"/>
      <w:marBottom w:val="0"/>
      <w:divBdr>
        <w:top w:val="none" w:sz="0" w:space="0" w:color="auto"/>
        <w:left w:val="none" w:sz="0" w:space="0" w:color="auto"/>
        <w:bottom w:val="none" w:sz="0" w:space="0" w:color="auto"/>
        <w:right w:val="none" w:sz="0" w:space="0" w:color="auto"/>
      </w:divBdr>
    </w:div>
    <w:div w:id="1363364031">
      <w:bodyDiv w:val="1"/>
      <w:marLeft w:val="0"/>
      <w:marRight w:val="0"/>
      <w:marTop w:val="0"/>
      <w:marBottom w:val="0"/>
      <w:divBdr>
        <w:top w:val="none" w:sz="0" w:space="0" w:color="auto"/>
        <w:left w:val="none" w:sz="0" w:space="0" w:color="auto"/>
        <w:bottom w:val="none" w:sz="0" w:space="0" w:color="auto"/>
        <w:right w:val="none" w:sz="0" w:space="0" w:color="auto"/>
      </w:divBdr>
    </w:div>
    <w:div w:id="1468082638">
      <w:bodyDiv w:val="1"/>
      <w:marLeft w:val="0"/>
      <w:marRight w:val="0"/>
      <w:marTop w:val="0"/>
      <w:marBottom w:val="0"/>
      <w:divBdr>
        <w:top w:val="none" w:sz="0" w:space="0" w:color="auto"/>
        <w:left w:val="none" w:sz="0" w:space="0" w:color="auto"/>
        <w:bottom w:val="none" w:sz="0" w:space="0" w:color="auto"/>
        <w:right w:val="none" w:sz="0" w:space="0" w:color="auto"/>
      </w:divBdr>
    </w:div>
    <w:div w:id="1508669682">
      <w:bodyDiv w:val="1"/>
      <w:marLeft w:val="0"/>
      <w:marRight w:val="0"/>
      <w:marTop w:val="0"/>
      <w:marBottom w:val="0"/>
      <w:divBdr>
        <w:top w:val="none" w:sz="0" w:space="0" w:color="auto"/>
        <w:left w:val="none" w:sz="0" w:space="0" w:color="auto"/>
        <w:bottom w:val="none" w:sz="0" w:space="0" w:color="auto"/>
        <w:right w:val="none" w:sz="0" w:space="0" w:color="auto"/>
      </w:divBdr>
    </w:div>
    <w:div w:id="1542017454">
      <w:bodyDiv w:val="1"/>
      <w:marLeft w:val="0"/>
      <w:marRight w:val="0"/>
      <w:marTop w:val="0"/>
      <w:marBottom w:val="0"/>
      <w:divBdr>
        <w:top w:val="none" w:sz="0" w:space="0" w:color="auto"/>
        <w:left w:val="none" w:sz="0" w:space="0" w:color="auto"/>
        <w:bottom w:val="none" w:sz="0" w:space="0" w:color="auto"/>
        <w:right w:val="none" w:sz="0" w:space="0" w:color="auto"/>
      </w:divBdr>
    </w:div>
    <w:div w:id="1573655825">
      <w:bodyDiv w:val="1"/>
      <w:marLeft w:val="0"/>
      <w:marRight w:val="0"/>
      <w:marTop w:val="0"/>
      <w:marBottom w:val="0"/>
      <w:divBdr>
        <w:top w:val="none" w:sz="0" w:space="0" w:color="auto"/>
        <w:left w:val="none" w:sz="0" w:space="0" w:color="auto"/>
        <w:bottom w:val="none" w:sz="0" w:space="0" w:color="auto"/>
        <w:right w:val="none" w:sz="0" w:space="0" w:color="auto"/>
      </w:divBdr>
    </w:div>
    <w:div w:id="1575701774">
      <w:bodyDiv w:val="1"/>
      <w:marLeft w:val="0"/>
      <w:marRight w:val="0"/>
      <w:marTop w:val="0"/>
      <w:marBottom w:val="0"/>
      <w:divBdr>
        <w:top w:val="none" w:sz="0" w:space="0" w:color="auto"/>
        <w:left w:val="none" w:sz="0" w:space="0" w:color="auto"/>
        <w:bottom w:val="none" w:sz="0" w:space="0" w:color="auto"/>
        <w:right w:val="none" w:sz="0" w:space="0" w:color="auto"/>
      </w:divBdr>
    </w:div>
    <w:div w:id="1586107250">
      <w:bodyDiv w:val="1"/>
      <w:marLeft w:val="0"/>
      <w:marRight w:val="0"/>
      <w:marTop w:val="0"/>
      <w:marBottom w:val="0"/>
      <w:divBdr>
        <w:top w:val="none" w:sz="0" w:space="0" w:color="auto"/>
        <w:left w:val="none" w:sz="0" w:space="0" w:color="auto"/>
        <w:bottom w:val="none" w:sz="0" w:space="0" w:color="auto"/>
        <w:right w:val="none" w:sz="0" w:space="0" w:color="auto"/>
      </w:divBdr>
    </w:div>
    <w:div w:id="1587765357">
      <w:bodyDiv w:val="1"/>
      <w:marLeft w:val="0"/>
      <w:marRight w:val="0"/>
      <w:marTop w:val="0"/>
      <w:marBottom w:val="0"/>
      <w:divBdr>
        <w:top w:val="none" w:sz="0" w:space="0" w:color="auto"/>
        <w:left w:val="none" w:sz="0" w:space="0" w:color="auto"/>
        <w:bottom w:val="none" w:sz="0" w:space="0" w:color="auto"/>
        <w:right w:val="none" w:sz="0" w:space="0" w:color="auto"/>
      </w:divBdr>
    </w:div>
    <w:div w:id="1617365571">
      <w:bodyDiv w:val="1"/>
      <w:marLeft w:val="0"/>
      <w:marRight w:val="0"/>
      <w:marTop w:val="0"/>
      <w:marBottom w:val="0"/>
      <w:divBdr>
        <w:top w:val="none" w:sz="0" w:space="0" w:color="auto"/>
        <w:left w:val="none" w:sz="0" w:space="0" w:color="auto"/>
        <w:bottom w:val="none" w:sz="0" w:space="0" w:color="auto"/>
        <w:right w:val="none" w:sz="0" w:space="0" w:color="auto"/>
      </w:divBdr>
    </w:div>
    <w:div w:id="1625426435">
      <w:bodyDiv w:val="1"/>
      <w:marLeft w:val="0"/>
      <w:marRight w:val="0"/>
      <w:marTop w:val="0"/>
      <w:marBottom w:val="0"/>
      <w:divBdr>
        <w:top w:val="none" w:sz="0" w:space="0" w:color="auto"/>
        <w:left w:val="none" w:sz="0" w:space="0" w:color="auto"/>
        <w:bottom w:val="none" w:sz="0" w:space="0" w:color="auto"/>
        <w:right w:val="none" w:sz="0" w:space="0" w:color="auto"/>
      </w:divBdr>
    </w:div>
    <w:div w:id="1645623991">
      <w:bodyDiv w:val="1"/>
      <w:marLeft w:val="0"/>
      <w:marRight w:val="0"/>
      <w:marTop w:val="0"/>
      <w:marBottom w:val="0"/>
      <w:divBdr>
        <w:top w:val="none" w:sz="0" w:space="0" w:color="auto"/>
        <w:left w:val="none" w:sz="0" w:space="0" w:color="auto"/>
        <w:bottom w:val="none" w:sz="0" w:space="0" w:color="auto"/>
        <w:right w:val="none" w:sz="0" w:space="0" w:color="auto"/>
      </w:divBdr>
    </w:div>
    <w:div w:id="1694072093">
      <w:bodyDiv w:val="1"/>
      <w:marLeft w:val="0"/>
      <w:marRight w:val="0"/>
      <w:marTop w:val="0"/>
      <w:marBottom w:val="0"/>
      <w:divBdr>
        <w:top w:val="none" w:sz="0" w:space="0" w:color="auto"/>
        <w:left w:val="none" w:sz="0" w:space="0" w:color="auto"/>
        <w:bottom w:val="none" w:sz="0" w:space="0" w:color="auto"/>
        <w:right w:val="none" w:sz="0" w:space="0" w:color="auto"/>
      </w:divBdr>
    </w:div>
    <w:div w:id="1698653916">
      <w:bodyDiv w:val="1"/>
      <w:marLeft w:val="0"/>
      <w:marRight w:val="0"/>
      <w:marTop w:val="0"/>
      <w:marBottom w:val="0"/>
      <w:divBdr>
        <w:top w:val="none" w:sz="0" w:space="0" w:color="auto"/>
        <w:left w:val="none" w:sz="0" w:space="0" w:color="auto"/>
        <w:bottom w:val="none" w:sz="0" w:space="0" w:color="auto"/>
        <w:right w:val="none" w:sz="0" w:space="0" w:color="auto"/>
      </w:divBdr>
    </w:div>
    <w:div w:id="1710062466">
      <w:bodyDiv w:val="1"/>
      <w:marLeft w:val="0"/>
      <w:marRight w:val="0"/>
      <w:marTop w:val="0"/>
      <w:marBottom w:val="0"/>
      <w:divBdr>
        <w:top w:val="none" w:sz="0" w:space="0" w:color="auto"/>
        <w:left w:val="none" w:sz="0" w:space="0" w:color="auto"/>
        <w:bottom w:val="none" w:sz="0" w:space="0" w:color="auto"/>
        <w:right w:val="none" w:sz="0" w:space="0" w:color="auto"/>
      </w:divBdr>
    </w:div>
    <w:div w:id="1710102798">
      <w:bodyDiv w:val="1"/>
      <w:marLeft w:val="0"/>
      <w:marRight w:val="0"/>
      <w:marTop w:val="0"/>
      <w:marBottom w:val="0"/>
      <w:divBdr>
        <w:top w:val="none" w:sz="0" w:space="0" w:color="auto"/>
        <w:left w:val="none" w:sz="0" w:space="0" w:color="auto"/>
        <w:bottom w:val="none" w:sz="0" w:space="0" w:color="auto"/>
        <w:right w:val="none" w:sz="0" w:space="0" w:color="auto"/>
      </w:divBdr>
    </w:div>
    <w:div w:id="1861777178">
      <w:bodyDiv w:val="1"/>
      <w:marLeft w:val="0"/>
      <w:marRight w:val="0"/>
      <w:marTop w:val="0"/>
      <w:marBottom w:val="0"/>
      <w:divBdr>
        <w:top w:val="none" w:sz="0" w:space="0" w:color="auto"/>
        <w:left w:val="none" w:sz="0" w:space="0" w:color="auto"/>
        <w:bottom w:val="none" w:sz="0" w:space="0" w:color="auto"/>
        <w:right w:val="none" w:sz="0" w:space="0" w:color="auto"/>
      </w:divBdr>
    </w:div>
    <w:div w:id="1863934549">
      <w:bodyDiv w:val="1"/>
      <w:marLeft w:val="0"/>
      <w:marRight w:val="0"/>
      <w:marTop w:val="0"/>
      <w:marBottom w:val="0"/>
      <w:divBdr>
        <w:top w:val="none" w:sz="0" w:space="0" w:color="auto"/>
        <w:left w:val="none" w:sz="0" w:space="0" w:color="auto"/>
        <w:bottom w:val="none" w:sz="0" w:space="0" w:color="auto"/>
        <w:right w:val="none" w:sz="0" w:space="0" w:color="auto"/>
      </w:divBdr>
    </w:div>
    <w:div w:id="1880390576">
      <w:bodyDiv w:val="1"/>
      <w:marLeft w:val="0"/>
      <w:marRight w:val="0"/>
      <w:marTop w:val="0"/>
      <w:marBottom w:val="0"/>
      <w:divBdr>
        <w:top w:val="none" w:sz="0" w:space="0" w:color="auto"/>
        <w:left w:val="none" w:sz="0" w:space="0" w:color="auto"/>
        <w:bottom w:val="none" w:sz="0" w:space="0" w:color="auto"/>
        <w:right w:val="none" w:sz="0" w:space="0" w:color="auto"/>
      </w:divBdr>
    </w:div>
    <w:div w:id="1907884294">
      <w:bodyDiv w:val="1"/>
      <w:marLeft w:val="0"/>
      <w:marRight w:val="0"/>
      <w:marTop w:val="0"/>
      <w:marBottom w:val="0"/>
      <w:divBdr>
        <w:top w:val="none" w:sz="0" w:space="0" w:color="auto"/>
        <w:left w:val="none" w:sz="0" w:space="0" w:color="auto"/>
        <w:bottom w:val="none" w:sz="0" w:space="0" w:color="auto"/>
        <w:right w:val="none" w:sz="0" w:space="0" w:color="auto"/>
      </w:divBdr>
    </w:div>
    <w:div w:id="1940412226">
      <w:bodyDiv w:val="1"/>
      <w:marLeft w:val="0"/>
      <w:marRight w:val="0"/>
      <w:marTop w:val="0"/>
      <w:marBottom w:val="0"/>
      <w:divBdr>
        <w:top w:val="none" w:sz="0" w:space="0" w:color="auto"/>
        <w:left w:val="none" w:sz="0" w:space="0" w:color="auto"/>
        <w:bottom w:val="none" w:sz="0" w:space="0" w:color="auto"/>
        <w:right w:val="none" w:sz="0" w:space="0" w:color="auto"/>
      </w:divBdr>
    </w:div>
    <w:div w:id="1979217756">
      <w:bodyDiv w:val="1"/>
      <w:marLeft w:val="0"/>
      <w:marRight w:val="0"/>
      <w:marTop w:val="0"/>
      <w:marBottom w:val="0"/>
      <w:divBdr>
        <w:top w:val="none" w:sz="0" w:space="0" w:color="auto"/>
        <w:left w:val="none" w:sz="0" w:space="0" w:color="auto"/>
        <w:bottom w:val="none" w:sz="0" w:space="0" w:color="auto"/>
        <w:right w:val="none" w:sz="0" w:space="0" w:color="auto"/>
      </w:divBdr>
    </w:div>
    <w:div w:id="1981379012">
      <w:bodyDiv w:val="1"/>
      <w:marLeft w:val="0"/>
      <w:marRight w:val="0"/>
      <w:marTop w:val="0"/>
      <w:marBottom w:val="0"/>
      <w:divBdr>
        <w:top w:val="none" w:sz="0" w:space="0" w:color="auto"/>
        <w:left w:val="none" w:sz="0" w:space="0" w:color="auto"/>
        <w:bottom w:val="none" w:sz="0" w:space="0" w:color="auto"/>
        <w:right w:val="none" w:sz="0" w:space="0" w:color="auto"/>
      </w:divBdr>
    </w:div>
    <w:div w:id="2046563044">
      <w:bodyDiv w:val="1"/>
      <w:marLeft w:val="0"/>
      <w:marRight w:val="0"/>
      <w:marTop w:val="0"/>
      <w:marBottom w:val="0"/>
      <w:divBdr>
        <w:top w:val="none" w:sz="0" w:space="0" w:color="auto"/>
        <w:left w:val="none" w:sz="0" w:space="0" w:color="auto"/>
        <w:bottom w:val="none" w:sz="0" w:space="0" w:color="auto"/>
        <w:right w:val="none" w:sz="0" w:space="0" w:color="auto"/>
      </w:divBdr>
    </w:div>
    <w:div w:id="2068795666">
      <w:bodyDiv w:val="1"/>
      <w:marLeft w:val="0"/>
      <w:marRight w:val="0"/>
      <w:marTop w:val="0"/>
      <w:marBottom w:val="0"/>
      <w:divBdr>
        <w:top w:val="none" w:sz="0" w:space="0" w:color="auto"/>
        <w:left w:val="none" w:sz="0" w:space="0" w:color="auto"/>
        <w:bottom w:val="none" w:sz="0" w:space="0" w:color="auto"/>
        <w:right w:val="none" w:sz="0" w:space="0" w:color="auto"/>
      </w:divBdr>
    </w:div>
    <w:div w:id="213046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12</b:RefOrder>
  </b:Source>
  <b:Source>
    <b:Tag>Gor</b:Tag>
    <b:SourceType>Book</b:SourceType>
    <b:Guid>{2C3453E5-5C87-471D-A951-67FDE9E03CE5}</b:Guid>
    <b:Title>Liquidity provision and the social cost of bank capital</b:Title>
    <b:Author>
      <b:Author>
        <b:NameList>
          <b:Person>
            <b:Last>Gorton</b:Last>
            <b:First>G</b:First>
          </b:Person>
          <b:Person>
            <b:Last>Winton</b:Last>
            <b:First>A</b:First>
          </b:Person>
        </b:NameList>
      </b:Author>
    </b:Author>
    <b:Year>2000</b:Year>
    <b:RefOrder>13</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14</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18</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11</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19</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20</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17</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21</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15</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16</b:RefOrder>
  </b:Source>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22</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23</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24</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25</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26</b:RefOrder>
  </b:Source>
  <b:Source>
    <b:Tag>Placeholder1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27</b:RefOrder>
  </b:Source>
  <b:Source xmlns:b="http://schemas.openxmlformats.org/officeDocument/2006/bibliography">
    <b:Tag>Sti81</b:Tag>
    <b:SourceType>JournalArticle</b:SourceType>
    <b:Guid>{F38C5EB3-5F11-48E6-B573-1C9DE18D374E}</b:Guid>
    <b:Title>Credit rationing in markets with imperfect information</b:Title>
    <b:JournalName>The American Economic Review</b:JournalName>
    <b:Year>1981</b:Year>
    <b:Pages>933-943</b:Pages>
    <b:Author>
      <b:Author>
        <b:NameList>
          <b:Person>
            <b:Last>Stiglitz and Weiss</b:Last>
            <b:Middle>E</b:Middle>
            <b:First>Joseph and Andrew</b:First>
          </b:Person>
        </b:NameList>
      </b:Author>
    </b:Author>
    <b:Volume>71</b:Volume>
    <b:Issue>3</b:Issue>
    <b:RefOrder>28</b:RefOrder>
  </b:Source>
  <b:Source>
    <b:Tag>Alh13</b:Tag>
    <b:SourceType>JournalArticle</b:SourceType>
    <b:Guid>{21A02911-2821-4A8A-82CF-0580D385F9FF}</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s>
</file>

<file path=customXml/itemProps1.xml><?xml version="1.0" encoding="utf-8"?>
<ds:datastoreItem xmlns:ds="http://schemas.openxmlformats.org/officeDocument/2006/customXml" ds:itemID="{1BD42BE7-E10C-45C4-9173-F50F1FE8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15</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172</cp:revision>
  <cp:lastPrinted>2023-09-27T06:34:00Z</cp:lastPrinted>
  <dcterms:created xsi:type="dcterms:W3CDTF">2023-09-19T09:49:00Z</dcterms:created>
  <dcterms:modified xsi:type="dcterms:W3CDTF">2024-02-24T03:48:00Z</dcterms:modified>
</cp:coreProperties>
</file>