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Railway-Sim 模块详细设计文档模板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22"/>
        </w:rPr>
        <w:t>面向上京地铁仿真系统小组协作开发</w:t>
      </w:r>
    </w:p>
    <w:p>
      <w:r>
        <w:rPr>
          <w:rFonts w:ascii="Microsoft YaHei" w:hAnsi="Microsoft YaHei" w:eastAsia="Microsoft YaHei"/>
        </w:rPr>
        <w:t>使用说明：本模板用于小组成员在开发过程中填写各自模块的详细设计。建议每个模块负责人复制自己负责的章节另存为单独 Word 文件，例如“车辆模块详细设计.docx”，避免多人同时修改同一个文件。</w:t>
      </w:r>
    </w:p>
    <w:p>
      <w:r>
        <w:rPr>
          <w:rFonts w:ascii="Microsoft YaHei" w:hAnsi="Microsoft YaHei" w:eastAsia="Microsoft YaHei"/>
        </w:rPr>
        <w:t>填写要求：尽量写可落地的设计。代码类名、接口字段、数据表、事件名、异常处理和测试方法都要明确。</w:t>
      </w:r>
    </w:p>
    <w:p>
      <w:pPr>
        <w:pStyle w:val="Heading1"/>
      </w:pPr>
      <w:r>
        <w:t>0. 文档基本信息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6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模块名称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负责人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参与成员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文档版本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v0.1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创建日期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最近更新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对应代码目录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TODO，例如 backend/src/main/java/com/railwaysim/train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关联接口文档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docs/API_CONTRACT.md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关联数据库表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1"/>
      </w:pPr>
      <w:r>
        <w:t>1. 模块设计总览</w:t>
      </w:r>
    </w:p>
    <w:p>
      <w:pPr>
        <w:pStyle w:val="Heading2"/>
      </w:pPr>
      <w:r>
        <w:t>1.1 模块目标</w:t>
      </w:r>
    </w:p>
    <w:p>
      <w:r>
        <w:rPr>
          <w:rFonts w:ascii="Microsoft YaHei" w:hAnsi="Microsoft YaHei" w:eastAsia="Microsoft YaHei"/>
        </w:rPr>
        <w:t>说明本模块要解决什么问题，服务于哪个业务流程。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TODO：本模块的业务目标。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TODO：本模块对仿真闭环或前端展示的作用。</w:t>
      </w:r>
    </w:p>
    <w:p>
      <w:pPr>
        <w:pStyle w:val="Heading2"/>
      </w:pPr>
      <w:r>
        <w:t>1.2 模块边界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4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本模块负责</w:t>
            </w:r>
          </w:p>
        </w:tc>
        <w:tc>
          <w:tcPr>
            <w:tcW w:type="dxa" w:w="4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本模块不负责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2"/>
      </w:pPr>
      <w:r>
        <w:t>1.3 上下游关系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4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方向</w:t>
            </w:r>
          </w:p>
        </w:tc>
        <w:tc>
          <w:tcPr>
            <w:tcW w:type="dxa" w:w="215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交互对象</w:t>
            </w:r>
          </w:p>
        </w:tc>
        <w:tc>
          <w:tcPr>
            <w:tcW w:type="dxa" w:w="29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交互内容</w:t>
            </w:r>
          </w:p>
        </w:tc>
        <w:tc>
          <w:tcPr>
            <w:tcW w:type="dxa" w:w="283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交互方式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方法调用 / 内部事件 / REST / WebSocket / MySQL</w:t>
            </w:r>
          </w:p>
        </w:tc>
      </w:tr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方法调用 / 内部事件 / REST / WebSocket / MySQL</w:t>
            </w:r>
          </w:p>
        </w:tc>
      </w:tr>
    </w:tbl>
    <w:p>
      <w:pPr>
        <w:pStyle w:val="Heading2"/>
      </w:pPr>
      <w:r>
        <w:t>1.4 设计原则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仿真热循环内不调用 REST。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仿真热循环内不频繁读写 MySQL。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实时状态优先放内存快照，历史和配置数据再落库。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多车建模采用 TrainManager + TrainEntity，不采用每车一个微服务。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公共字段变更先更新 docs/API_CONTRACT.md 和 database/schema.sql。</w:t>
      </w:r>
    </w:p>
    <w:p>
      <w:pPr>
        <w:pStyle w:val="Heading1"/>
      </w:pPr>
      <w:r>
        <w:t>2. 后端模块详细设计模板</w:t>
      </w:r>
    </w:p>
    <w:p>
      <w:r>
        <w:rPr>
          <w:rFonts w:ascii="Microsoft YaHei" w:hAnsi="Microsoft YaHei" w:eastAsia="Microsoft YaHei"/>
        </w:rPr>
        <w:t>适用于 simulation、train、track、signal、power、dispatch、monitor、passenger 等后端模块。</w:t>
      </w:r>
    </w:p>
    <w:p>
      <w:pPr>
        <w:pStyle w:val="Heading3"/>
      </w:pPr>
      <w:r>
        <w:t>2.1 包结构设计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目录/包</w:t>
            </w:r>
          </w:p>
        </w:tc>
        <w:tc>
          <w:tcPr>
            <w:tcW w:type="dxa" w:w="4649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用途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是否使用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controller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REST 接口入口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是 / 否</w:t>
            </w:r>
          </w:p>
        </w:tc>
      </w:tr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service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核心业务服务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model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领域对象和值对象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</w:tr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event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模块内部事件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是 / 否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repository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数据库访问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是 / 否</w:t>
            </w:r>
          </w:p>
        </w:tc>
      </w:tr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dto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接口传输对象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是 / 否</w:t>
            </w:r>
          </w:p>
        </w:tc>
      </w:tr>
    </w:tbl>
    <w:p>
      <w:pPr>
        <w:pStyle w:val="Heading3"/>
      </w:pPr>
      <w:r>
        <w:t>2.2 核心类设计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5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类名</w:t>
            </w:r>
          </w:p>
        </w:tc>
        <w:tc>
          <w:tcPr>
            <w:tcW w:type="dxa" w:w="215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29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职责</w:t>
            </w:r>
          </w:p>
        </w:tc>
        <w:tc>
          <w:tcPr>
            <w:tcW w:type="dxa" w:w="19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主要方法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Service / Entity / DTO / Event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示例：TrainManager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Service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管理所有列车实体，统一批量更新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tickAll() / states() / reset()</w:t>
            </w:r>
          </w:p>
        </w:tc>
      </w:tr>
    </w:tbl>
    <w:p>
      <w:pPr>
        <w:pStyle w:val="Heading3"/>
      </w:pPr>
      <w:r>
        <w:t>2.3 数据模型设计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数据类别</w:t>
            </w:r>
          </w:p>
        </w:tc>
        <w:tc>
          <w:tcPr>
            <w:tcW w:type="dxa" w:w="238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字段/对象</w:t>
            </w:r>
          </w:p>
        </w:tc>
        <w:tc>
          <w:tcPr>
            <w:tcW w:type="dxa" w:w="2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来源/去向</w:t>
            </w:r>
          </w:p>
        </w:tc>
        <w:tc>
          <w:tcPr>
            <w:tcW w:type="dxa" w:w="238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输入数据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输出数据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内部状态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单个 tick / 整个仿真 / 用户会话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是否需要持久化：是 / 否</w:t>
            </w:r>
          </w:p>
        </w:tc>
      </w:tr>
    </w:tbl>
    <w:p>
      <w:pPr>
        <w:pStyle w:val="Heading3"/>
      </w:pPr>
      <w:r>
        <w:t>2.4 业务流程设计</w:t>
      </w:r>
    </w:p>
    <w:p>
      <w:r>
        <w:rPr>
          <w:rFonts w:ascii="Microsoft YaHei" w:hAnsi="Microsoft YaHei" w:eastAsia="Microsoft YaHei"/>
        </w:rPr>
        <w:t>用文字、流程图或 Mermaid 描述主要流程。</w:t>
      </w:r>
    </w:p>
    <w:p>
      <w:pPr>
        <w:pStyle w:val="ListNumber"/>
        <w:ind w:left="397" w:hanging="170"/>
      </w:pPr>
      <w:r>
        <w:rPr>
          <w:rFonts w:ascii="Microsoft YaHei" w:hAnsi="Microsoft YaHei" w:eastAsia="Microsoft YaHei"/>
        </w:rPr>
        <w:t>TODO：接收输入。</w:t>
      </w:r>
    </w:p>
    <w:p>
      <w:pPr>
        <w:pStyle w:val="ListNumber"/>
        <w:ind w:left="397" w:hanging="170"/>
      </w:pPr>
      <w:r>
        <w:rPr>
          <w:rFonts w:ascii="Microsoft YaHei" w:hAnsi="Microsoft YaHei" w:eastAsia="Microsoft YaHei"/>
        </w:rPr>
        <w:t>TODO：校验数据。</w:t>
      </w:r>
    </w:p>
    <w:p>
      <w:pPr>
        <w:pStyle w:val="ListNumber"/>
        <w:ind w:left="397" w:hanging="170"/>
      </w:pPr>
      <w:r>
        <w:rPr>
          <w:rFonts w:ascii="Microsoft YaHei" w:hAnsi="Microsoft YaHei" w:eastAsia="Microsoft YaHei"/>
        </w:rPr>
        <w:t>TODO：更新模块状态。</w:t>
      </w:r>
    </w:p>
    <w:p>
      <w:pPr>
        <w:pStyle w:val="ListNumber"/>
        <w:ind w:left="397" w:hanging="170"/>
      </w:pPr>
      <w:r>
        <w:rPr>
          <w:rFonts w:ascii="Microsoft YaHei" w:hAnsi="Microsoft YaHei" w:eastAsia="Microsoft YaHei"/>
        </w:rPr>
        <w:t>TODO：输出结果或事件。</w:t>
      </w:r>
    </w:p>
    <w:p>
      <w:pPr>
        <w:pStyle w:val="Heading3"/>
      </w:pPr>
      <w:r>
        <w:t>2.5 算法与规则设计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4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规则编号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规则名称</w:t>
            </w:r>
          </w:p>
        </w:tc>
        <w:tc>
          <w:tcPr>
            <w:tcW w:type="dxa" w:w="204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触发条件</w:t>
            </w:r>
          </w:p>
        </w:tc>
        <w:tc>
          <w:tcPr>
            <w:tcW w:type="dxa" w:w="283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处理逻辑</w:t>
            </w:r>
          </w:p>
        </w:tc>
        <w:tc>
          <w:tcPr>
            <w:tcW w:type="dxa" w:w="136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输出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SIG-R-01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前车安全间隔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后车需要计算 MA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MA 终点 = 前车尾部位置 - 安全距离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MovementAuthority</w:t>
            </w:r>
          </w:p>
        </w:tc>
      </w:tr>
    </w:tbl>
    <w:p>
      <w:pPr>
        <w:pStyle w:val="Heading3"/>
      </w:pPr>
      <w:r>
        <w:t>2.6 接口与事件设计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7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名称/路径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发送方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接收方</w:t>
            </w:r>
          </w:p>
        </w:tc>
        <w:tc>
          <w:tcPr>
            <w:tcW w:type="dxa" w:w="204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字段/说明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REST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WebSocket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snapshot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后端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SimulationSnapshot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内部事件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3"/>
      </w:pPr>
      <w:r>
        <w:t>2.7 数据库设计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4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业务字段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数据库表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数据库字段</w:t>
            </w:r>
          </w:p>
        </w:tc>
        <w:tc>
          <w:tcPr>
            <w:tcW w:type="dxa" w:w="2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读写策略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配置读取 / 历史写入 / 批量写入 / 不落库</w:t>
            </w:r>
          </w:p>
        </w:tc>
      </w:tr>
    </w:tbl>
    <w:p>
      <w:pPr>
        <w:pStyle w:val="Heading3"/>
      </w:pPr>
      <w:r>
        <w:t>2.8 配置设计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配置项</w:t>
            </w:r>
          </w:p>
        </w:tc>
        <w:tc>
          <w:tcPr>
            <w:tcW w:type="dxa" w:w="124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默认值</w:t>
            </w:r>
          </w:p>
        </w:tc>
        <w:tc>
          <w:tcPr>
            <w:tcW w:type="dxa" w:w="238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来源</w:t>
            </w:r>
          </w:p>
        </w:tc>
        <w:tc>
          <w:tcPr>
            <w:tcW w:type="dxa" w:w="2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  <w:tc>
          <w:tcPr>
            <w:tcW w:type="dxa" w:w="113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运行时可改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application.yml / YAML / system_config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是 / 否</w:t>
            </w:r>
          </w:p>
        </w:tc>
      </w:tr>
    </w:tbl>
    <w:p>
      <w:pPr>
        <w:pStyle w:val="Heading3"/>
      </w:pPr>
      <w:r>
        <w:t>2.9 异常与告警设计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异常/告警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触发条件</w:t>
            </w:r>
          </w:p>
        </w:tc>
        <w:tc>
          <w:tcPr>
            <w:tcW w:type="dxa" w:w="124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等级</w:t>
            </w:r>
          </w:p>
        </w:tc>
        <w:tc>
          <w:tcPr>
            <w:tcW w:type="dxa" w:w="2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处理方式</w:t>
            </w:r>
          </w:p>
        </w:tc>
        <w:tc>
          <w:tcPr>
            <w:tcW w:type="dxa" w:w="124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是否写入 alarm_record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1 / 2 / 3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是 / 否</w:t>
            </w:r>
          </w:p>
        </w:tc>
      </w:tr>
    </w:tbl>
    <w:p>
      <w:pPr>
        <w:pStyle w:val="Heading3"/>
      </w:pPr>
      <w:r>
        <w:t>2.10 性能设计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c>
          <w:tcPr>
            <w:tcW w:type="dxa" w:w="204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场景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目标</w:t>
            </w:r>
          </w:p>
        </w:tc>
        <w:tc>
          <w:tcPr>
            <w:tcW w:type="dxa" w:w="48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设计措施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5 辆车演示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100 辆车仿真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500 辆车仿真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避免明显卡顿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避免 O(n²)，批量处理状态，减少数据库写入</w:t>
            </w:r>
          </w:p>
        </w:tc>
      </w:tr>
    </w:tbl>
    <w:p>
      <w:pPr>
        <w:pStyle w:val="Heading3"/>
      </w:pPr>
      <w:r>
        <w:t>2.11 测试设计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测试类型</w:t>
            </w:r>
          </w:p>
        </w:tc>
        <w:tc>
          <w:tcPr>
            <w:tcW w:type="dxa" w:w="29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测试内容</w:t>
            </w:r>
          </w:p>
        </w:tc>
        <w:tc>
          <w:tcPr>
            <w:tcW w:type="dxa" w:w="204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输入</w:t>
            </w:r>
          </w:p>
        </w:tc>
        <w:tc>
          <w:tcPr>
            <w:tcW w:type="dxa" w:w="238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期望结果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单元测试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集成测试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性能测试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异常测试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1"/>
      </w:pPr>
      <w:r>
        <w:t>3. 前端模块详细设计模板</w:t>
      </w:r>
    </w:p>
    <w:p>
      <w:r>
        <w:rPr>
          <w:rFonts w:ascii="Microsoft YaHei" w:hAnsi="Microsoft YaHei" w:eastAsia="Microsoft YaHei"/>
        </w:rPr>
        <w:t>适用于综合监控、运营调度、信号轨道、供电车辆等前端页面。</w:t>
      </w:r>
    </w:p>
    <w:p>
      <w:pPr>
        <w:pStyle w:val="Heading3"/>
      </w:pPr>
      <w:r>
        <w:t>3.1 页面与组件设计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组件/页面</w:t>
            </w:r>
          </w:p>
        </w:tc>
        <w:tc>
          <w:tcPr>
            <w:tcW w:type="dxa" w:w="238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职责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props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emits</w:t>
            </w:r>
          </w:p>
        </w:tc>
        <w:tc>
          <w:tcPr>
            <w:tcW w:type="dxa" w:w="158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数据来源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REST / WebSocket / 父组件</w:t>
            </w:r>
          </w:p>
        </w:tc>
      </w:tr>
    </w:tbl>
    <w:p>
      <w:pPr>
        <w:pStyle w:val="Heading3"/>
      </w:pPr>
      <w:r>
        <w:t>3.2 状态管理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状态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204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来源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更新频率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使用组件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3"/>
      </w:pPr>
      <w:r>
        <w:t>3.3 接口与 WebSocket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15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接口/消息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调用时机</w:t>
            </w:r>
          </w:p>
        </w:tc>
        <w:tc>
          <w:tcPr>
            <w:tcW w:type="dxa" w:w="283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处理逻辑</w:t>
            </w:r>
          </w:p>
        </w:tc>
        <w:tc>
          <w:tcPr>
            <w:tcW w:type="dxa" w:w="19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错误处理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snapshot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WebSocket 收到快照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更新页面实时状态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断线自动重连 / 提示用户</w:t>
            </w:r>
          </w:p>
        </w:tc>
      </w:tr>
    </w:tbl>
    <w:p>
      <w:pPr>
        <w:pStyle w:val="Heading3"/>
      </w:pPr>
      <w:r>
        <w:t>3.4 可视化设计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可视化对象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技术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数据字段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刷新频率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线路图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SVG / Canvas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趋势图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ECharts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1"/>
      </w:pPr>
      <w:r>
        <w:t>4. 各模块填写入口</w:t>
      </w:r>
    </w:p>
    <w:p>
      <w:pPr>
        <w:pStyle w:val="Heading2"/>
      </w:pPr>
      <w:r>
        <w:t>1. 仿真总控模块 `simulation`</w:t>
      </w:r>
    </w:p>
    <w:p>
      <w:r>
        <w:rPr>
          <w:rFonts w:ascii="Microsoft YaHei" w:hAnsi="Microsoft YaHei" w:eastAsia="Microsoft YaHei"/>
        </w:rPr>
        <w:t>填写重点：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SimulationRuntime 主循环顺序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TickContext 字段含义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启动、暂停、重置流程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快照生成时机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WebSocket 推送节奏</w:t>
      </w:r>
    </w:p>
    <w:p>
      <w:r>
        <w:rPr>
          <w:rFonts w:ascii="Microsoft YaHei" w:hAnsi="Microsoft YaHei" w:eastAsia="Microsoft YaHei"/>
        </w:rPr>
        <w:t>建议关联数据库表：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system_config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operation_log</w:t>
      </w:r>
    </w:p>
    <w:p>
      <w:pPr>
        <w:pStyle w:val="Heading3"/>
      </w:pPr>
      <w:r>
        <w:t>模块核心设计填写表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填写项</w:t>
            </w:r>
          </w:p>
        </w:tc>
        <w:tc>
          <w:tcPr>
            <w:tcW w:type="dxa" w:w="6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对应代码目录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backend/src/main/java/com/railwaysim/simulation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核心类/组件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输入数据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关键规则/算法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异常与告警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测试方法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2"/>
      </w:pPr>
      <w:r>
        <w:t>2. 车辆模块 `train`</w:t>
      </w:r>
    </w:p>
    <w:p>
      <w:r>
        <w:rPr>
          <w:rFonts w:ascii="Microsoft YaHei" w:hAnsi="Microsoft YaHei" w:eastAsia="Microsoft YaHei"/>
        </w:rPr>
        <w:t>填写重点：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TrainManager + TrainEntity 多车实体模型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列车状态字段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牵引、制动、停车、故障状态转换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500 辆车时的批量更新策略</w:t>
      </w:r>
    </w:p>
    <w:p>
      <w:r>
        <w:rPr>
          <w:rFonts w:ascii="Microsoft YaHei" w:hAnsi="Microsoft YaHei" w:eastAsia="Microsoft YaHei"/>
        </w:rPr>
        <w:t>建议关联数据库表：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train_info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train_run_record</w:t>
      </w:r>
    </w:p>
    <w:p>
      <w:pPr>
        <w:pStyle w:val="Heading3"/>
      </w:pPr>
      <w:r>
        <w:t>模块核心设计填写表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填写项</w:t>
            </w:r>
          </w:p>
        </w:tc>
        <w:tc>
          <w:tcPr>
            <w:tcW w:type="dxa" w:w="6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对应代码目录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backend/src/main/java/com/railwaysim/train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核心类/组件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输入数据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关键规则/算法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异常与告警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测试方法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2"/>
      </w:pPr>
      <w:r>
        <w:t>3. 轨道模块 `track`</w:t>
      </w:r>
    </w:p>
    <w:p>
      <w:r>
        <w:rPr>
          <w:rFonts w:ascii="Microsoft YaHei" w:hAnsi="Microsoft YaHei" w:eastAsia="Microsoft YaHei"/>
        </w:rPr>
        <w:t>填写重点：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YAML 轨道拓扑加载方式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区段占用计算方式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道岔状态与拓扑可达边更新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里程到区段的查询算法</w:t>
      </w:r>
    </w:p>
    <w:p>
      <w:r>
        <w:rPr>
          <w:rFonts w:ascii="Microsoft YaHei" w:hAnsi="Microsoft YaHei" w:eastAsia="Microsoft YaHei"/>
        </w:rPr>
        <w:t>建议关联数据库表：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track_segment_config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switch_config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track_occupancy_record</w:t>
      </w:r>
    </w:p>
    <w:p>
      <w:pPr>
        <w:pStyle w:val="Heading3"/>
      </w:pPr>
      <w:r>
        <w:t>模块核心设计填写表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填写项</w:t>
            </w:r>
          </w:p>
        </w:tc>
        <w:tc>
          <w:tcPr>
            <w:tcW w:type="dxa" w:w="6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对应代码目录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backend/src/main/java/com/railwaysim/track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核心类/组件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输入数据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关键规则/算法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异常与告警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测试方法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2"/>
      </w:pPr>
      <w:r>
        <w:t>4. 信号模块 `signal`</w:t>
      </w:r>
    </w:p>
    <w:p>
      <w:r>
        <w:rPr>
          <w:rFonts w:ascii="Microsoft YaHei" w:hAnsi="Microsoft YaHei" w:eastAsia="Microsoft YaHei"/>
        </w:rPr>
        <w:t>填写重点：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固定闭塞和移动闭塞的实现范围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MA 计算规则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限速计算规则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故障导向安全规则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与车辆、轨道模块的调用关系</w:t>
      </w:r>
    </w:p>
    <w:p>
      <w:r>
        <w:rPr>
          <w:rFonts w:ascii="Microsoft YaHei" w:hAnsi="Microsoft YaHei" w:eastAsia="Microsoft YaHei"/>
        </w:rPr>
        <w:t>建议关联数据库表：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signal_state_record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track_occupancy_record</w:t>
      </w:r>
    </w:p>
    <w:p>
      <w:pPr>
        <w:pStyle w:val="Heading3"/>
      </w:pPr>
      <w:r>
        <w:t>模块核心设计填写表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填写项</w:t>
            </w:r>
          </w:p>
        </w:tc>
        <w:tc>
          <w:tcPr>
            <w:tcW w:type="dxa" w:w="6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对应代码目录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backend/src/main/java/com/railwaysim/signal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核心类/组件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输入数据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关键规则/算法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异常与告警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测试方法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2"/>
      </w:pPr>
      <w:r>
        <w:t>5. 供电模块 `power`</w:t>
      </w:r>
    </w:p>
    <w:p>
      <w:r>
        <w:rPr>
          <w:rFonts w:ascii="Microsoft YaHei" w:hAnsi="Microsoft YaHei" w:eastAsia="Microsoft YaHei"/>
        </w:rPr>
        <w:t>填写重点：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供电分区模型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电压、电流、负荷估算方法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失压、低压、跳闸等状态处理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供电异常对车辆/调度的影响输出</w:t>
      </w:r>
    </w:p>
    <w:p>
      <w:r>
        <w:rPr>
          <w:rFonts w:ascii="Microsoft YaHei" w:hAnsi="Microsoft YaHei" w:eastAsia="Microsoft YaHei"/>
        </w:rPr>
        <w:t>建议关联数据库表：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power_section_config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power_state_record</w:t>
      </w:r>
    </w:p>
    <w:p>
      <w:pPr>
        <w:pStyle w:val="Heading3"/>
      </w:pPr>
      <w:r>
        <w:t>模块核心设计填写表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填写项</w:t>
            </w:r>
          </w:p>
        </w:tc>
        <w:tc>
          <w:tcPr>
            <w:tcW w:type="dxa" w:w="6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对应代码目录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backend/src/main/java/com/railwaysim/power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核心类/组件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输入数据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关键规则/算法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异常与告警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测试方法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2"/>
      </w:pPr>
      <w:r>
        <w:t>6. 运营调度模块 `dispatch`</w:t>
      </w:r>
    </w:p>
    <w:p>
      <w:r>
        <w:rPr>
          <w:rFonts w:ascii="Microsoft YaHei" w:hAnsi="Microsoft YaHei" w:eastAsia="Microsoft YaHei"/>
        </w:rPr>
        <w:t>填写重点：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运行计划结构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发车间隔判断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轻微扰动识别规则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调度指令类型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调度指令执行和反馈流程</w:t>
      </w:r>
    </w:p>
    <w:p>
      <w:r>
        <w:rPr>
          <w:rFonts w:ascii="Microsoft YaHei" w:hAnsi="Microsoft YaHei" w:eastAsia="Microsoft YaHei"/>
        </w:rPr>
        <w:t>建议关联数据库表：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dispatch_command_record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train_run_record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passenger_flow_record</w:t>
      </w:r>
    </w:p>
    <w:p>
      <w:pPr>
        <w:pStyle w:val="Heading3"/>
      </w:pPr>
      <w:r>
        <w:t>模块核心设计填写表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填写项</w:t>
            </w:r>
          </w:p>
        </w:tc>
        <w:tc>
          <w:tcPr>
            <w:tcW w:type="dxa" w:w="6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对应代码目录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backend/src/main/java/com/railwaysim/dispatch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核心类/组件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输入数据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关键规则/算法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异常与告警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测试方法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2"/>
      </w:pPr>
      <w:r>
        <w:t>7. 综合监控模块 `monitor`</w:t>
      </w:r>
    </w:p>
    <w:p>
      <w:r>
        <w:rPr>
          <w:rFonts w:ascii="Microsoft YaHei" w:hAnsi="Microsoft YaHei" w:eastAsia="Microsoft YaHei"/>
        </w:rPr>
        <w:t>填写重点：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统一快照展示字段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告警汇聚规则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指标计算规则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前端 WebSocket 数据消费方式</w:t>
      </w:r>
    </w:p>
    <w:p>
      <w:r>
        <w:rPr>
          <w:rFonts w:ascii="Microsoft YaHei" w:hAnsi="Microsoft YaHei" w:eastAsia="Microsoft YaHei"/>
        </w:rPr>
        <w:t>建议关联数据库表：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alarm_record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operation_log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train_run_record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power_state_record</w:t>
      </w:r>
    </w:p>
    <w:p>
      <w:pPr>
        <w:pStyle w:val="Heading3"/>
      </w:pPr>
      <w:r>
        <w:t>模块核心设计填写表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填写项</w:t>
            </w:r>
          </w:p>
        </w:tc>
        <w:tc>
          <w:tcPr>
            <w:tcW w:type="dxa" w:w="6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对应代码目录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backend/src/main/java/com/railwaysim/monitor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核心类/组件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输入数据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关键规则/算法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异常与告警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测试方法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2"/>
      </w:pPr>
      <w:r>
        <w:t>8. 客流模块 `passenger`</w:t>
      </w:r>
    </w:p>
    <w:p>
      <w:r>
        <w:rPr>
          <w:rFonts w:ascii="Microsoft YaHei" w:hAnsi="Microsoft YaHei" w:eastAsia="Microsoft YaHei"/>
        </w:rPr>
        <w:t>填写重点：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进站、出站、候车、满载率字段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客流阈值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拥挤预警规则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客流对调度的联动方式</w:t>
      </w:r>
    </w:p>
    <w:p>
      <w:r>
        <w:rPr>
          <w:rFonts w:ascii="Microsoft YaHei" w:hAnsi="Microsoft YaHei" w:eastAsia="Microsoft YaHei"/>
        </w:rPr>
        <w:t>建议关联数据库表：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passenger_flow_record</w:t>
      </w:r>
    </w:p>
    <w:p>
      <w:pPr>
        <w:pStyle w:val="ListBullet"/>
        <w:ind w:left="397" w:hanging="170"/>
      </w:pPr>
      <w:r>
        <w:rPr>
          <w:rFonts w:ascii="Microsoft YaHei" w:hAnsi="Microsoft YaHei" w:eastAsia="Microsoft YaHei"/>
        </w:rPr>
        <w:t>alarm_record</w:t>
      </w:r>
    </w:p>
    <w:p>
      <w:pPr>
        <w:pStyle w:val="Heading3"/>
      </w:pPr>
      <w:r>
        <w:t>模块核心设计填写表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4680"/>
        <w:gridCol w:w="4680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填写项</w:t>
            </w:r>
          </w:p>
        </w:tc>
        <w:tc>
          <w:tcPr>
            <w:tcW w:type="dxa" w:w="69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模块负责人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对应代码目录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backend/src/main/java/com/railwaysim/passenger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核心类/组件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输入数据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输出数据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关键规则/算法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异常与告警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测试方法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</w:tr>
    </w:tbl>
    <w:p>
      <w:pPr>
        <w:pStyle w:val="Heading1"/>
      </w:pPr>
      <w:r>
        <w:t>5. 详细设计评审清单</w:t>
      </w:r>
    </w:p>
    <w:p>
      <w:r>
        <w:rPr>
          <w:rFonts w:ascii="Microsoft YaHei" w:hAnsi="Microsoft YaHei" w:eastAsia="Microsoft YaHei"/>
        </w:rPr>
        <w:t>☐ 是否写清楚模块负责什么、不负责什么？</w:t>
      </w:r>
    </w:p>
    <w:p>
      <w:r>
        <w:rPr>
          <w:rFonts w:ascii="Microsoft YaHei" w:hAnsi="Microsoft YaHei" w:eastAsia="Microsoft YaHei"/>
        </w:rPr>
        <w:t>☐ 是否列出核心类和主要方法？</w:t>
      </w:r>
    </w:p>
    <w:p>
      <w:r>
        <w:rPr>
          <w:rFonts w:ascii="Microsoft YaHei" w:hAnsi="Microsoft YaHei" w:eastAsia="Microsoft YaHei"/>
        </w:rPr>
        <w:t>☐ 是否说明输入、输出和内部状态？</w:t>
      </w:r>
    </w:p>
    <w:p>
      <w:r>
        <w:rPr>
          <w:rFonts w:ascii="Microsoft YaHei" w:hAnsi="Microsoft YaHei" w:eastAsia="Microsoft YaHei"/>
        </w:rPr>
        <w:t>☐ 是否说明 REST、WebSocket 或内部事件？</w:t>
      </w:r>
    </w:p>
    <w:p>
      <w:r>
        <w:rPr>
          <w:rFonts w:ascii="Microsoft YaHei" w:hAnsi="Microsoft YaHei" w:eastAsia="Microsoft YaHei"/>
        </w:rPr>
        <w:t>☐ 是否说明关联数据库表？</w:t>
      </w:r>
    </w:p>
    <w:p>
      <w:r>
        <w:rPr>
          <w:rFonts w:ascii="Microsoft YaHei" w:hAnsi="Microsoft YaHei" w:eastAsia="Microsoft YaHei"/>
        </w:rPr>
        <w:t>☐ 是否说明异常和告警？</w:t>
      </w:r>
    </w:p>
    <w:p>
      <w:r>
        <w:rPr>
          <w:rFonts w:ascii="Microsoft YaHei" w:hAnsi="Microsoft YaHei" w:eastAsia="Microsoft YaHei"/>
        </w:rPr>
        <w:t>☐ 是否说明性能风险，尤其是 500 辆车场景？</w:t>
      </w:r>
    </w:p>
    <w:p>
      <w:r>
        <w:rPr>
          <w:rFonts w:ascii="Microsoft YaHei" w:hAnsi="Microsoft YaHei" w:eastAsia="Microsoft YaHei"/>
        </w:rPr>
        <w:t>☐ 是否避免在仿真热循环里频繁访问数据库？</w:t>
      </w:r>
    </w:p>
    <w:p>
      <w:r>
        <w:rPr>
          <w:rFonts w:ascii="Microsoft YaHei" w:hAnsi="Microsoft YaHei" w:eastAsia="Microsoft YaHei"/>
        </w:rPr>
        <w:t>☐ 是否说明测试方法和验收标准？</w:t>
      </w:r>
    </w:p>
    <w:p>
      <w:r>
        <w:rPr>
          <w:rFonts w:ascii="Microsoft YaHei" w:hAnsi="Microsoft YaHei" w:eastAsia="Microsoft YaHei"/>
        </w:rPr>
        <w:t>☐ 是否和 docs/API_CONTRACT.md、database/schema.sql 保持一致？</w:t>
      </w:r>
    </w:p>
    <w:p>
      <w:pPr>
        <w:pStyle w:val="Heading1"/>
      </w:pPr>
      <w:r>
        <w:t>6. 变更记录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版本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日期</w:t>
            </w:r>
          </w:p>
        </w:tc>
        <w:tc>
          <w:tcPr>
            <w:tcW w:type="dxa" w:w="1701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修改人</w:t>
            </w:r>
          </w:p>
        </w:tc>
        <w:tc>
          <w:tcPr>
            <w:tcW w:type="dxa" w:w="4365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修改内容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v0.1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TODO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sz w:val="18"/>
              </w:rPr>
              <w:t>初始版本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>Railway-Sim 模块详细设计文档模板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