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Практическое занятие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ОПРЕДЕЛЕНИЕ  АСТАТИЗМА 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Свойство астатизма является одним из важнейших свойств систем управления. По передаточной функции системы очень просто судить о наличии у неё этого свойства. И все же это свойство системы, а не передаточной функции. Поэтому и начнём рассуждения с качественной стороны дела.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Свойство астатизма может быть по отношению к управляющему или возмущающему воздействию.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умолчанию подразумевается первый случай.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астатической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если при стремлении управляющего воздействия к постоянной величине, отличной от нуля, сигнал ошибки стремится к нулю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Уточнение того, что постоянная величина, к которой стремится управляющее воздействие, отлична от нуля, потребовалось только потому, что в противном случае сигнал ошибки стремится к нулю вне зависимости от того, астатическая система или нет.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 астатизме системы легко судить по её передаточной функции. Выясним условия, которым должна удовлетворять передаточная функция астатической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теореме о начальных и конечных значениях функции условие равенства нулю предельного значения сигнала ошибки имеет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9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251pt;height:29pt" type="#_x0000_t75">
            <v:imagedata r:id="rId1" o:title=""/>
          </v:shape>
          <o:OLEObject DrawAspect="Content" r:id="rId2" ObjectID="_1380457776" ProgID="Equation.3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 же неравенства нулю предельного значения входного процесса имеет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9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171pt;height:24pt" type="#_x0000_t75">
            <v:imagedata r:id="rId3" o:title=""/>
          </v:shape>
          <o:OLEObject DrawAspect="Content" r:id="rId4" ObjectID="_1380458192" ProgID="Equation.3" ShapeID="_x0000_s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Последнее неравенство возможно в случае, когда изображение Y(s) можно представить в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firstLine="617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" style="width:74pt;height:35pt" type="#_x0000_t75">
            <v:imagedata r:id="rId5" o:title=""/>
          </v:shape>
          <o:OLEObject DrawAspect="Content" r:id="rId6" ObjectID="_1210177071" ProgID="Equation.3" ShapeID="_x0000_s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причём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" style="width:146pt;height:24pt" type="#_x0000_t75">
            <v:imagedata r:id="rId7" o:title=""/>
          </v:shape>
          <o:OLEObject DrawAspect="Content" r:id="rId8" ObjectID="_1380458249" ProgID="Equation.3" ShapeID="_x0000_s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Подставим такое значение изображения по Лапласу входного воздействия в выражение предельного значения сигнала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4" style="width:222pt;height:24pt" type="#_x0000_t75">
            <v:imagedata r:id="rId9" o:title=""/>
          </v:shape>
          <o:OLEObject DrawAspect="Content" r:id="rId10" ObjectID="_1380458607" ProgID="Equation.3" ShapeID="_x0000_s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второй сомножитель здесь не равен нулю, то условием равенства произведения в правой части последнего выражения является равенство нулю первого сомножителя.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Говорят, что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5" style="width:37pt;height:19pt" type="#_x0000_t75">
            <v:imagedata r:id="rId11" o:title=""/>
          </v:shape>
          <o:OLEObject DrawAspect="Content" r:id="rId12" ObjectID="_1380458678" ProgID="Equation.3" ShapeID="_x0000_s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нуль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-го порядка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6" style="width:30pt;height:15pt" type="#_x0000_t75">
            <v:imagedata r:id="rId13" o:title=""/>
          </v:shape>
          <o:OLEObject DrawAspect="Content" r:id="rId14" ObjectID="_1210178376" ProgID="Equation.3" ShapeID="_x0000_s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 начале координат, если она может быть представлена в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firstLine="6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7" style="width:101pt;height:21pt" type="#_x0000_t75">
            <v:imagedata r:id="rId15" o:title=""/>
          </v:shape>
          <o:OLEObject DrawAspect="Content" r:id="rId16" ObjectID="_1380458938" ProgID="Equation.3" ShapeID="_x0000_s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8" style="width:64pt;height:19pt" type="#_x0000_t75">
            <v:imagedata r:id="rId17" o:title=""/>
          </v:shape>
          <o:OLEObject DrawAspect="Content" r:id="rId18" ObjectID="_1380458981" ProgID="Equation.3" ShapeID="_x0000_s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система является астатической тогда и только тогда, когда её передаточная функция по ошибке имеет нуль какого-либо порядка в начале координат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Суждение об астатизме замкнутой системы ведётся обычно по виду передаточной функции разомкнутой системы.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 передаточной функцией разомкнутой системы понимается передаточная функция той последовательности операторов, которая начинается с выхода сравнивающего звена и кончается одним из входов в это звено.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Передаточная функция замкнутой системы по ошибке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9" style="width:37pt;height:19pt" type="#_x0000_t75">
            <v:imagedata r:id="rId19" o:title=""/>
          </v:shape>
          <o:OLEObject DrawAspect="Content" r:id="rId20" ObjectID="_1380459190" ProgID="Equation.3" ShapeID="_x0000_s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достаточно просто выражается через передаточную функцию разомкнутой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0" style="width:31pt;height:17pt" type="#_x0000_t75">
            <v:imagedata r:id="rId21" o:title=""/>
          </v:shape>
          <o:OLEObject DrawAspect="Content" r:id="rId22" ObjectID="_1210220145" ProgID="Equation.3" ShapeID="_x0000_s1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9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1" style="width:308pt;height:39pt" type="#_x0000_t75">
            <v:imagedata r:id="rId23" o:title=""/>
          </v:shape>
          <o:OLEObject DrawAspect="Content" r:id="rId24" ObjectID="_1390914017" ProgID="Equation.3" ShapeID="_x0000_s1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2" style="width:10pt;height:19pt" type="#_x0000_t75">
            <v:imagedata r:id="rId25" o:title=""/>
          </v:shape>
          <o:OLEObject DrawAspect="Content" r:id="rId26" ObjectID="_1210220196" ProgID="Equation.3" ShapeID="_x0000_s1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Нетрудно показать, что передаточная функция по ошибке имеет нуль </w:t>
      </w:r>
      <w:r w:rsidDel="00000000" w:rsidR="00000000" w:rsidRPr="00000000">
        <w:rPr>
          <w:rFonts w:ascii="Symbol" w:cs="Symbol" w:eastAsia="Symbol" w:hAnsi="Symbo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–го порядка в начале координат, когда передаточная функция разомкнутой системы имеет полюс того же порядка в начале координат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Действительно, пусть это условие выполнено, т.е. возможно представление передаточной функции разомкнутой системы в виде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81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3" style="width:81pt;height:37pt" type="#_x0000_t75">
            <v:imagedata r:id="rId27" o:title=""/>
          </v:shape>
          <o:OLEObject DrawAspect="Content" r:id="rId28" ObjectID="_1210221543" ProgID="Equation.3" ShapeID="_x0000_s1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4" style="width:57pt;height:19pt" type="#_x0000_t75">
            <v:imagedata r:id="rId29" o:title=""/>
          </v:shape>
          <o:OLEObject DrawAspect="Content" r:id="rId30" ObjectID="_1210221747" ProgID="Equation.3" ShapeID="_x0000_s1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4" w:right="0" w:firstLine="617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5" style="width:112pt;height:41pt" type="#_x0000_t75">
            <v:imagedata r:id="rId31" o:title=""/>
          </v:shape>
          <o:OLEObject DrawAspect="Content" r:id="rId32" ObjectID="_1380459570" ProgID="Equation.3" ShapeID="_x0000_s1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6" style="width:182pt;height:21pt" type="#_x0000_t75">
            <v:imagedata r:id="rId33" o:title=""/>
          </v:shape>
          <o:OLEObject DrawAspect="Content" r:id="rId34" ObjectID="_1380541510" ProgID="Equation.3" ShapeID="_x0000_s1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Астатизм выше первого порядка редко встречается и его трудно организовать, поэтому, говоря об астатизме, имеют в виду, как правило, именно астатизм первого порядка.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Всё ранее сказанное об астатизме имело отношение к астатизму по управляющему воздействию.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качестве входного воздействия рассматривать возмущающее воздействие, то приведенные выше определения будут относиться к астатизму по возмущения, а не по управлению.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Простейшим примером воздействия, стремящегося к постоянному, не равному нулю значению, является, так называемое единичное ступенчатое воздействие; оно равно единице при положительных значениях моментов времени и нулю – при отрицательных. Прео бразование Лапласа такой функции равно 1/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 7.1 кривой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показана реакция астатической системы, а кривой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реакция статической системы на единичное ступенчатое воздействие. Самым существенным здесь является то, что в первом случае величина установившейся ошибки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e(∞)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равна нулю, а во втором – некоторой постоянной величине.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584200</wp:posOffset>
                </wp:positionV>
                <wp:extent cx="4017645" cy="2247265"/>
                <wp:effectExtent b="0" l="0" r="0" t="0"/>
                <wp:wrapTopAndBottom distB="0" distT="0"/>
                <wp:docPr id="10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7178" y="2656368"/>
                          <a:ext cx="4017645" cy="2247265"/>
                          <a:chOff x="3337178" y="2656368"/>
                          <a:chExt cx="4017645" cy="2247265"/>
                        </a:xfrm>
                      </wpg:grpSpPr>
                      <wpg:grpSp>
                        <wpg:cNvGrpSpPr/>
                        <wpg:grpSpPr>
                          <a:xfrm>
                            <a:off x="3337178" y="2656368"/>
                            <a:ext cx="4017645" cy="2247265"/>
                            <a:chOff x="3218" y="11214"/>
                            <a:chExt cx="6327" cy="353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218" y="11214"/>
                              <a:ext cx="6325" cy="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18" y="11214"/>
                              <a:ext cx="6327" cy="3539"/>
                              <a:chOff x="1662" y="730"/>
                              <a:chExt cx="5754" cy="3218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2016" y="3666"/>
                                <a:ext cx="4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016" y="924"/>
                                <a:ext cx="0" cy="27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016" y="1530"/>
                                <a:ext cx="4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6996" y="3408"/>
                                <a:ext cx="4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662" y="744"/>
                                <a:ext cx="4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662" y="1284"/>
                                <a:ext cx="4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6430" y="730"/>
                                <a:ext cx="488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1662" y="3408"/>
                                <a:ext cx="4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952" y="875"/>
                                <a:ext cx="0" cy="1219"/>
                                <a:chOff x="6378" y="875"/>
                                <a:chExt cx="0" cy="1219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6378" y="875"/>
                                  <a:ext cx="0" cy="12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378" y="875"/>
                                  <a:ext cx="0" cy="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6378" y="1632"/>
                                  <a:ext cx="0" cy="4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 flipH="1" rot="10800000">
                                <a:off x="5952" y="1092"/>
                                <a:ext cx="573" cy="4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3966" y="744"/>
                                <a:ext cx="4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76" y="744"/>
                                <a:ext cx="4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864" y="1092"/>
                                <a:ext cx="168" cy="1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488" y="1092"/>
                                <a:ext cx="390" cy="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2016" y="956"/>
                                <a:ext cx="4902" cy="2710"/>
                              </a:xfrm>
                              <a:custGeom>
                                <a:rect b="b" l="l" r="r" t="t"/>
                                <a:pathLst>
                                  <a:path extrusionOk="0" h="2710" w="5760">
                                    <a:moveTo>
                                      <a:pt x="0" y="2710"/>
                                    </a:moveTo>
                                    <a:cubicBezTo>
                                      <a:pt x="583" y="1683"/>
                                      <a:pt x="1166" y="656"/>
                                      <a:pt x="1662" y="328"/>
                                    </a:cubicBezTo>
                                    <a:cubicBezTo>
                                      <a:pt x="2158" y="0"/>
                                      <a:pt x="2586" y="723"/>
                                      <a:pt x="2976" y="742"/>
                                    </a:cubicBezTo>
                                    <a:cubicBezTo>
                                      <a:pt x="3366" y="761"/>
                                      <a:pt x="3692" y="460"/>
                                      <a:pt x="4002" y="443"/>
                                    </a:cubicBezTo>
                                    <a:cubicBezTo>
                                      <a:pt x="4312" y="426"/>
                                      <a:pt x="4603" y="618"/>
                                      <a:pt x="4836" y="640"/>
                                    </a:cubicBezTo>
                                    <a:cubicBezTo>
                                      <a:pt x="5069" y="662"/>
                                      <a:pt x="5246" y="585"/>
                                      <a:pt x="5400" y="574"/>
                                    </a:cubicBezTo>
                                    <a:cubicBezTo>
                                      <a:pt x="5554" y="563"/>
                                      <a:pt x="5700" y="574"/>
                                      <a:pt x="5760" y="574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2016" y="1284"/>
                                <a:ext cx="4935" cy="2382"/>
                              </a:xfrm>
                              <a:custGeom>
                                <a:rect b="b" l="l" r="r" t="t"/>
                                <a:pathLst>
                                  <a:path extrusionOk="0" h="2635" w="4935">
                                    <a:moveTo>
                                      <a:pt x="0" y="2635"/>
                                    </a:moveTo>
                                    <a:cubicBezTo>
                                      <a:pt x="664" y="1684"/>
                                      <a:pt x="1328" y="734"/>
                                      <a:pt x="1944" y="367"/>
                                    </a:cubicBezTo>
                                    <a:cubicBezTo>
                                      <a:pt x="2560" y="0"/>
                                      <a:pt x="3231" y="422"/>
                                      <a:pt x="3696" y="433"/>
                                    </a:cubicBezTo>
                                    <a:cubicBezTo>
                                      <a:pt x="4161" y="444"/>
                                      <a:pt x="4533" y="433"/>
                                      <a:pt x="4734" y="433"/>
                                    </a:cubicBezTo>
                                    <a:cubicBezTo>
                                      <a:pt x="4935" y="433"/>
                                      <a:pt x="4918" y="433"/>
                                      <a:pt x="4902" y="433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40" name="Shape 40"/>
                          <wps:spPr>
                            <a:xfrm>
                              <a:off x="8541" y="1121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e(∞)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584200</wp:posOffset>
                </wp:positionV>
                <wp:extent cx="4017645" cy="2247265"/>
                <wp:effectExtent b="0" l="0" r="0" t="0"/>
                <wp:wrapTopAndBottom distB="0" distT="0"/>
                <wp:docPr id="104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7645" cy="2247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="480" w:lineRule="auto"/>
        <w:ind w:left="28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7.1 – Статическая и астатическая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Различие между статическими и астатическими системами принципиально с теоретической точки зрения, хотя с практической это не совсем так. Действительно, если значение передаточной функций по ошибке в начале координат пренебрежимо мало, то следует ожидать столь же малым значение установившейся ошибки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e(∞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Передаточная функция замкнутой следящей системы имеет вид: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s17" style="width:186pt;height:44pt" type="#_x0000_t75">
            <v:imagedata r:id="rId35" o:title=""/>
          </v:shape>
          <o:OLEObject DrawAspect="Content" r:id="rId36" ObjectID="_1425746253" ProgID="Equation.3" ShapeID="_x0000_s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Каковы условия получения: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 астатизма нулевого порядка, т.е. статической системы;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 астатизма первого порядка;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 астатизма второго порядка.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передаточную функцию неединичной обратной связи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Ψ(s)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которой в статической системе регулирования устраняются статическая и скоростная ошибки. Структурная схема системы регулирования с неединичной обратной связью представлена на рисунке 7.2. Передаточная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прямой цепи равна: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95500" cy="447675"/>
            <wp:effectExtent b="0" l="0" r="0" t="0"/>
            <wp:docPr id="104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-165099</wp:posOffset>
                </wp:positionV>
                <wp:extent cx="2907030" cy="1043940"/>
                <wp:effectExtent b="0" l="0" r="0" t="0"/>
                <wp:wrapNone/>
                <wp:docPr id="10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92485" y="3258030"/>
                          <a:ext cx="2907030" cy="1043940"/>
                          <a:chOff x="3892485" y="3258030"/>
                          <a:chExt cx="2907030" cy="1242060"/>
                        </a:xfrm>
                      </wpg:grpSpPr>
                      <wpg:grpSp>
                        <wpg:cNvGrpSpPr/>
                        <wpg:grpSpPr>
                          <a:xfrm>
                            <a:off x="3892485" y="3258030"/>
                            <a:ext cx="2907030" cy="1242060"/>
                            <a:chOff x="2346" y="6900"/>
                            <a:chExt cx="4578" cy="19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46" y="6900"/>
                              <a:ext cx="4575" cy="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82" y="7128"/>
                              <a:ext cx="1026" cy="5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346" y="6900"/>
                              <a:ext cx="840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у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02" y="7404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482" y="8040"/>
                              <a:ext cx="1026" cy="5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Ψ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528" y="7812"/>
                              <a:ext cx="954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402" y="7566"/>
                              <a:ext cx="0" cy="7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08" y="7404"/>
                              <a:ext cx="141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3402" y="8316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46" y="7404"/>
                              <a:ext cx="89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46" y="6900"/>
                              <a:ext cx="954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08" y="8316"/>
                              <a:ext cx="67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28" y="8316"/>
                              <a:ext cx="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240" y="7266"/>
                              <a:ext cx="306" cy="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874" y="6900"/>
                              <a:ext cx="954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х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6186" y="7404"/>
                              <a:ext cx="0" cy="91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-165099</wp:posOffset>
                </wp:positionV>
                <wp:extent cx="2907030" cy="1043940"/>
                <wp:effectExtent b="0" l="0" r="0" t="0"/>
                <wp:wrapNone/>
                <wp:docPr id="104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7030" cy="1043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 7.2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Указание – Неединичную передаточную функцию обратной связи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Ψ(s)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искать в виде: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23950" cy="409575"/>
            <wp:effectExtent b="0" l="0" r="0" t="0"/>
            <wp:docPr id="10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Остальные задачи для практических занятиях по данной теме будут предлагаться преподавателем.</w:t>
      </w:r>
      <w:r w:rsidDel="00000000" w:rsidR="00000000" w:rsidRPr="00000000">
        <w:rPr>
          <w:rtl w:val="0"/>
        </w:rPr>
      </w:r>
    </w:p>
    <w:sectPr>
      <w:footerReference r:id="rId47" w:type="default"/>
      <w:footerReference r:id="rId48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Gungsuh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numbering" Target="numbering.xml"/><Relationship Id="rId42" Type="http://schemas.openxmlformats.org/officeDocument/2006/relationships/customXml" Target="../customXML/item1.xml"/><Relationship Id="rId20" Type="http://schemas.openxmlformats.org/officeDocument/2006/relationships/oleObject" Target="embeddings/oleObject12.bin"/><Relationship Id="rId41" Type="http://schemas.openxmlformats.org/officeDocument/2006/relationships/styles" Target="styles.xml"/><Relationship Id="rId22" Type="http://schemas.openxmlformats.org/officeDocument/2006/relationships/oleObject" Target="embeddings/oleObject10.bin"/><Relationship Id="rId44" Type="http://schemas.openxmlformats.org/officeDocument/2006/relationships/image" Target="media/image20.png"/><Relationship Id="rId21" Type="http://schemas.openxmlformats.org/officeDocument/2006/relationships/image" Target="media/image10.wmf"/><Relationship Id="rId43" Type="http://schemas.openxmlformats.org/officeDocument/2006/relationships/image" Target="media/image22.png"/><Relationship Id="rId24" Type="http://schemas.openxmlformats.org/officeDocument/2006/relationships/oleObject" Target="embeddings/oleObject11.bin"/><Relationship Id="rId46" Type="http://schemas.openxmlformats.org/officeDocument/2006/relationships/image" Target="media/image19.png"/><Relationship Id="rId23" Type="http://schemas.openxmlformats.org/officeDocument/2006/relationships/image" Target="media/image11.wmf"/><Relationship Id="rId45" Type="http://schemas.openxmlformats.org/officeDocument/2006/relationships/image" Target="media/image21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image" Target="media/image4.wmf"/><Relationship Id="rId26" Type="http://schemas.openxmlformats.org/officeDocument/2006/relationships/oleObject" Target="embeddings/oleObject13.bin"/><Relationship Id="rId48" Type="http://schemas.openxmlformats.org/officeDocument/2006/relationships/footer" Target="footer2.xml"/><Relationship Id="rId25" Type="http://schemas.openxmlformats.org/officeDocument/2006/relationships/image" Target="media/image13.wmf"/><Relationship Id="rId47" Type="http://schemas.openxmlformats.org/officeDocument/2006/relationships/footer" Target="footer1.xml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29" Type="http://schemas.openxmlformats.org/officeDocument/2006/relationships/image" Target="media/image15.wmf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5.bin"/><Relationship Id="rId11" Type="http://schemas.openxmlformats.org/officeDocument/2006/relationships/image" Target="media/image7.wmf"/><Relationship Id="rId33" Type="http://schemas.openxmlformats.org/officeDocument/2006/relationships/image" Target="media/image17.wmf"/><Relationship Id="rId10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13" Type="http://schemas.openxmlformats.org/officeDocument/2006/relationships/image" Target="media/image6.wmf"/><Relationship Id="rId35" Type="http://schemas.openxmlformats.org/officeDocument/2006/relationships/image" Target="media/image18.wmf"/><Relationship Id="rId12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37" Type="http://schemas.openxmlformats.org/officeDocument/2006/relationships/theme" Target="theme/theme1.xml"/><Relationship Id="rId15" Type="http://schemas.openxmlformats.org/officeDocument/2006/relationships/image" Target="media/image9.wmf"/><Relationship Id="rId14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39" Type="http://schemas.openxmlformats.org/officeDocument/2006/relationships/fontTable" Target="fontTable.xml"/><Relationship Id="rId17" Type="http://schemas.openxmlformats.org/officeDocument/2006/relationships/image" Target="media/image8.wmf"/><Relationship Id="rId38" Type="http://schemas.openxmlformats.org/officeDocument/2006/relationships/settings" Target="settings.xml"/><Relationship Id="rId16" Type="http://schemas.openxmlformats.org/officeDocument/2006/relationships/oleObject" Target="embeddings/oleObject9.bin"/><Relationship Id="rId19" Type="http://schemas.openxmlformats.org/officeDocument/2006/relationships/image" Target="media/image12.w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IbSx5FXnTOn9SI68bU7R8YNyA==">AMUW2mXBsZVCku7ptv4sfWOpVre/CtgD2UTEk5qGH3qPL2v/hXww56FNG6pD/2iyeoYCR+XxnuCtsC2APlaCjRYES8jv4EyKimYkrLUQ0SnTVHnheDH7P+U7oYz/SyJb0ZbrFFWDgNK4fb+2jMyRO3h1LXNwiJJtL84fwa5c07r2bgyS4fB5xn96E6f78KGRthEsqNBV5iCMu/DE4rfELeyG1aIxSFftGw==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2012-02-16T14:22:00Z</dcterms:created>
  <dc:creator>stud601-5ъ</dc:creator>
</cp:coreProperties>
</file>