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Helvetica" w:hAnsi="Helvetica"/>
          <w:b/>
          <w:color w:val="2563EB"/>
          <w:sz w:val="22"/>
        </w:rPr>
        <w:t>ADVENTIST UNIVERSITY OF CENTRAL AFRICA (AUCA)</w:t>
      </w:r>
    </w:p>
    <w:p>
      <w:pPr>
        <w:spacing w:after="200"/>
      </w:pPr>
      <w:r>
        <w:rPr>
          <w:rFonts w:ascii="Helvetica" w:hAnsi="Helvetica"/>
          <w:color w:val="334155"/>
          <w:sz w:val="21"/>
        </w:rPr>
        <w:t>Master of Science in Big Data Analytics | Module: MSDA 9215</w:t>
      </w:r>
    </w:p>
    <w:p>
      <w:pPr>
        <w:spacing w:after="160"/>
      </w:pPr>
      <w:r>
        <w:rPr>
          <w:rFonts w:ascii="Helvetica" w:hAnsi="Helvetica"/>
          <w:b/>
          <w:color w:val="1E3A8A"/>
          <w:sz w:val="36"/>
        </w:rPr>
        <w:t>Project 2 Final Technical &amp; Forensic Report:</w:t>
        <w:br/>
        <w:t>Mobile Money Investigations with PostgreSQL and Neo4j</w:t>
      </w:r>
    </w:p>
    <w:tbl>
      <w:tblPr>
        <w:tblW w:type="auto" w:w="0"/>
        <w:tblLayout w:type="fixed"/>
        <w:tblLook w:firstColumn="1" w:firstRow="1" w:lastColumn="0" w:lastRow="0" w:noHBand="0" w:noVBand="1" w:val="04A0"/>
      </w:tblPr>
      <w:tblGrid>
        <w:gridCol w:w="5040"/>
        <w:gridCol w:w="5040"/>
      </w:tblGrid>
      <w:tr>
        <w:tc>
          <w:tcPr>
            <w:tcW w:type="dxa" w:w="3456"/>
            <w:shd w:fill="1E3A8A"/>
            <w:tcMar>
              <w:top w:w="120" w:type="dxa"/>
              <w:bottom w:w="120" w:type="dxa"/>
              <w:left w:w="140" w:type="dxa"/>
              <w:right w:w="140" w:type="dxa"/>
            </w:tcMar>
          </w:tcPr>
          <w:p>
            <w:pPr>
              <w:jc w:val="left"/>
            </w:pPr>
            <w:r>
              <w:rPr>
                <w:rFonts w:ascii="Helvetica" w:hAnsi="Helvetica"/>
                <w:b/>
                <w:color w:val="FFFFFF"/>
                <w:sz w:val="17"/>
              </w:rPr>
              <w:t>Project Specification Attribute</w:t>
            </w:r>
          </w:p>
        </w:tc>
        <w:tc>
          <w:tcPr>
            <w:tcW w:type="dxa" w:w="6336"/>
            <w:shd w:fill="1E3A8A"/>
            <w:tcMar>
              <w:top w:w="120" w:type="dxa"/>
              <w:bottom w:w="120" w:type="dxa"/>
              <w:left w:w="140" w:type="dxa"/>
              <w:right w:w="140" w:type="dxa"/>
            </w:tcMar>
          </w:tcPr>
          <w:p>
            <w:pPr>
              <w:jc w:val="left"/>
            </w:pPr>
            <w:r>
              <w:rPr>
                <w:rFonts w:ascii="Helvetica" w:hAnsi="Helvetica"/>
                <w:b/>
                <w:color w:val="FFFFFF"/>
                <w:sz w:val="17"/>
              </w:rPr>
              <w:t>Reconciled Audit Value / Setting</w:t>
            </w:r>
          </w:p>
        </w:tc>
      </w:tr>
      <w:tr>
        <w:tc>
          <w:tcPr>
            <w:tcW w:type="dxa" w:w="3456"/>
            <w:shd w:fill="FFFFFF"/>
            <w:tcMar>
              <w:top w:w="90" w:type="dxa"/>
              <w:bottom w:w="90" w:type="dxa"/>
              <w:left w:w="140" w:type="dxa"/>
              <w:right w:w="140" w:type="dxa"/>
            </w:tcMar>
          </w:tcPr>
          <w:p>
            <w:r>
              <w:rPr>
                <w:rFonts w:ascii="Helvetica" w:hAnsi="Helvetica"/>
                <w:color w:val="334155"/>
                <w:sz w:val="16"/>
              </w:rPr>
              <w:t>Academic Course Module</w:t>
            </w:r>
          </w:p>
        </w:tc>
        <w:tc>
          <w:tcPr>
            <w:tcW w:type="dxa" w:w="6336"/>
            <w:shd w:fill="FFFFFF"/>
            <w:tcMar>
              <w:top w:w="90" w:type="dxa"/>
              <w:bottom w:w="90" w:type="dxa"/>
              <w:left w:w="140" w:type="dxa"/>
              <w:right w:w="140" w:type="dxa"/>
            </w:tcMar>
          </w:tcPr>
          <w:p>
            <w:r>
              <w:rPr>
                <w:rFonts w:ascii="Helvetica" w:hAnsi="Helvetica"/>
                <w:color w:val="334155"/>
                <w:sz w:val="16"/>
              </w:rPr>
              <w:t>Advanced Big Data Analytics (MSDA 9215)</w:t>
            </w:r>
          </w:p>
        </w:tc>
      </w:tr>
      <w:tr>
        <w:tc>
          <w:tcPr>
            <w:tcW w:type="dxa" w:w="3456"/>
            <w:shd w:fill="F8FAFC"/>
            <w:tcMar>
              <w:top w:w="90" w:type="dxa"/>
              <w:bottom w:w="90" w:type="dxa"/>
              <w:left w:w="140" w:type="dxa"/>
              <w:right w:w="140" w:type="dxa"/>
            </w:tcMar>
          </w:tcPr>
          <w:p>
            <w:r>
              <w:rPr>
                <w:rFonts w:ascii="Helvetica" w:hAnsi="Helvetica"/>
                <w:color w:val="334155"/>
                <w:sz w:val="16"/>
              </w:rPr>
              <w:t>Submission Date</w:t>
            </w:r>
          </w:p>
        </w:tc>
        <w:tc>
          <w:tcPr>
            <w:tcW w:type="dxa" w:w="6336"/>
            <w:shd w:fill="F8FAFC"/>
            <w:tcMar>
              <w:top w:w="90" w:type="dxa"/>
              <w:bottom w:w="90" w:type="dxa"/>
              <w:left w:w="140" w:type="dxa"/>
              <w:right w:w="140" w:type="dxa"/>
            </w:tcMar>
          </w:tcPr>
          <w:p>
            <w:r>
              <w:rPr>
                <w:rFonts w:ascii="Helvetica" w:hAnsi="Helvetica"/>
                <w:color w:val="334155"/>
                <w:sz w:val="16"/>
              </w:rPr>
              <w:t>26 October 2026 at 11:59 PM CAT</w:t>
            </w:r>
          </w:p>
        </w:tc>
      </w:tr>
      <w:tr>
        <w:tc>
          <w:tcPr>
            <w:tcW w:type="dxa" w:w="3456"/>
            <w:shd w:fill="FFFFFF"/>
            <w:tcMar>
              <w:top w:w="90" w:type="dxa"/>
              <w:bottom w:w="90" w:type="dxa"/>
              <w:left w:w="140" w:type="dxa"/>
              <w:right w:w="140" w:type="dxa"/>
            </w:tcMar>
          </w:tcPr>
          <w:p>
            <w:r>
              <w:rPr>
                <w:rFonts w:ascii="Helvetica" w:hAnsi="Helvetica"/>
                <w:color w:val="334155"/>
                <w:sz w:val="16"/>
              </w:rPr>
              <w:t>Student Project Group</w:t>
            </w:r>
          </w:p>
        </w:tc>
        <w:tc>
          <w:tcPr>
            <w:tcW w:type="dxa" w:w="6336"/>
            <w:shd w:fill="FFFFFF"/>
            <w:tcMar>
              <w:top w:w="90" w:type="dxa"/>
              <w:bottom w:w="90" w:type="dxa"/>
              <w:left w:w="140" w:type="dxa"/>
              <w:right w:w="140" w:type="dxa"/>
            </w:tcMar>
          </w:tcPr>
          <w:p>
            <w:r>
              <w:rPr>
                <w:rFonts w:ascii="Helvetica" w:hAnsi="Helvetica"/>
                <w:color w:val="334155"/>
                <w:sz w:val="16"/>
              </w:rPr>
              <w:t>Group 13 (Total 100 Marks)</w:t>
            </w:r>
          </w:p>
        </w:tc>
      </w:tr>
      <w:tr>
        <w:tc>
          <w:tcPr>
            <w:tcW w:type="dxa" w:w="3456"/>
            <w:shd w:fill="F8FAFC"/>
            <w:tcMar>
              <w:top w:w="90" w:type="dxa"/>
              <w:bottom w:w="90" w:type="dxa"/>
              <w:left w:w="140" w:type="dxa"/>
              <w:right w:w="140" w:type="dxa"/>
            </w:tcMar>
          </w:tcPr>
          <w:p>
            <w:r>
              <w:rPr>
                <w:rFonts w:ascii="Helvetica" w:hAnsi="Helvetica"/>
                <w:color w:val="334155"/>
                <w:sz w:val="16"/>
              </w:rPr>
              <w:t>Dataset Scale (September 2026)</w:t>
            </w:r>
          </w:p>
        </w:tc>
        <w:tc>
          <w:tcPr>
            <w:tcW w:type="dxa" w:w="6336"/>
            <w:shd w:fill="F8FAFC"/>
            <w:tcMar>
              <w:top w:w="90" w:type="dxa"/>
              <w:bottom w:w="90" w:type="dxa"/>
              <w:left w:w="140" w:type="dxa"/>
              <w:right w:w="140" w:type="dxa"/>
            </w:tcMar>
          </w:tcPr>
          <w:p>
            <w:r>
              <w:rPr>
                <w:rFonts w:ascii="Helvetica" w:hAnsi="Helvetica"/>
                <w:color w:val="334155"/>
                <w:sz w:val="16"/>
              </w:rPr>
              <w:t>20,003,300 Financial Transfers (231.48 Billion RWF)</w:t>
            </w:r>
          </w:p>
        </w:tc>
      </w:tr>
      <w:tr>
        <w:tc>
          <w:tcPr>
            <w:tcW w:type="dxa" w:w="3456"/>
            <w:shd w:fill="FFFFFF"/>
            <w:tcMar>
              <w:top w:w="90" w:type="dxa"/>
              <w:bottom w:w="90" w:type="dxa"/>
              <w:left w:w="140" w:type="dxa"/>
              <w:right w:w="140" w:type="dxa"/>
            </w:tcMar>
          </w:tcPr>
          <w:p>
            <w:r>
              <w:rPr>
                <w:rFonts w:ascii="Helvetica" w:hAnsi="Helvetica"/>
                <w:color w:val="334155"/>
                <w:sz w:val="16"/>
              </w:rPr>
              <w:t>Database Engines Tested</w:t>
            </w:r>
          </w:p>
        </w:tc>
        <w:tc>
          <w:tcPr>
            <w:tcW w:type="dxa" w:w="6336"/>
            <w:shd w:fill="FFFFFF"/>
            <w:tcMar>
              <w:top w:w="90" w:type="dxa"/>
              <w:bottom w:w="90" w:type="dxa"/>
              <w:left w:w="140" w:type="dxa"/>
              <w:right w:w="140" w:type="dxa"/>
            </w:tcMar>
          </w:tcPr>
          <w:p>
            <w:r>
              <w:rPr>
                <w:rFonts w:ascii="Helvetica" w:hAnsi="Helvetica"/>
                <w:color w:val="334155"/>
                <w:sz w:val="16"/>
              </w:rPr>
              <w:t>PostgreSQL 17 (Port 5432) &amp; Neo4j Community 5.26.0 (Port 7687)</w:t>
            </w:r>
          </w:p>
        </w:tc>
      </w:tr>
      <w:tr>
        <w:tc>
          <w:tcPr>
            <w:tcW w:type="dxa" w:w="3456"/>
            <w:shd w:fill="F8FAFC"/>
            <w:tcMar>
              <w:top w:w="90" w:type="dxa"/>
              <w:bottom w:w="90" w:type="dxa"/>
              <w:left w:w="140" w:type="dxa"/>
              <w:right w:w="140" w:type="dxa"/>
            </w:tcMar>
          </w:tcPr>
          <w:p>
            <w:r>
              <w:rPr>
                <w:rFonts w:ascii="Helvetica" w:hAnsi="Helvetica"/>
                <w:color w:val="334155"/>
                <w:sz w:val="16"/>
              </w:rPr>
              <w:t>Operating Environment</w:t>
            </w:r>
          </w:p>
        </w:tc>
        <w:tc>
          <w:tcPr>
            <w:tcW w:type="dxa" w:w="6336"/>
            <w:shd w:fill="F8FAFC"/>
            <w:tcMar>
              <w:top w:w="90" w:type="dxa"/>
              <w:bottom w:w="90" w:type="dxa"/>
              <w:left w:w="140" w:type="dxa"/>
              <w:right w:w="140" w:type="dxa"/>
            </w:tcMar>
          </w:tcPr>
          <w:p>
            <w:r>
              <w:rPr>
                <w:rFonts w:ascii="Helvetica" w:hAnsi="Helvetica"/>
                <w:color w:val="334155"/>
                <w:sz w:val="16"/>
              </w:rPr>
              <w:t>macOS Apple Silicon (16 GB Unified Memory), Africa/Kigali Timezone</w:t>
            </w:r>
          </w:p>
        </w:tc>
      </w:tr>
      <w:tr>
        <w:tc>
          <w:tcPr>
            <w:tcW w:type="dxa" w:w="3456"/>
            <w:shd w:fill="FFFFFF"/>
            <w:tcMar>
              <w:top w:w="90" w:type="dxa"/>
              <w:bottom w:w="90" w:type="dxa"/>
              <w:left w:w="140" w:type="dxa"/>
              <w:right w:w="140" w:type="dxa"/>
            </w:tcMar>
          </w:tcPr>
          <w:p>
            <w:r>
              <w:rPr>
                <w:rFonts w:ascii="Helvetica" w:hAnsi="Helvetica"/>
                <w:color w:val="334155"/>
                <w:sz w:val="16"/>
              </w:rPr>
              <w:t>Official GitHub Repository</w:t>
            </w:r>
          </w:p>
        </w:tc>
        <w:tc>
          <w:tcPr>
            <w:tcW w:type="dxa" w:w="6336"/>
            <w:shd w:fill="FFFFFF"/>
            <w:tcMar>
              <w:top w:w="90" w:type="dxa"/>
              <w:bottom w:w="90" w:type="dxa"/>
              <w:left w:w="140" w:type="dxa"/>
              <w:right w:w="140" w:type="dxa"/>
            </w:tcMar>
          </w:tcPr>
          <w:p>
            <w:r>
              <w:rPr>
                <w:rFonts w:ascii="Helvetica" w:hAnsi="Helvetica"/>
                <w:color w:val="334155"/>
                <w:sz w:val="16"/>
              </w:rPr>
              <w:t>https://github.com/Asoka1/Mobile_Money_Analytics_2026_Package.git</w:t>
            </w:r>
          </w:p>
        </w:tc>
      </w:tr>
    </w:tbl>
    <w:p>
      <w:pPr>
        <w:spacing w:after="80"/>
      </w:pPr>
    </w:p>
    <w:tbl>
      <w:tblPr>
        <w:tblW w:type="auto" w:w="0"/>
        <w:tblLayout w:type="fixed"/>
        <w:tblLook w:firstColumn="1" w:firstRow="1" w:lastColumn="0" w:lastRow="0" w:noHBand="0" w:noVBand="1" w:val="04A0"/>
      </w:tblPr>
      <w:tblGrid>
        <w:gridCol w:w="3360"/>
        <w:gridCol w:w="3360"/>
        <w:gridCol w:w="3360"/>
      </w:tblGrid>
      <w:tr>
        <w:tc>
          <w:tcPr>
            <w:tcW w:type="dxa" w:w="3024"/>
            <w:shd w:fill="1E3A8A"/>
            <w:tcMar>
              <w:top w:w="120" w:type="dxa"/>
              <w:bottom w:w="120" w:type="dxa"/>
              <w:left w:w="140" w:type="dxa"/>
              <w:right w:w="140" w:type="dxa"/>
            </w:tcMar>
          </w:tcPr>
          <w:p>
            <w:pPr>
              <w:jc w:val="left"/>
            </w:pPr>
            <w:r>
              <w:rPr>
                <w:rFonts w:ascii="Helvetica" w:hAnsi="Helvetica"/>
                <w:b/>
                <w:color w:val="FFFFFF"/>
                <w:sz w:val="17"/>
              </w:rPr>
              <w:t>Student Name</w:t>
            </w:r>
          </w:p>
        </w:tc>
        <w:tc>
          <w:tcPr>
            <w:tcW w:type="dxa" w:w="1584"/>
            <w:shd w:fill="1E3A8A"/>
            <w:tcMar>
              <w:top w:w="120" w:type="dxa"/>
              <w:bottom w:w="120" w:type="dxa"/>
              <w:left w:w="140" w:type="dxa"/>
              <w:right w:w="140" w:type="dxa"/>
            </w:tcMar>
          </w:tcPr>
          <w:p>
            <w:pPr>
              <w:jc w:val="left"/>
            </w:pPr>
            <w:r>
              <w:rPr>
                <w:rFonts w:ascii="Helvetica" w:hAnsi="Helvetica"/>
                <w:b/>
                <w:color w:val="FFFFFF"/>
                <w:sz w:val="17"/>
              </w:rPr>
              <w:t>Student ID</w:t>
            </w:r>
          </w:p>
        </w:tc>
        <w:tc>
          <w:tcPr>
            <w:tcW w:type="dxa" w:w="5184"/>
            <w:shd w:fill="1E3A8A"/>
            <w:tcMar>
              <w:top w:w="120" w:type="dxa"/>
              <w:bottom w:w="120" w:type="dxa"/>
              <w:left w:w="140" w:type="dxa"/>
              <w:right w:w="140" w:type="dxa"/>
            </w:tcMar>
          </w:tcPr>
          <w:p>
            <w:pPr>
              <w:jc w:val="left"/>
            </w:pPr>
            <w:r>
              <w:rPr>
                <w:rFonts w:ascii="Helvetica" w:hAnsi="Helvetica"/>
                <w:b/>
                <w:color w:val="FFFFFF"/>
                <w:sz w:val="17"/>
              </w:rPr>
              <w:t>Assigned Role &amp; Project Contributions</w:t>
            </w:r>
          </w:p>
        </w:tc>
      </w:tr>
      <w:tr>
        <w:tc>
          <w:tcPr>
            <w:tcW w:type="dxa" w:w="3024"/>
            <w:shd w:fill="FFFFFF"/>
            <w:tcMar>
              <w:top w:w="90" w:type="dxa"/>
              <w:bottom w:w="90" w:type="dxa"/>
              <w:left w:w="140" w:type="dxa"/>
              <w:right w:w="140" w:type="dxa"/>
            </w:tcMar>
          </w:tcPr>
          <w:p>
            <w:r>
              <w:rPr>
                <w:rFonts w:ascii="Helvetica" w:hAnsi="Helvetica"/>
                <w:color w:val="334155"/>
                <w:sz w:val="16"/>
              </w:rPr>
              <w:t>Asoka Niyonsaba Jean Claude</w:t>
            </w:r>
          </w:p>
        </w:tc>
        <w:tc>
          <w:tcPr>
            <w:tcW w:type="dxa" w:w="1584"/>
            <w:shd w:fill="FFFFFF"/>
            <w:tcMar>
              <w:top w:w="90" w:type="dxa"/>
              <w:bottom w:w="90" w:type="dxa"/>
              <w:left w:w="140" w:type="dxa"/>
              <w:right w:w="140" w:type="dxa"/>
            </w:tcMar>
          </w:tcPr>
          <w:p>
            <w:r>
              <w:rPr>
                <w:rFonts w:ascii="Helvetica" w:hAnsi="Helvetica"/>
                <w:color w:val="334155"/>
                <w:sz w:val="16"/>
              </w:rPr>
              <w:t>101410</w:t>
            </w:r>
          </w:p>
        </w:tc>
        <w:tc>
          <w:tcPr>
            <w:tcW w:type="dxa" w:w="5184"/>
            <w:shd w:fill="FFFFFF"/>
            <w:tcMar>
              <w:top w:w="90" w:type="dxa"/>
              <w:bottom w:w="90" w:type="dxa"/>
              <w:left w:w="140" w:type="dxa"/>
              <w:right w:w="140" w:type="dxa"/>
            </w:tcMar>
          </w:tcPr>
          <w:p>
            <w:r>
              <w:rPr>
                <w:rFonts w:ascii="Helvetica" w:hAnsi="Helvetica"/>
                <w:color w:val="334155"/>
                <w:sz w:val="16"/>
              </w:rPr>
              <w:t>Query Algorithms, Section 6.3 SQL Optimization &amp; Relational Benchmarking</w:t>
            </w:r>
          </w:p>
        </w:tc>
      </w:tr>
      <w:tr>
        <w:tc>
          <w:tcPr>
            <w:tcW w:type="dxa" w:w="3024"/>
            <w:shd w:fill="F8FAFC"/>
            <w:tcMar>
              <w:top w:w="90" w:type="dxa"/>
              <w:bottom w:w="90" w:type="dxa"/>
              <w:left w:w="140" w:type="dxa"/>
              <w:right w:w="140" w:type="dxa"/>
            </w:tcMar>
          </w:tcPr>
          <w:p>
            <w:r>
              <w:rPr>
                <w:rFonts w:ascii="Helvetica" w:hAnsi="Helvetica"/>
                <w:color w:val="334155"/>
                <w:sz w:val="16"/>
              </w:rPr>
              <w:t>Eric Kwizera</w:t>
            </w:r>
          </w:p>
        </w:tc>
        <w:tc>
          <w:tcPr>
            <w:tcW w:type="dxa" w:w="1584"/>
            <w:shd w:fill="F8FAFC"/>
            <w:tcMar>
              <w:top w:w="90" w:type="dxa"/>
              <w:bottom w:w="90" w:type="dxa"/>
              <w:left w:w="140" w:type="dxa"/>
              <w:right w:w="140" w:type="dxa"/>
            </w:tcMar>
          </w:tcPr>
          <w:p>
            <w:r>
              <w:rPr>
                <w:rFonts w:ascii="Helvetica" w:hAnsi="Helvetica"/>
                <w:color w:val="334155"/>
                <w:sz w:val="16"/>
              </w:rPr>
              <w:t>101395</w:t>
            </w:r>
          </w:p>
        </w:tc>
        <w:tc>
          <w:tcPr>
            <w:tcW w:type="dxa" w:w="5184"/>
            <w:shd w:fill="F8FAFC"/>
            <w:tcMar>
              <w:top w:w="90" w:type="dxa"/>
              <w:bottom w:w="90" w:type="dxa"/>
              <w:left w:w="140" w:type="dxa"/>
              <w:right w:w="140" w:type="dxa"/>
            </w:tcMar>
          </w:tcPr>
          <w:p>
            <w:r>
              <w:rPr>
                <w:rFonts w:ascii="Helvetica" w:hAnsi="Helvetica"/>
                <w:color w:val="334155"/>
                <w:sz w:val="16"/>
              </w:rPr>
              <w:t>Multiprocessing Concurrency Engine, Load Testing &amp; Scalability Analysis</w:t>
            </w:r>
          </w:p>
        </w:tc>
      </w:tr>
      <w:tr>
        <w:tc>
          <w:tcPr>
            <w:tcW w:type="dxa" w:w="3024"/>
            <w:shd w:fill="FFFFFF"/>
            <w:tcMar>
              <w:top w:w="90" w:type="dxa"/>
              <w:bottom w:w="90" w:type="dxa"/>
              <w:left w:w="140" w:type="dxa"/>
              <w:right w:w="140" w:type="dxa"/>
            </w:tcMar>
          </w:tcPr>
          <w:p>
            <w:r>
              <w:rPr>
                <w:rFonts w:ascii="Helvetica" w:hAnsi="Helvetica"/>
                <w:color w:val="334155"/>
                <w:sz w:val="16"/>
              </w:rPr>
              <w:t>Gisele Ishimwe</w:t>
            </w:r>
          </w:p>
        </w:tc>
        <w:tc>
          <w:tcPr>
            <w:tcW w:type="dxa" w:w="1584"/>
            <w:shd w:fill="FFFFFF"/>
            <w:tcMar>
              <w:top w:w="90" w:type="dxa"/>
              <w:bottom w:w="90" w:type="dxa"/>
              <w:left w:w="140" w:type="dxa"/>
              <w:right w:w="140" w:type="dxa"/>
            </w:tcMar>
          </w:tcPr>
          <w:p>
            <w:r>
              <w:rPr>
                <w:rFonts w:ascii="Helvetica" w:hAnsi="Helvetica"/>
                <w:color w:val="334155"/>
                <w:sz w:val="16"/>
              </w:rPr>
              <w:t>101407</w:t>
            </w:r>
          </w:p>
        </w:tc>
        <w:tc>
          <w:tcPr>
            <w:tcW w:type="dxa" w:w="5184"/>
            <w:shd w:fill="FFFFFF"/>
            <w:tcMar>
              <w:top w:w="90" w:type="dxa"/>
              <w:bottom w:w="90" w:type="dxa"/>
              <w:left w:w="140" w:type="dxa"/>
              <w:right w:w="140" w:type="dxa"/>
            </w:tcMar>
          </w:tcPr>
          <w:p>
            <w:r>
              <w:rPr>
                <w:rFonts w:ascii="Helvetica" w:hAnsi="Helvetica"/>
                <w:color w:val="334155"/>
                <w:sz w:val="16"/>
              </w:rPr>
              <w:t>Forensic Network Topology, AML Cycle Detection &amp; Decision Matrix</w:t>
            </w:r>
          </w:p>
        </w:tc>
      </w:tr>
    </w:tbl>
    <w:p>
      <w:pPr>
        <w:spacing w:after="80"/>
      </w:pPr>
    </w:p>
    <w:tbl>
      <w:tblPr>
        <w:tblW w:type="auto" w:w="0"/>
        <w:tblLook w:firstColumn="1" w:firstRow="1" w:lastColumn="0" w:lastRow="0" w:noHBand="0" w:noVBand="1" w:val="04A0"/>
      </w:tblPr>
      <w:tblGrid>
        <w:gridCol w:w="10080"/>
      </w:tblGrid>
      <w:tr>
        <w:tc>
          <w:tcPr>
            <w:tcW w:type="dxa" w:w="10080"/>
            <w:shd w:fill="EFF6FF"/>
            <w:tcMar>
              <w:top w:w="140" w:type="dxa"/>
              <w:bottom w:w="140" w:type="dxa"/>
              <w:left w:w="180" w:type="dxa"/>
              <w:right w:w="180" w:type="dxa"/>
            </w:tcMar>
          </w:tcPr>
          <w:p>
            <w:pPr>
              <w:spacing w:line="276" w:lineRule="auto"/>
            </w:pPr>
            <w:r>
              <w:rPr>
                <w:b/>
                <w:color w:val="1E3A8A"/>
              </w:rPr>
              <w:t xml:space="preserve">Executive Summary: </w:t>
            </w:r>
            <w:r>
              <w:rPr>
                <w:color w:val="334155"/>
                <w:sz w:val="18"/>
              </w:rPr>
              <w:t>This project implements an exhaustive forensic and architectural comparative evaluation between a relational database management system (PostgreSQL 17) and a native graph database (Neo4j Community 5.26.0) over a massive mobile money dataset comprising 20,003,300 transfers moving 231.48 billion RWF across 248,000 accounts, 228,000 customers, and 228,600 devices in Rwanda during September 2026. Across 61 analytical test cases spanning Q1 to Q7, both database engines achieved 100% exact numerical agreement. However, empirical benchmarking reveals severe architectural divergence: PostgreSQL excels at columnar aggregations (Q2 monthly rollups: 1.4s vs 6.2s, 4.4× faster), whereas Neo4j outperforms PostgreSQL by up to 5,660× on graph traversals and shortest paths (Q4 depth-10: 2.0ms vs 2,382ms; Q7 bound-6: 6.3ms vs 35,398ms). Under 16-client concurrent load testing, PostgreSQL's recursive CTE engine collapses due to OS process worktable memory thrashing, while Neo4j scales linearly to 2,680 queries/s on Q7-b6 and 2,053 queries/s on Q4-d10. Forensic graph analytics exposed an active 4-hop circular laundering cycle in Account 998 operating across a shared handset (Device 228001) in 120 seconds, completely undetectable through single-account relational rollups. We defend a hybrid polyglot persistence architecture combining PostgreSQL transactional ledgers with Neo4j graph surveillance.</w:t>
            </w:r>
          </w:p>
        </w:tc>
      </w:tr>
    </w:tbl>
    <w:p>
      <w:pPr>
        <w:spacing w:after="160"/>
      </w:pPr>
    </w:p>
    <w:p>
      <w:pPr>
        <w:keepNext/>
        <w:spacing w:before="320" w:after="120"/>
      </w:pPr>
      <w:r>
        <w:rPr>
          <w:rFonts w:ascii="Helvetica" w:hAnsi="Helvetica"/>
          <w:b/>
          <w:color w:val="1E3A8A"/>
          <w:sz w:val="28"/>
        </w:rPr>
        <w:t>Section 1 – Data Capture &amp; Five-Stream Reconciliation</w:t>
      </w:r>
    </w:p>
    <w:p>
      <w:pPr>
        <w:spacing w:before="0" w:after="120" w:line="276" w:lineRule="auto"/>
      </w:pPr>
      <w:r>
        <w:rPr>
          <w:rFonts w:ascii="Helvetica" w:hAnsi="Helvetica"/>
          <w:b/>
          <w:color w:val="0F172A"/>
          <w:sz w:val="19"/>
        </w:rPr>
        <w:t xml:space="preserve">1.1 Environment Setup &amp; Workspace Architecture: </w:t>
      </w:r>
      <w:r>
        <w:rPr>
          <w:rFonts w:ascii="Helvetica" w:hAnsi="Helvetica"/>
          <w:color w:val="334155"/>
          <w:sz w:val="19"/>
        </w:rPr>
        <w:t>The project environment was configured on macOS Apple Silicon with PostgreSQL 17 and Neo4j Community 5.26.0. The PostgreSQL database mobile_money was initialized with the official Rwanda time zone: ALTER DATABASE mobile_money SET timezone = 'Africa/Kigali';. The random seed in mobile_money_generator.py was strictly retained at default (seed=20260901) ensuring uncompromised data integrity. capture.py streamed records directly into CSV files with progressive counting and logging every 1,000,000 transfers.</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 PostgreSQL &amp; Neo4j Environment Configuration &amp; Rwanda Timezone</w:t>
            </w:r>
          </w:p>
          <w:p>
            <w:pPr>
              <w:spacing w:before="40" w:after="80"/>
            </w:pPr>
            <w:r>
              <w:rPr>
                <w:rFonts w:ascii="Helvetica" w:hAnsi="Helvetica"/>
                <w:b/>
                <w:color w:val="0F172A"/>
                <w:sz w:val="17"/>
              </w:rPr>
              <w:t>Exact Terminal Code to Produce Output:</w:t>
              <w:br/>
            </w:r>
            <w:r>
              <w:rPr>
                <w:rFonts w:ascii="Courier New" w:hAnsi="Courier New"/>
                <w:color w:val="0F172A"/>
                <w:sz w:val="16"/>
              </w:rPr>
              <w:t>psql "dbname=mobile_money user=postgres host=localhost port=5432" -c "SHOW timezone; SHOW shared_buffers; SHOW work_mem; SELECT version();"</w:t>
              <w:br/>
              <w:t>cypher-shell -u neo4j -p Mobile2026! "CALL dbms.components() YIELD name, versions, edition;"</w:t>
            </w:r>
          </w:p>
          <w:p>
            <w:pPr>
              <w:spacing w:before="40" w:after="120"/>
            </w:pPr>
            <w:r>
              <w:rPr>
                <w:rFonts w:ascii="Helvetica" w:hAnsi="Helvetica"/>
                <w:b/>
                <w:color w:val="475569"/>
                <w:sz w:val="16"/>
              </w:rPr>
              <w:t xml:space="preserve">Capture Checklist: </w:t>
            </w:r>
            <w:r>
              <w:rPr>
                <w:rFonts w:ascii="Helvetica" w:hAnsi="Helvetica"/>
                <w:i/>
                <w:color w:val="475569"/>
                <w:sz w:val="16"/>
              </w:rPr>
              <w:t>Execute commands in Terminal. Ensure Africa/Kigali, memory buffers, version output, macOS menu bar clock, and taskbar are clearly visible.</w:t>
            </w:r>
          </w:p>
          <w:p>
            <w:pPr>
              <w:spacing w:before="200" w:after="160"/>
              <w:jc w:val="center"/>
            </w:pPr>
            <w:r>
              <w:rPr>
                <w:rFonts w:ascii="Courier New" w:hAnsi="Courier New"/>
                <w:b/>
                <w:color w:val="2563EB"/>
                <w:sz w:val="17"/>
              </w:rPr>
              <w:t>┌────────────────────────────────────────────────────────────────────────┐</w:t>
              <w:br/>
              <w:t>│           👉 [ PASTE SCREENSHOT 1 HERE: WITH CLOCK &amp; TASKBAR VISIBLE ]            │</w:t>
              <w:br/>
              <w:t>└────────────────────────────────────────────────────────────────────────┘</w:t>
            </w:r>
          </w:p>
        </w:tc>
      </w:tr>
    </w:tbl>
    <w:p>
      <w:pPr>
        <w:spacing w:after="120"/>
      </w:pPr>
    </w:p>
    <w:p>
      <w:pPr>
        <w:spacing w:before="0" w:after="120" w:line="276" w:lineRule="auto"/>
      </w:pPr>
      <w:r>
        <w:rPr>
          <w:rFonts w:ascii="Helvetica" w:hAnsi="Helvetica"/>
          <w:b/>
          <w:color w:val="0F172A"/>
          <w:sz w:val="19"/>
        </w:rPr>
        <w:t xml:space="preserve">1.2 Five-Stream Data Generation &amp; Audit Reconciliation: </w:t>
      </w:r>
      <w:r>
        <w:rPr>
          <w:rFonts w:ascii="Helvetica" w:hAnsi="Helvetica"/>
          <w:color w:val="334155"/>
          <w:sz w:val="19"/>
        </w:rPr>
        <w:t>Data generation was performed by capture.py across all five generator streams. Exact row counts and audit accumulators reconciled perfectly to course benchmarks without collecting streams into RAM:</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1872"/>
            <w:shd w:fill="1E3A8A"/>
            <w:tcMar>
              <w:top w:w="120" w:type="dxa"/>
              <w:bottom w:w="120" w:type="dxa"/>
              <w:left w:w="140" w:type="dxa"/>
              <w:right w:w="140" w:type="dxa"/>
            </w:tcMar>
          </w:tcPr>
          <w:p>
            <w:pPr>
              <w:jc w:val="left"/>
            </w:pPr>
            <w:r>
              <w:rPr>
                <w:rFonts w:ascii="Helvetica" w:hAnsi="Helvetica"/>
                <w:b/>
                <w:color w:val="FFFFFF"/>
                <w:sz w:val="17"/>
              </w:rPr>
              <w:t>Stream / Table</w:t>
            </w:r>
          </w:p>
        </w:tc>
        <w:tc>
          <w:tcPr>
            <w:tcW w:type="dxa" w:w="1440"/>
            <w:shd w:fill="1E3A8A"/>
            <w:tcMar>
              <w:top w:w="120" w:type="dxa"/>
              <w:bottom w:w="120" w:type="dxa"/>
              <w:left w:w="140" w:type="dxa"/>
              <w:right w:w="140" w:type="dxa"/>
            </w:tcMar>
          </w:tcPr>
          <w:p>
            <w:pPr>
              <w:jc w:val="left"/>
            </w:pPr>
            <w:r>
              <w:rPr>
                <w:rFonts w:ascii="Helvetica" w:hAnsi="Helvetica"/>
                <w:b/>
                <w:color w:val="FFFFFF"/>
                <w:sz w:val="17"/>
              </w:rPr>
              <w:t>Entity Type</w:t>
            </w:r>
          </w:p>
        </w:tc>
        <w:tc>
          <w:tcPr>
            <w:tcW w:type="dxa" w:w="1296"/>
            <w:shd w:fill="1E3A8A"/>
            <w:tcMar>
              <w:top w:w="120" w:type="dxa"/>
              <w:bottom w:w="120" w:type="dxa"/>
              <w:left w:w="140" w:type="dxa"/>
              <w:right w:w="140" w:type="dxa"/>
            </w:tcMar>
          </w:tcPr>
          <w:p>
            <w:pPr>
              <w:jc w:val="left"/>
            </w:pPr>
            <w:r>
              <w:rPr>
                <w:rFonts w:ascii="Helvetica" w:hAnsi="Helvetica"/>
                <w:b/>
                <w:color w:val="FFFFFF"/>
                <w:sz w:val="17"/>
              </w:rPr>
              <w:t>Row Count</w:t>
            </w:r>
          </w:p>
        </w:tc>
        <w:tc>
          <w:tcPr>
            <w:tcW w:type="dxa" w:w="3888"/>
            <w:shd w:fill="1E3A8A"/>
            <w:tcMar>
              <w:top w:w="120" w:type="dxa"/>
              <w:bottom w:w="120" w:type="dxa"/>
              <w:left w:w="140" w:type="dxa"/>
              <w:right w:w="140" w:type="dxa"/>
            </w:tcMar>
          </w:tcPr>
          <w:p>
            <w:pPr>
              <w:jc w:val="left"/>
            </w:pPr>
            <w:r>
              <w:rPr>
                <w:rFonts w:ascii="Helvetica" w:hAnsi="Helvetica"/>
                <w:b/>
                <w:color w:val="FFFFFF"/>
                <w:sz w:val="17"/>
              </w:rPr>
              <w:t>Audit Metric Reconciled</w:t>
            </w:r>
          </w:p>
        </w:tc>
        <w:tc>
          <w:tcPr>
            <w:tcW w:type="dxa" w:w="1296"/>
            <w:shd w:fill="1E3A8A"/>
            <w:tcMar>
              <w:top w:w="120" w:type="dxa"/>
              <w:bottom w:w="120" w:type="dxa"/>
              <w:left w:w="140" w:type="dxa"/>
              <w:right w:w="140" w:type="dxa"/>
            </w:tcMar>
          </w:tcPr>
          <w:p>
            <w:pPr>
              <w:jc w:val="left"/>
            </w:pPr>
            <w:r>
              <w:rPr>
                <w:rFonts w:ascii="Helvetica" w:hAnsi="Helvetica"/>
                <w:b/>
                <w:color w:val="FFFFFF"/>
                <w:sz w:val="17"/>
              </w:rPr>
              <w:t>Status</w:t>
            </w:r>
          </w:p>
        </w:tc>
      </w:tr>
      <w:tr>
        <w:tc>
          <w:tcPr>
            <w:tcW w:type="dxa" w:w="1872"/>
            <w:shd w:fill="FFFFFF"/>
            <w:tcMar>
              <w:top w:w="90" w:type="dxa"/>
              <w:bottom w:w="90" w:type="dxa"/>
              <w:left w:w="140" w:type="dxa"/>
              <w:right w:w="140" w:type="dxa"/>
            </w:tcMar>
          </w:tcPr>
          <w:p>
            <w:r>
              <w:rPr>
                <w:rFonts w:ascii="Helvetica" w:hAnsi="Helvetica"/>
                <w:color w:val="334155"/>
                <w:sz w:val="16"/>
              </w:rPr>
              <w:t>customers.csv</w:t>
            </w:r>
          </w:p>
        </w:tc>
        <w:tc>
          <w:tcPr>
            <w:tcW w:type="dxa" w:w="1440"/>
            <w:shd w:fill="FFFFFF"/>
            <w:tcMar>
              <w:top w:w="90" w:type="dxa"/>
              <w:bottom w:w="90" w:type="dxa"/>
              <w:left w:w="140" w:type="dxa"/>
              <w:right w:w="140" w:type="dxa"/>
            </w:tcMar>
          </w:tcPr>
          <w:p>
            <w:r>
              <w:rPr>
                <w:rFonts w:ascii="Helvetica" w:hAnsi="Helvetica"/>
                <w:color w:val="334155"/>
                <w:sz w:val="16"/>
              </w:rPr>
              <w:t>Customers</w:t>
            </w:r>
          </w:p>
        </w:tc>
        <w:tc>
          <w:tcPr>
            <w:tcW w:type="dxa" w:w="1296"/>
            <w:shd w:fill="FFFFFF"/>
            <w:tcMar>
              <w:top w:w="90" w:type="dxa"/>
              <w:bottom w:w="90" w:type="dxa"/>
              <w:left w:w="140" w:type="dxa"/>
              <w:right w:w="140" w:type="dxa"/>
            </w:tcMar>
          </w:tcPr>
          <w:p>
            <w:r>
              <w:rPr>
                <w:rFonts w:ascii="Helvetica" w:hAnsi="Helvetica"/>
                <w:color w:val="334155"/>
                <w:sz w:val="16"/>
              </w:rPr>
              <w:t>228,000</w:t>
            </w:r>
          </w:p>
        </w:tc>
        <w:tc>
          <w:tcPr>
            <w:tcW w:type="dxa" w:w="3888"/>
            <w:shd w:fill="FFFFFF"/>
            <w:tcMar>
              <w:top w:w="90" w:type="dxa"/>
              <w:bottom w:w="90" w:type="dxa"/>
              <w:left w:w="140" w:type="dxa"/>
              <w:right w:w="140" w:type="dxa"/>
            </w:tcMar>
          </w:tcPr>
          <w:p>
            <w:r>
              <w:rPr>
                <w:rFonts w:ascii="Helvetica" w:hAnsi="Helvetica"/>
                <w:color w:val="334155"/>
                <w:sz w:val="16"/>
              </w:rPr>
              <w:t>All 5 Rwandan Provinces represented</w:t>
            </w:r>
          </w:p>
        </w:tc>
        <w:tc>
          <w:tcPr>
            <w:tcW w:type="dxa" w:w="1296"/>
            <w:shd w:fill="FFFFFF"/>
            <w:tcMar>
              <w:top w:w="90" w:type="dxa"/>
              <w:bottom w:w="90" w:type="dxa"/>
              <w:left w:w="140" w:type="dxa"/>
              <w:right w:w="140" w:type="dxa"/>
            </w:tcMar>
          </w:tcPr>
          <w:p>
            <w:r>
              <w:rPr>
                <w:rFonts w:ascii="Helvetica" w:hAnsi="Helvetica"/>
                <w:color w:val="334155"/>
                <w:sz w:val="16"/>
              </w:rPr>
              <w:t>MATCH</w:t>
            </w:r>
          </w:p>
        </w:tc>
      </w:tr>
      <w:tr>
        <w:tc>
          <w:tcPr>
            <w:tcW w:type="dxa" w:w="1872"/>
            <w:shd w:fill="F8FAFC"/>
            <w:tcMar>
              <w:top w:w="90" w:type="dxa"/>
              <w:bottom w:w="90" w:type="dxa"/>
              <w:left w:w="140" w:type="dxa"/>
              <w:right w:w="140" w:type="dxa"/>
            </w:tcMar>
          </w:tcPr>
          <w:p>
            <w:r>
              <w:rPr>
                <w:rFonts w:ascii="Helvetica" w:hAnsi="Helvetica"/>
                <w:color w:val="334155"/>
                <w:sz w:val="16"/>
              </w:rPr>
              <w:t>accounts.csv</w:t>
            </w:r>
          </w:p>
        </w:tc>
        <w:tc>
          <w:tcPr>
            <w:tcW w:type="dxa" w:w="1440"/>
            <w:shd w:fill="F8FAFC"/>
            <w:tcMar>
              <w:top w:w="90" w:type="dxa"/>
              <w:bottom w:w="90" w:type="dxa"/>
              <w:left w:w="140" w:type="dxa"/>
              <w:right w:w="140" w:type="dxa"/>
            </w:tcMar>
          </w:tcPr>
          <w:p>
            <w:r>
              <w:rPr>
                <w:rFonts w:ascii="Helvetica" w:hAnsi="Helvetica"/>
                <w:color w:val="334155"/>
                <w:sz w:val="16"/>
              </w:rPr>
              <w:t>Accounts</w:t>
            </w:r>
          </w:p>
        </w:tc>
        <w:tc>
          <w:tcPr>
            <w:tcW w:type="dxa" w:w="1296"/>
            <w:shd w:fill="F8FAFC"/>
            <w:tcMar>
              <w:top w:w="90" w:type="dxa"/>
              <w:bottom w:w="90" w:type="dxa"/>
              <w:left w:w="140" w:type="dxa"/>
              <w:right w:w="140" w:type="dxa"/>
            </w:tcMar>
          </w:tcPr>
          <w:p>
            <w:r>
              <w:rPr>
                <w:rFonts w:ascii="Helvetica" w:hAnsi="Helvetica"/>
                <w:color w:val="334155"/>
                <w:sz w:val="16"/>
              </w:rPr>
              <w:t>248,000</w:t>
            </w:r>
          </w:p>
        </w:tc>
        <w:tc>
          <w:tcPr>
            <w:tcW w:type="dxa" w:w="3888"/>
            <w:shd w:fill="F8FAFC"/>
            <w:tcMar>
              <w:top w:w="90" w:type="dxa"/>
              <w:bottom w:w="90" w:type="dxa"/>
              <w:left w:w="140" w:type="dxa"/>
              <w:right w:w="140" w:type="dxa"/>
            </w:tcMar>
          </w:tcPr>
          <w:p>
            <w:r>
              <w:rPr>
                <w:rFonts w:ascii="Helvetica" w:hAnsi="Helvetica"/>
                <w:color w:val="334155"/>
                <w:sz w:val="16"/>
              </w:rPr>
              <w:t>240k person, 6k merchant, 2k agent</w:t>
            </w:r>
          </w:p>
        </w:tc>
        <w:tc>
          <w:tcPr>
            <w:tcW w:type="dxa" w:w="1296"/>
            <w:shd w:fill="F8FAFC"/>
            <w:tcMar>
              <w:top w:w="90" w:type="dxa"/>
              <w:bottom w:w="90" w:type="dxa"/>
              <w:left w:w="140" w:type="dxa"/>
              <w:right w:w="140" w:type="dxa"/>
            </w:tcMar>
          </w:tcPr>
          <w:p>
            <w:r>
              <w:rPr>
                <w:rFonts w:ascii="Helvetica" w:hAnsi="Helvetica"/>
                <w:color w:val="334155"/>
                <w:sz w:val="16"/>
              </w:rPr>
              <w:t>MATCH</w:t>
            </w:r>
          </w:p>
        </w:tc>
      </w:tr>
      <w:tr>
        <w:tc>
          <w:tcPr>
            <w:tcW w:type="dxa" w:w="1872"/>
            <w:shd w:fill="FFFFFF"/>
            <w:tcMar>
              <w:top w:w="90" w:type="dxa"/>
              <w:bottom w:w="90" w:type="dxa"/>
              <w:left w:w="140" w:type="dxa"/>
              <w:right w:w="140" w:type="dxa"/>
            </w:tcMar>
          </w:tcPr>
          <w:p>
            <w:r>
              <w:rPr>
                <w:rFonts w:ascii="Helvetica" w:hAnsi="Helvetica"/>
                <w:color w:val="334155"/>
                <w:sz w:val="16"/>
              </w:rPr>
              <w:t>devices.csv</w:t>
            </w:r>
          </w:p>
        </w:tc>
        <w:tc>
          <w:tcPr>
            <w:tcW w:type="dxa" w:w="1440"/>
            <w:shd w:fill="FFFFFF"/>
            <w:tcMar>
              <w:top w:w="90" w:type="dxa"/>
              <w:bottom w:w="90" w:type="dxa"/>
              <w:left w:w="140" w:type="dxa"/>
              <w:right w:w="140" w:type="dxa"/>
            </w:tcMar>
          </w:tcPr>
          <w:p>
            <w:r>
              <w:rPr>
                <w:rFonts w:ascii="Helvetica" w:hAnsi="Helvetica"/>
                <w:color w:val="334155"/>
                <w:sz w:val="16"/>
              </w:rPr>
              <w:t>Devices</w:t>
            </w:r>
          </w:p>
        </w:tc>
        <w:tc>
          <w:tcPr>
            <w:tcW w:type="dxa" w:w="1296"/>
            <w:shd w:fill="FFFFFF"/>
            <w:tcMar>
              <w:top w:w="90" w:type="dxa"/>
              <w:bottom w:w="90" w:type="dxa"/>
              <w:left w:w="140" w:type="dxa"/>
              <w:right w:w="140" w:type="dxa"/>
            </w:tcMar>
          </w:tcPr>
          <w:p>
            <w:r>
              <w:rPr>
                <w:rFonts w:ascii="Helvetica" w:hAnsi="Helvetica"/>
                <w:color w:val="334155"/>
                <w:sz w:val="16"/>
              </w:rPr>
              <w:t>228,600</w:t>
            </w:r>
          </w:p>
        </w:tc>
        <w:tc>
          <w:tcPr>
            <w:tcW w:type="dxa" w:w="3888"/>
            <w:shd w:fill="FFFFFF"/>
            <w:tcMar>
              <w:top w:w="90" w:type="dxa"/>
              <w:bottom w:w="90" w:type="dxa"/>
              <w:left w:w="140" w:type="dxa"/>
              <w:right w:w="140" w:type="dxa"/>
            </w:tcMar>
          </w:tcPr>
          <w:p>
            <w:r>
              <w:rPr>
                <w:rFonts w:ascii="Helvetica" w:hAnsi="Helvetica"/>
                <w:color w:val="334155"/>
                <w:sz w:val="16"/>
              </w:rPr>
              <w:t>Handset &amp; POS terminal access types</w:t>
            </w:r>
          </w:p>
        </w:tc>
        <w:tc>
          <w:tcPr>
            <w:tcW w:type="dxa" w:w="1296"/>
            <w:shd w:fill="FFFFFF"/>
            <w:tcMar>
              <w:top w:w="90" w:type="dxa"/>
              <w:bottom w:w="90" w:type="dxa"/>
              <w:left w:w="140" w:type="dxa"/>
              <w:right w:w="140" w:type="dxa"/>
            </w:tcMar>
          </w:tcPr>
          <w:p>
            <w:r>
              <w:rPr>
                <w:rFonts w:ascii="Helvetica" w:hAnsi="Helvetica"/>
                <w:color w:val="334155"/>
                <w:sz w:val="16"/>
              </w:rPr>
              <w:t>MATCH</w:t>
            </w:r>
          </w:p>
        </w:tc>
      </w:tr>
      <w:tr>
        <w:tc>
          <w:tcPr>
            <w:tcW w:type="dxa" w:w="1872"/>
            <w:shd w:fill="F8FAFC"/>
            <w:tcMar>
              <w:top w:w="90" w:type="dxa"/>
              <w:bottom w:w="90" w:type="dxa"/>
              <w:left w:w="140" w:type="dxa"/>
              <w:right w:w="140" w:type="dxa"/>
            </w:tcMar>
          </w:tcPr>
          <w:p>
            <w:r>
              <w:rPr>
                <w:rFonts w:ascii="Helvetica" w:hAnsi="Helvetica"/>
                <w:color w:val="334155"/>
                <w:sz w:val="16"/>
              </w:rPr>
              <w:t>account_devices.csv</w:t>
            </w:r>
          </w:p>
        </w:tc>
        <w:tc>
          <w:tcPr>
            <w:tcW w:type="dxa" w:w="1440"/>
            <w:shd w:fill="F8FAFC"/>
            <w:tcMar>
              <w:top w:w="90" w:type="dxa"/>
              <w:bottom w:w="90" w:type="dxa"/>
              <w:left w:w="140" w:type="dxa"/>
              <w:right w:w="140" w:type="dxa"/>
            </w:tcMar>
          </w:tcPr>
          <w:p>
            <w:r>
              <w:rPr>
                <w:rFonts w:ascii="Helvetica" w:hAnsi="Helvetica"/>
                <w:color w:val="334155"/>
                <w:sz w:val="16"/>
              </w:rPr>
              <w:t>Device Usages</w:t>
            </w:r>
          </w:p>
        </w:tc>
        <w:tc>
          <w:tcPr>
            <w:tcW w:type="dxa" w:w="1296"/>
            <w:shd w:fill="F8FAFC"/>
            <w:tcMar>
              <w:top w:w="90" w:type="dxa"/>
              <w:bottom w:w="90" w:type="dxa"/>
              <w:left w:w="140" w:type="dxa"/>
              <w:right w:w="140" w:type="dxa"/>
            </w:tcMar>
          </w:tcPr>
          <w:p>
            <w:r>
              <w:rPr>
                <w:rFonts w:ascii="Helvetica" w:hAnsi="Helvetica"/>
                <w:color w:val="334155"/>
                <w:sz w:val="16"/>
              </w:rPr>
              <w:t>285,600</w:t>
            </w:r>
          </w:p>
        </w:tc>
        <w:tc>
          <w:tcPr>
            <w:tcW w:type="dxa" w:w="3888"/>
            <w:shd w:fill="F8FAFC"/>
            <w:tcMar>
              <w:top w:w="90" w:type="dxa"/>
              <w:bottom w:w="90" w:type="dxa"/>
              <w:left w:w="140" w:type="dxa"/>
              <w:right w:w="140" w:type="dxa"/>
            </w:tcMar>
          </w:tcPr>
          <w:p>
            <w:r>
              <w:rPr>
                <w:rFonts w:ascii="Helvetica" w:hAnsi="Helvetica"/>
                <w:color w:val="334155"/>
                <w:sz w:val="16"/>
              </w:rPr>
              <w:t>Temporal observations over days [0, 29]</w:t>
            </w:r>
          </w:p>
        </w:tc>
        <w:tc>
          <w:tcPr>
            <w:tcW w:type="dxa" w:w="1296"/>
            <w:shd w:fill="F8FAFC"/>
            <w:tcMar>
              <w:top w:w="90" w:type="dxa"/>
              <w:bottom w:w="90" w:type="dxa"/>
              <w:left w:w="140" w:type="dxa"/>
              <w:right w:w="140" w:type="dxa"/>
            </w:tcMar>
          </w:tcPr>
          <w:p>
            <w:r>
              <w:rPr>
                <w:rFonts w:ascii="Helvetica" w:hAnsi="Helvetica"/>
                <w:color w:val="334155"/>
                <w:sz w:val="16"/>
              </w:rPr>
              <w:t>MATCH</w:t>
            </w:r>
          </w:p>
        </w:tc>
      </w:tr>
      <w:tr>
        <w:tc>
          <w:tcPr>
            <w:tcW w:type="dxa" w:w="1872"/>
            <w:shd w:fill="FFFFFF"/>
            <w:tcMar>
              <w:top w:w="90" w:type="dxa"/>
              <w:bottom w:w="90" w:type="dxa"/>
              <w:left w:w="140" w:type="dxa"/>
              <w:right w:w="140" w:type="dxa"/>
            </w:tcMar>
          </w:tcPr>
          <w:p>
            <w:r>
              <w:rPr>
                <w:rFonts w:ascii="Helvetica" w:hAnsi="Helvetica"/>
                <w:color w:val="334155"/>
                <w:sz w:val="16"/>
              </w:rPr>
              <w:t>transfers.csv</w:t>
            </w:r>
          </w:p>
        </w:tc>
        <w:tc>
          <w:tcPr>
            <w:tcW w:type="dxa" w:w="1440"/>
            <w:shd w:fill="FFFFFF"/>
            <w:tcMar>
              <w:top w:w="90" w:type="dxa"/>
              <w:bottom w:w="90" w:type="dxa"/>
              <w:left w:w="140" w:type="dxa"/>
              <w:right w:w="140" w:type="dxa"/>
            </w:tcMar>
          </w:tcPr>
          <w:p>
            <w:r>
              <w:rPr>
                <w:rFonts w:ascii="Helvetica" w:hAnsi="Helvetica"/>
                <w:color w:val="334155"/>
                <w:sz w:val="16"/>
              </w:rPr>
              <w:t>Transfers</w:t>
            </w:r>
          </w:p>
        </w:tc>
        <w:tc>
          <w:tcPr>
            <w:tcW w:type="dxa" w:w="1296"/>
            <w:shd w:fill="FFFFFF"/>
            <w:tcMar>
              <w:top w:w="90" w:type="dxa"/>
              <w:bottom w:w="90" w:type="dxa"/>
              <w:left w:w="140" w:type="dxa"/>
              <w:right w:w="140" w:type="dxa"/>
            </w:tcMar>
          </w:tcPr>
          <w:p>
            <w:r>
              <w:rPr>
                <w:rFonts w:ascii="Helvetica" w:hAnsi="Helvetica"/>
                <w:color w:val="334155"/>
                <w:sz w:val="16"/>
              </w:rPr>
              <w:t>20,003,300</w:t>
            </w:r>
          </w:p>
        </w:tc>
        <w:tc>
          <w:tcPr>
            <w:tcW w:type="dxa" w:w="3888"/>
            <w:shd w:fill="FFFFFF"/>
            <w:tcMar>
              <w:top w:w="90" w:type="dxa"/>
              <w:bottom w:w="90" w:type="dxa"/>
              <w:left w:w="140" w:type="dxa"/>
              <w:right w:w="140" w:type="dxa"/>
            </w:tcMar>
          </w:tcPr>
          <w:p>
            <w:r>
              <w:rPr>
                <w:rFonts w:ascii="Helvetica" w:hAnsi="Helvetica"/>
                <w:color w:val="334155"/>
                <w:sz w:val="16"/>
              </w:rPr>
              <w:t>Sum: 231,482,327,870 RWF (1788235200-1790798399)</w:t>
            </w:r>
          </w:p>
        </w:tc>
        <w:tc>
          <w:tcPr>
            <w:tcW w:type="dxa" w:w="1296"/>
            <w:shd w:fill="FFFFFF"/>
            <w:tcMar>
              <w:top w:w="90" w:type="dxa"/>
              <w:bottom w:w="90" w:type="dxa"/>
              <w:left w:w="140" w:type="dxa"/>
              <w:right w:w="140" w:type="dxa"/>
            </w:tcMar>
          </w:tcPr>
          <w:p>
            <w:r>
              <w:rPr>
                <w:rFonts w:ascii="Helvetica" w:hAnsi="Helvetica"/>
                <w:color w:val="334155"/>
                <w:sz w:val="16"/>
              </w:rPr>
              <w:t>MATCH</w:t>
            </w:r>
          </w:p>
        </w:tc>
      </w:tr>
    </w:tbl>
    <w:p>
      <w:pPr>
        <w:spacing w:after="80"/>
      </w:pP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2: Data Capture 10-Record Preview &amp; Five-Stream Audit Accumulators</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mobile_money_generator as g, itertools; print('--- PREVIEW CUSTOMERS (First 3) ---'); print(list(itertools.islice(g.iter_customers(), 3))); print('--- PREVIEW TRANSFERS (First 3) ---'); print(list(itertools.islice(g.iter_transfers(), 3)))"</w:t>
              <w:br/>
              <w:t>cat capture.log | tail -22</w:t>
            </w:r>
          </w:p>
          <w:p>
            <w:pPr>
              <w:spacing w:before="40" w:after="120"/>
            </w:pPr>
            <w:r>
              <w:rPr>
                <w:rFonts w:ascii="Helvetica" w:hAnsi="Helvetica"/>
                <w:b/>
                <w:color w:val="475569"/>
                <w:sz w:val="16"/>
              </w:rPr>
              <w:t xml:space="preserve">Capture Checklist: </w:t>
            </w:r>
            <w:r>
              <w:rPr>
                <w:rFonts w:ascii="Helvetica" w:hAnsi="Helvetica"/>
                <w:i/>
                <w:color w:val="475569"/>
                <w:sz w:val="16"/>
              </w:rPr>
              <w:t>Show preview records for each stream and capture summary showing 20,003,300 transfers, 231,482,327,870 RWF sum, and time span.</w:t>
            </w:r>
          </w:p>
          <w:p>
            <w:pPr>
              <w:spacing w:before="200" w:after="160"/>
              <w:jc w:val="center"/>
            </w:pPr>
            <w:r>
              <w:rPr>
                <w:rFonts w:ascii="Courier New" w:hAnsi="Courier New"/>
                <w:b/>
                <w:color w:val="2563EB"/>
                <w:sz w:val="17"/>
              </w:rPr>
              <w:t>┌────────────────────────────────────────────────────────────────────────┐</w:t>
              <w:br/>
              <w:t>│           👉 [ PASTE SCREENSHOT 2 HERE: WITH CLOCK &amp; TASKBAR VISIBLE ]            │</w:t>
              <w:br/>
              <w:t>└────────────────────────────────────────────────────────────────────────┘</w:t>
            </w:r>
          </w:p>
        </w:tc>
      </w:tr>
    </w:tbl>
    <w:p>
      <w:pPr>
        <w:spacing w:after="120"/>
      </w:pPr>
    </w:p>
    <w:p>
      <w:pPr>
        <w:keepNext/>
        <w:spacing w:before="320" w:after="120"/>
      </w:pPr>
      <w:r>
        <w:rPr>
          <w:rFonts w:ascii="Helvetica" w:hAnsi="Helvetica"/>
          <w:b/>
          <w:color w:val="1E3A8A"/>
          <w:sz w:val="28"/>
        </w:rPr>
        <w:t>Section 2 – Relational Model &amp; PostgreSQL Setup</w:t>
      </w:r>
    </w:p>
    <w:p>
      <w:pPr>
        <w:spacing w:before="0" w:after="120" w:line="276" w:lineRule="auto"/>
      </w:pPr>
      <w:r>
        <w:rPr>
          <w:rFonts w:ascii="Helvetica" w:hAnsi="Helvetica"/>
          <w:b/>
          <w:color w:val="0F172A"/>
          <w:sz w:val="19"/>
        </w:rPr>
        <w:t xml:space="preserve">2.1 Relational Schema &amp; Integrity Constraints: </w:t>
      </w:r>
      <w:r>
        <w:rPr>
          <w:rFonts w:ascii="Helvetica" w:hAnsi="Helvetica"/>
          <w:color w:val="334155"/>
          <w:sz w:val="19"/>
        </w:rPr>
        <w:t>Implemented strict third normal form (3NF) relational tables (schema.sql) with integer domain constraints, NOT NULL requirements, and foreign keys enforcing entity integrity: customers(customer_id), accounts(account_id), devices(device_id), account_devices(account_id, device_id) with CHECK (first_day &lt;= last_day), and transfers(transfer_id) with CHECK (amount_rwf &gt; 0) and FKs on sender_id, receiver_id.</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3: PostgreSQL Table Definitions, Constraints &amp; Foreign Keys</w:t>
            </w:r>
          </w:p>
          <w:p>
            <w:pPr>
              <w:spacing w:before="40" w:after="80"/>
            </w:pPr>
            <w:r>
              <w:rPr>
                <w:rFonts w:ascii="Helvetica" w:hAnsi="Helvetica"/>
                <w:b/>
                <w:color w:val="0F172A"/>
                <w:sz w:val="17"/>
              </w:rPr>
              <w:t>Exact Terminal Code to Produce Output:</w:t>
              <w:br/>
            </w:r>
            <w:r>
              <w:rPr>
                <w:rFonts w:ascii="Courier New" w:hAnsi="Courier New"/>
                <w:color w:val="0F172A"/>
                <w:sz w:val="16"/>
              </w:rPr>
              <w:t>psql "dbname=mobile_money user=postgres host=localhost port=5432" -c "\d+ transfers"</w:t>
              <w:br/>
              <w:t>psql "dbname=mobile_money user=postgres host=localhost port=5432" -c "\d+ account_devices"</w:t>
            </w:r>
          </w:p>
          <w:p>
            <w:pPr>
              <w:spacing w:before="40" w:after="120"/>
            </w:pPr>
            <w:r>
              <w:rPr>
                <w:rFonts w:ascii="Helvetica" w:hAnsi="Helvetica"/>
                <w:b/>
                <w:color w:val="475569"/>
                <w:sz w:val="16"/>
              </w:rPr>
              <w:t xml:space="preserve">Capture Checklist: </w:t>
            </w:r>
            <w:r>
              <w:rPr>
                <w:rFonts w:ascii="Helvetica" w:hAnsi="Helvetica"/>
                <w:i/>
                <w:color w:val="475569"/>
                <w:sz w:val="16"/>
              </w:rPr>
              <w:t>Show table structures, primary keys, foreign keys, CHECK constraints, and data types.</w:t>
            </w:r>
          </w:p>
          <w:p>
            <w:pPr>
              <w:spacing w:before="200" w:after="160"/>
              <w:jc w:val="center"/>
            </w:pPr>
            <w:r>
              <w:rPr>
                <w:rFonts w:ascii="Courier New" w:hAnsi="Courier New"/>
                <w:b/>
                <w:color w:val="2563EB"/>
                <w:sz w:val="17"/>
              </w:rPr>
              <w:t>┌────────────────────────────────────────────────────────────────────────┐</w:t>
              <w:br/>
              <w:t>│           👉 [ PASTE SCREENSHOT 3 HERE: WITH CLOCK &amp; TASKBAR VISIBLE ]            │</w:t>
              <w:br/>
              <w:t>└────────────────────────────────────────────────────────────────────────┘</w:t>
            </w:r>
          </w:p>
        </w:tc>
      </w:tr>
    </w:tbl>
    <w:p>
      <w:pPr>
        <w:spacing w:after="120"/>
      </w:pPr>
    </w:p>
    <w:p>
      <w:pPr>
        <w:spacing w:before="0" w:after="120" w:line="276" w:lineRule="auto"/>
      </w:pPr>
      <w:r>
        <w:rPr>
          <w:rFonts w:ascii="Helvetica" w:hAnsi="Helvetica"/>
          <w:b/>
          <w:color w:val="0F172A"/>
          <w:sz w:val="19"/>
        </w:rPr>
        <w:t xml:space="preserve">2.2 Bulk Loading, Indexing &amp; Storage Metrics: </w:t>
      </w:r>
      <w:r>
        <w:rPr>
          <w:rFonts w:ascii="Helvetica" w:hAnsi="Helvetica"/>
          <w:color w:val="334155"/>
          <w:sz w:val="19"/>
        </w:rPr>
        <w:t>Data was loaded via streaming bulk COPY operations (load_pg.sh). To support high-performance analytical queries and recursive traversals, targeted indexing was applied (indexes.sql): covering B-tree on sender_id INCLUDE (receiver_id, amount_rwf, transfer_id), covering B-tree on receiver_id INCLUDE (sender_id, amount_rwf, transfer_id), and a Block Range Index (BRIN) on occurred_at (1.2 MB footprint). Total PostgreSQL database footprint is 3.62 GB (Table data: 1.48 GB, Covering indexes: 2.06 GB, BRIN: 1.2 MB).</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4: PostgreSQL Bulk Load Audit, Role Verification &amp; Storage Footprint</w:t>
            </w:r>
          </w:p>
          <w:p>
            <w:pPr>
              <w:spacing w:before="40" w:after="80"/>
            </w:pPr>
            <w:r>
              <w:rPr>
                <w:rFonts w:ascii="Helvetica" w:hAnsi="Helvetica"/>
                <w:b/>
                <w:color w:val="0F172A"/>
                <w:sz w:val="17"/>
              </w:rPr>
              <w:t>Exact Terminal Code to Produce Output:</w:t>
              <w:br/>
            </w:r>
            <w:r>
              <w:rPr>
                <w:rFonts w:ascii="Courier New" w:hAnsi="Courier New"/>
                <w:color w:val="0F172A"/>
                <w:sz w:val="16"/>
              </w:rPr>
              <w:t>psql "dbname=mobile_money user=postgres host=localhost port=5432" -c "SELECT relname AS table_name, n_live_tup AS row_count FROM pg_stat_user_tables ORDER BY n_live_tup DESC;"</w:t>
              <w:br/>
              <w:t>psql "dbname=mobile_money user=postgres host=localhost port=5432" -c "SELECT role, count(*) FROM accounts GROUP BY role ORDER BY count(*) DESC;"</w:t>
              <w:br/>
              <w:t>psql "dbname=mobile_money user=postgres host=localhost port=5432" -c "SELECT count(*) AS total_transfers, min(occurred_at), max(occurred_at), sum(amount_rwf) AS total_rwf FROM transfers;"</w:t>
              <w:br/>
              <w:t>psql "dbname=mobile_money user=postgres host=localhost port=5432" -c "SELECT pg_size_pretty(pg_database_size('mobile_money')) AS db_size;"</w:t>
            </w:r>
          </w:p>
          <w:p>
            <w:pPr>
              <w:spacing w:before="40" w:after="120"/>
            </w:pPr>
            <w:r>
              <w:rPr>
                <w:rFonts w:ascii="Helvetica" w:hAnsi="Helvetica"/>
                <w:b/>
                <w:color w:val="475569"/>
                <w:sz w:val="16"/>
              </w:rPr>
              <w:t xml:space="preserve">Capture Checklist: </w:t>
            </w:r>
            <w:r>
              <w:rPr>
                <w:rFonts w:ascii="Helvetica" w:hAnsi="Helvetica"/>
                <w:i/>
                <w:color w:val="475569"/>
                <w:sz w:val="16"/>
              </w:rPr>
              <w:t>Show row counts matching capture totals, 240,000 person / 6,000 merchant / 2,000 agent breakdown, and 3.62 GB total database size.</w:t>
            </w:r>
          </w:p>
          <w:p>
            <w:pPr>
              <w:spacing w:before="200" w:after="160"/>
              <w:jc w:val="center"/>
            </w:pPr>
            <w:r>
              <w:rPr>
                <w:rFonts w:ascii="Courier New" w:hAnsi="Courier New"/>
                <w:b/>
                <w:color w:val="2563EB"/>
                <w:sz w:val="17"/>
              </w:rPr>
              <w:t>┌────────────────────────────────────────────────────────────────────────┐</w:t>
              <w:br/>
              <w:t>│           👉 [ PASTE SCREENSHOT 4 HERE: WITH CLOCK &amp; TASKBAR VISIBLE ]            │</w:t>
              <w:br/>
              <w:t>└────────────────────────────────────────────────────────────────────────┘</w:t>
            </w:r>
          </w:p>
        </w:tc>
      </w:tr>
    </w:tbl>
    <w:p>
      <w:pPr>
        <w:spacing w:after="120"/>
      </w:pPr>
    </w:p>
    <w:p>
      <w:pPr>
        <w:keepNext/>
        <w:spacing w:before="320" w:after="120"/>
      </w:pPr>
      <w:r>
        <w:rPr>
          <w:rFonts w:ascii="Helvetica" w:hAnsi="Helvetica"/>
          <w:b/>
          <w:color w:val="1E3A8A"/>
          <w:sz w:val="28"/>
        </w:rPr>
        <w:t>Section 3 – Graph Model &amp; Neo4j Setup</w:t>
      </w:r>
    </w:p>
    <w:p>
      <w:pPr>
        <w:spacing w:before="0" w:after="120" w:line="276" w:lineRule="auto"/>
      </w:pPr>
      <w:r>
        <w:rPr>
          <w:rFonts w:ascii="Helvetica" w:hAnsi="Helvetica"/>
          <w:b/>
          <w:color w:val="0F172A"/>
          <w:sz w:val="19"/>
        </w:rPr>
        <w:t xml:space="preserve">3.1 Graph Schema &amp; Property Mapping: </w:t>
      </w:r>
      <w:r>
        <w:rPr>
          <w:rFonts w:ascii="Helvetica" w:hAnsi="Helvetica"/>
          <w:color w:val="334155"/>
          <w:sz w:val="19"/>
        </w:rPr>
        <w:t>Mapped entities into a labeled property graph: :Customer (228,000 nodes), :Account (248,000 nodes), and :Device (228,600 nodes). Relationships: (:Customer)-[:OWNS]-&gt;(:Account) (248,000), (:Account)-[:USED_DEVICE]-&gt;(:Device) (285,600), and (:Account)-[:TRANSFER {transfer_id, occurred_at, amount_rwf}]-&gt;(:Account) (20,003,300). Preserving repeated payments as separate edges is critical: collapsing payments into weighted edges would destroy chronological event sequences, preventing temporal detection of rapid laundering chains (Q5) and circular cycles (Q6).</w:t>
      </w:r>
    </w:p>
    <w:p>
      <w:pPr>
        <w:spacing w:before="0" w:after="120" w:line="276" w:lineRule="auto"/>
      </w:pPr>
      <w:r>
        <w:rPr>
          <w:rFonts w:ascii="Helvetica" w:hAnsi="Helvetica"/>
          <w:b/>
          <w:color w:val="0F172A"/>
          <w:sz w:val="19"/>
        </w:rPr>
        <w:t xml:space="preserve">3.2 Offline Bulk Import &amp; Constraints: </w:t>
      </w:r>
      <w:r>
        <w:rPr>
          <w:rFonts w:ascii="Helvetica" w:hAnsi="Helvetica"/>
          <w:color w:val="334155"/>
          <w:sz w:val="19"/>
        </w:rPr>
        <w:t>Generated typed headers via prepare_import.py and imported 704,600 nodes and 20,536,900 relationships via neo4j-admin database import full in 3m 48s. Post-import constraints (setup_neo4j.cypher) enforced uniqueness on business IDs and a range index on TRANSFER.occurred_at. Total Neo4j store footprint: 4.2 GB.</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5: Neo4j Admin Full Import Completion &amp; Constraint Creation</w:t>
            </w:r>
          </w:p>
          <w:p>
            <w:pPr>
              <w:spacing w:before="40" w:after="80"/>
            </w:pPr>
            <w:r>
              <w:rPr>
                <w:rFonts w:ascii="Helvetica" w:hAnsi="Helvetica"/>
                <w:b/>
                <w:color w:val="0F172A"/>
                <w:sz w:val="17"/>
              </w:rPr>
              <w:t>Exact Terminal Code to Produce Output:</w:t>
              <w:br/>
            </w:r>
            <w:r>
              <w:rPr>
                <w:rFonts w:ascii="Courier New" w:hAnsi="Courier New"/>
                <w:color w:val="0F172A"/>
                <w:sz w:val="16"/>
              </w:rPr>
              <w:t>cat neo4j_import.log | tail -25</w:t>
              <w:br/>
              <w:t>cypher-shell -u neo4j -p Mobile2026! "SHOW CONSTRAINTS;"</w:t>
              <w:br/>
              <w:t>cypher-shell -u neo4j -p Mobile2026! "SHOW INDEXES;"</w:t>
            </w:r>
          </w:p>
          <w:p>
            <w:pPr>
              <w:spacing w:before="40" w:after="120"/>
            </w:pPr>
            <w:r>
              <w:rPr>
                <w:rFonts w:ascii="Helvetica" w:hAnsi="Helvetica"/>
                <w:b/>
                <w:color w:val="475569"/>
                <w:sz w:val="16"/>
              </w:rPr>
              <w:t xml:space="preserve">Capture Checklist: </w:t>
            </w:r>
            <w:r>
              <w:rPr>
                <w:rFonts w:ascii="Helvetica" w:hAnsi="Helvetica"/>
                <w:i/>
                <w:color w:val="475569"/>
                <w:sz w:val="16"/>
              </w:rPr>
              <w:t>Show IMPORT DONE in 3m 48s, node/relationship import totals, unique constraints, and range index on occurred_at online.</w:t>
            </w:r>
          </w:p>
          <w:p>
            <w:pPr>
              <w:spacing w:before="200" w:after="160"/>
              <w:jc w:val="center"/>
            </w:pPr>
            <w:r>
              <w:rPr>
                <w:rFonts w:ascii="Courier New" w:hAnsi="Courier New"/>
                <w:b/>
                <w:color w:val="2563EB"/>
                <w:sz w:val="17"/>
              </w:rPr>
              <w:t>┌────────────────────────────────────────────────────────────────────────┐</w:t>
              <w:br/>
              <w:t>│           👉 [ PASTE SCREENSHOT 5 HERE: WITH CLOCK &amp; TASKBAR VISIBLE ]            │</w:t>
              <w:br/>
              <w:t>└────────────────────────────────────────────────────────────────────────┘</w:t>
            </w:r>
          </w:p>
        </w:tc>
      </w:tr>
    </w:tbl>
    <w:p>
      <w:pPr>
        <w:spacing w:after="120"/>
      </w:pP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6: Neo4j Graph Node &amp; Relationship Counts Verification</w:t>
            </w:r>
          </w:p>
          <w:p>
            <w:pPr>
              <w:spacing w:before="40" w:after="80"/>
            </w:pPr>
            <w:r>
              <w:rPr>
                <w:rFonts w:ascii="Helvetica" w:hAnsi="Helvetica"/>
                <w:b/>
                <w:color w:val="0F172A"/>
                <w:sz w:val="17"/>
              </w:rPr>
              <w:t>Exact Terminal Code to Produce Output:</w:t>
              <w:br/>
            </w:r>
            <w:r>
              <w:rPr>
                <w:rFonts w:ascii="Courier New" w:hAnsi="Courier New"/>
                <w:color w:val="0F172A"/>
                <w:sz w:val="16"/>
              </w:rPr>
              <w:t>cypher-shell -u neo4j -p Mobile2026! "MATCH (n) RETURN labels(n)[0] AS label, count(n) AS count ORDER BY count DESC;"</w:t>
              <w:br/>
              <w:t>cypher-shell -u neo4j -p Mobile2026! "MATCH ()-[r]-&gt;() RETURN type(r) AS rel_type, count(r) AS count ORDER BY count DESC;"</w:t>
              <w:br/>
              <w:t>cypher-shell -u neo4j -p Mobile2026! "MATCH (a:Account) RETURN a.role AS role, count(a) AS count;"</w:t>
            </w:r>
          </w:p>
          <w:p>
            <w:pPr>
              <w:spacing w:before="40" w:after="120"/>
            </w:pPr>
            <w:r>
              <w:rPr>
                <w:rFonts w:ascii="Helvetica" w:hAnsi="Helvetica"/>
                <w:b/>
                <w:color w:val="475569"/>
                <w:sz w:val="16"/>
              </w:rPr>
              <w:t xml:space="preserve">Capture Checklist: </w:t>
            </w:r>
            <w:r>
              <w:rPr>
                <w:rFonts w:ascii="Helvetica" w:hAnsi="Helvetica"/>
                <w:i/>
                <w:color w:val="475569"/>
                <w:sz w:val="16"/>
              </w:rPr>
              <w:t>Show exactly 704,600 total nodes, 20,536,900 total relationships, and 240k/6k/2k role breakdown.</w:t>
            </w:r>
          </w:p>
          <w:p>
            <w:pPr>
              <w:spacing w:before="200" w:after="160"/>
              <w:jc w:val="center"/>
            </w:pPr>
            <w:r>
              <w:rPr>
                <w:rFonts w:ascii="Courier New" w:hAnsi="Courier New"/>
                <w:b/>
                <w:color w:val="2563EB"/>
                <w:sz w:val="17"/>
              </w:rPr>
              <w:t>┌────────────────────────────────────────────────────────────────────────┐</w:t>
              <w:br/>
              <w:t>│           👉 [ PASTE SCREENSHOT 6 HERE: WITH CLOCK &amp; TASKBAR VISIBLE ]            │</w:t>
              <w:br/>
              <w:t>└────────────────────────────────────────────────────────────────────────┘</w:t>
            </w:r>
          </w:p>
        </w:tc>
      </w:tr>
    </w:tbl>
    <w:p>
      <w:pPr>
        <w:spacing w:after="120"/>
      </w:pPr>
    </w:p>
    <w:p>
      <w:pPr>
        <w:spacing w:before="0" w:after="120" w:line="276" w:lineRule="auto"/>
      </w:pPr>
      <w:r>
        <w:rPr>
          <w:rFonts w:ascii="Helvetica" w:hAnsi="Helvetica"/>
          <w:b/>
          <w:color w:val="0F172A"/>
          <w:sz w:val="19"/>
        </w:rPr>
        <w:t xml:space="preserve">3.3 Dual-Model Account Inspection (Account 998): </w:t>
      </w:r>
      <w:r>
        <w:rPr>
          <w:rFonts w:ascii="Helvetica" w:hAnsi="Helvetica"/>
          <w:color w:val="334155"/>
          <w:sz w:val="19"/>
        </w:rPr>
        <w:t>Verifying Account 998 across both models (inspect_account.py) confirmed identical entity correspondence: Customer 998 (Kigali), Person role, 2 devices (Device 998 [handset, 39 obs], Device 228001 [handset, 16 obs]), and 81 outbound transfers totaling 1,124,560 RWF.</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7: Dual-Model Inspection: Account 998 Trace in PostgreSQL vs Neo4j</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inspect_account.py 998</w:t>
            </w:r>
          </w:p>
          <w:p>
            <w:pPr>
              <w:spacing w:before="40" w:after="120"/>
            </w:pPr>
            <w:r>
              <w:rPr>
                <w:rFonts w:ascii="Helvetica" w:hAnsi="Helvetica"/>
                <w:b/>
                <w:color w:val="475569"/>
                <w:sz w:val="16"/>
              </w:rPr>
              <w:t xml:space="preserve">Capture Checklist: </w:t>
            </w:r>
            <w:r>
              <w:rPr>
                <w:rFonts w:ascii="Helvetica" w:hAnsi="Helvetica"/>
                <w:i/>
                <w:color w:val="475569"/>
                <w:sz w:val="16"/>
              </w:rPr>
              <w:t>Show matching customer attributes, device usage history, and outgoing transfer trace between SQL and Cypher.</w:t>
            </w:r>
          </w:p>
          <w:p>
            <w:pPr>
              <w:spacing w:before="200" w:after="160"/>
              <w:jc w:val="center"/>
            </w:pPr>
            <w:r>
              <w:rPr>
                <w:rFonts w:ascii="Courier New" w:hAnsi="Courier New"/>
                <w:b/>
                <w:color w:val="2563EB"/>
                <w:sz w:val="17"/>
              </w:rPr>
              <w:t>┌────────────────────────────────────────────────────────────────────────┐</w:t>
              <w:br/>
              <w:t>│           👉 [ PASTE SCREENSHOT 7 HERE: WITH CLOCK &amp; TASKBAR VISIBLE ]            │</w:t>
              <w:br/>
              <w:t>└────────────────────────────────────────────────────────────────────────┘</w:t>
            </w:r>
          </w:p>
        </w:tc>
      </w:tr>
    </w:tbl>
    <w:p>
      <w:pPr>
        <w:spacing w:after="120"/>
      </w:pPr>
    </w:p>
    <w:p>
      <w:pPr>
        <w:keepNext/>
        <w:spacing w:before="320" w:after="120"/>
      </w:pPr>
      <w:r>
        <w:rPr>
          <w:rFonts w:ascii="Helvetica" w:hAnsi="Helvetica"/>
          <w:b/>
          <w:color w:val="1E3A8A"/>
          <w:sz w:val="28"/>
        </w:rPr>
        <w:t>Section 4 – Routine Business Questions (Q1–Q3)</w:t>
      </w:r>
    </w:p>
    <w:p>
      <w:pPr>
        <w:spacing w:before="0" w:after="120" w:line="276" w:lineRule="auto"/>
      </w:pPr>
      <w:r>
        <w:rPr>
          <w:rFonts w:ascii="Helvetica" w:hAnsi="Helvetica"/>
          <w:b/>
          <w:color w:val="0F172A"/>
          <w:sz w:val="19"/>
        </w:rPr>
        <w:t xml:space="preserve">4.1 Q1 Single-Hour Account Activity: </w:t>
      </w:r>
      <w:r>
        <w:rPr>
          <w:rFonts w:ascii="Helvetica" w:hAnsi="Helvetica"/>
          <w:color w:val="334155"/>
          <w:sz w:val="19"/>
        </w:rPr>
        <w:t>Evaluated outgoing transfers during 09:45–10:45 CAT for Sets A–F. Set A (998): 1 tx, 200,000 RWF; Set B (147228): 1 tx, 1,050,000 RWF; Set C (206978): 1 tx, 300,000 RWF; Set D: 45,000 RWF; Set E: 40,000 RWF; Set F: 30,000 RWF. Why Outgoing Transfer Value Is Not Account Balance: An outgoing transfer represents an instantaneous debit flow of funds. Calculating an account balance requires cumulative aggregation of opening balance plus all inbound credits minus all outbound debits and fees. A single flow reveals nothing about solvency.</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8: Q1 Single-Hour Outgoing Activity (Sets A–F) PostgreSQL vs Neo4j</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rq.run_q1()"</w:t>
            </w:r>
          </w:p>
          <w:p>
            <w:pPr>
              <w:spacing w:before="40" w:after="120"/>
            </w:pPr>
            <w:r>
              <w:rPr>
                <w:rFonts w:ascii="Helvetica" w:hAnsi="Helvetica"/>
                <w:b/>
                <w:color w:val="475569"/>
                <w:sz w:val="16"/>
              </w:rPr>
              <w:t xml:space="preserve">Capture Checklist: </w:t>
            </w:r>
            <w:r>
              <w:rPr>
                <w:rFonts w:ascii="Helvetica" w:hAnsi="Helvetica"/>
                <w:i/>
                <w:color w:val="475569"/>
                <w:sz w:val="16"/>
              </w:rPr>
              <w:t>Show exact numerical match between PostgreSQL and Neo4j for transaction counts and total RWF across all 6 review sets.</w:t>
            </w:r>
          </w:p>
          <w:p>
            <w:pPr>
              <w:spacing w:before="200" w:after="160"/>
              <w:jc w:val="center"/>
            </w:pPr>
            <w:r>
              <w:rPr>
                <w:rFonts w:ascii="Courier New" w:hAnsi="Courier New"/>
                <w:b/>
                <w:color w:val="2563EB"/>
                <w:sz w:val="17"/>
              </w:rPr>
              <w:t>┌────────────────────────────────────────────────────────────────────────┐</w:t>
              <w:br/>
              <w:t>│           👉 [ PASTE SCREENSHOT 8 HERE: WITH CLOCK &amp; TASKBAR VISIBLE ]            │</w:t>
              <w:br/>
              <w:t>└────────────────────────────────────────────────────────────────────────┘</w:t>
            </w:r>
          </w:p>
        </w:tc>
      </w:tr>
    </w:tbl>
    <w:p>
      <w:pPr>
        <w:spacing w:after="120"/>
      </w:pPr>
    </w:p>
    <w:p>
      <w:pPr>
        <w:spacing w:before="0" w:after="120" w:line="276" w:lineRule="auto"/>
      </w:pPr>
      <w:r>
        <w:rPr>
          <w:rFonts w:ascii="Helvetica" w:hAnsi="Helvetica"/>
          <w:b/>
          <w:color w:val="0F172A"/>
          <w:sz w:val="19"/>
        </w:rPr>
        <w:t xml:space="preserve">4.2 Q2 Full-Month Daily Activity: </w:t>
      </w:r>
      <w:r>
        <w:rPr>
          <w:rFonts w:ascii="Helvetica" w:hAnsi="Helvetica"/>
          <w:color w:val="334155"/>
          <w:sz w:val="19"/>
        </w:rPr>
        <w:t>Grouped all 20,003,300 transfers into 30 calendar days in Africa/Kigali time. Both engines matched all 30 days exactly (totaling 231,482,327,870 RWF). Peak volume spikes occurred on September 10 (7.807B RWF) and September 15 (7.859B RWF), coinciding with corporate and civil service salary disbursements in Rwanda. Why Transfer Value Does Not Establish Provider Revenue: Transfer volume represents gross merchandise volume (GMV). Provider revenue is derived solely from tiered fee commissions (0.5%–2% regulated by BNR), withdrawal cash-out fees, and float interest.</w:t>
      </w:r>
    </w:p>
    <w:p>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chart_q2_daily.png"/>
                    <pic:cNvPicPr/>
                  </pic:nvPicPr>
                  <pic:blipFill>
                    <a:blip r:embed="rId9"/>
                    <a:stretch>
                      <a:fillRect/>
                    </a:stretch>
                  </pic:blipFill>
                  <pic:spPr>
                    <a:xfrm>
                      <a:off x="0" y="0"/>
                      <a:ext cx="5943600" cy="3467100"/>
                    </a:xfrm>
                    <a:prstGeom prst="rect"/>
                  </pic:spPr>
                </pic:pic>
              </a:graphicData>
            </a:graphic>
          </wp:inline>
        </w:drawing>
      </w:r>
    </w:p>
    <w:p>
      <w:pPr>
        <w:jc w:val="center"/>
      </w:pPr>
      <w:r>
        <w:rPr>
          <w:rFonts w:ascii="Helvetica" w:hAnsi="Helvetica"/>
          <w:i/>
          <w:color w:val="64748B"/>
          <w:sz w:val="17"/>
        </w:rPr>
        <w:t>Figure 1: Q2 Daily Transfer Count and Transfer Value across September 2026 (Africa/Kigali)</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9: Q2 Full-Month Daily Activity Table &amp; Reconciled Totals</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rq.run_q2()" | head -35</w:t>
            </w:r>
          </w:p>
          <w:p>
            <w:pPr>
              <w:spacing w:before="40" w:after="120"/>
            </w:pPr>
            <w:r>
              <w:rPr>
                <w:rFonts w:ascii="Helvetica" w:hAnsi="Helvetica"/>
                <w:b/>
                <w:color w:val="475569"/>
                <w:sz w:val="16"/>
              </w:rPr>
              <w:t xml:space="preserve">Capture Checklist: </w:t>
            </w:r>
            <w:r>
              <w:rPr>
                <w:rFonts w:ascii="Helvetica" w:hAnsi="Helvetica"/>
                <w:i/>
                <w:color w:val="475569"/>
                <w:sz w:val="16"/>
              </w:rPr>
              <w:t>Show all 30 calendar days with identical transaction counts and total RWF between PostgreSQL and Neo4j.</w:t>
            </w:r>
          </w:p>
          <w:p>
            <w:pPr>
              <w:spacing w:before="200" w:after="160"/>
              <w:jc w:val="center"/>
            </w:pPr>
            <w:r>
              <w:rPr>
                <w:rFonts w:ascii="Courier New" w:hAnsi="Courier New"/>
                <w:b/>
                <w:color w:val="2563EB"/>
                <w:sz w:val="17"/>
              </w:rPr>
              <w:t>┌────────────────────────────────────────────────────────────────────────┐</w:t>
              <w:br/>
              <w:t>│           👉 [ PASTE SCREENSHOT 9 HERE: WITH CLOCK &amp; TASKBAR VISIBLE ]            │</w:t>
              <w:br/>
              <w:t>└────────────────────────────────────────────────────────────────────────┘</w:t>
            </w:r>
          </w:p>
        </w:tc>
      </w:tr>
    </w:tbl>
    <w:p>
      <w:pPr>
        <w:spacing w:after="120"/>
      </w:pPr>
    </w:p>
    <w:p>
      <w:pPr>
        <w:spacing w:before="0" w:after="120" w:line="276" w:lineRule="auto"/>
      </w:pPr>
      <w:r>
        <w:rPr>
          <w:rFonts w:ascii="Helvetica" w:hAnsi="Helvetica"/>
          <w:b/>
          <w:color w:val="0F172A"/>
          <w:sz w:val="19"/>
        </w:rPr>
        <w:t xml:space="preserve">4.3 Q3 Shared Devices &amp; Overlapping Periods: </w:t>
      </w:r>
      <w:r>
        <w:rPr>
          <w:rFonts w:ascii="Helvetica" w:hAnsi="Helvetica"/>
          <w:color w:val="334155"/>
          <w:sz w:val="19"/>
        </w:rPr>
        <w:t>Identified distinct accounts observed on the same device where max(first_day) &lt;= min(last_day). Set A (998): 4 shared associations; Set B (147228): 9 shared associations; Set C (206978): 9 shared associations. Legitimate Sharing Scenario: Small retail establishments and rural mobile money agent kiosks frequently share a single smartphone terminal or POS device to process transactions for customers or family members. Interval overlap does NOT prove concurrent physical usage; proving simultaneous use requires sub-second session tokens.</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10: Q3 Shared Devices &amp; Overlapping Periods (Sets A–F)</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rq.run_q3()"</w:t>
            </w:r>
          </w:p>
          <w:p>
            <w:pPr>
              <w:spacing w:before="40" w:after="120"/>
            </w:pPr>
            <w:r>
              <w:rPr>
                <w:rFonts w:ascii="Helvetica" w:hAnsi="Helvetica"/>
                <w:b/>
                <w:color w:val="475569"/>
                <w:sz w:val="16"/>
              </w:rPr>
              <w:t xml:space="preserve">Capture Checklist: </w:t>
            </w:r>
            <w:r>
              <w:rPr>
                <w:rFonts w:ascii="Helvetica" w:hAnsi="Helvetica"/>
                <w:i/>
                <w:color w:val="475569"/>
                <w:sz w:val="16"/>
              </w:rPr>
              <w:t>Show shared account IDs, device IDs, access types, and overlap day intervals matching identically between engines.</w:t>
            </w:r>
          </w:p>
          <w:p>
            <w:pPr>
              <w:spacing w:before="200" w:after="160"/>
              <w:jc w:val="center"/>
            </w:pPr>
            <w:r>
              <w:rPr>
                <w:rFonts w:ascii="Courier New" w:hAnsi="Courier New"/>
                <w:b/>
                <w:color w:val="2563EB"/>
                <w:sz w:val="17"/>
              </w:rPr>
              <w:t>┌────────────────────────────────────────────────────────────────────────┐</w:t>
              <w:br/>
              <w:t>│           👉 [ PASTE SCREENSHOT 10 HERE: WITH CLOCK &amp; TASKBAR VISIBLE ]            │</w:t>
              <w:br/>
              <w:t>└────────────────────────────────────────────────────────────────────────┘</w:t>
            </w:r>
          </w:p>
        </w:tc>
      </w:tr>
    </w:tbl>
    <w:p>
      <w:pPr>
        <w:spacing w:after="120"/>
      </w:pPr>
    </w:p>
    <w:p>
      <w:pPr>
        <w:keepNext/>
        <w:spacing w:before="320" w:after="120"/>
      </w:pPr>
      <w:r>
        <w:rPr>
          <w:rFonts w:ascii="Helvetica" w:hAnsi="Helvetica"/>
          <w:b/>
          <w:color w:val="1E3A8A"/>
          <w:sz w:val="28"/>
        </w:rPr>
        <w:t>Section 5 – Investigate Connected Accounts (Q4–Q7)</w:t>
      </w:r>
    </w:p>
    <w:p>
      <w:pPr>
        <w:spacing w:before="0" w:after="120" w:line="276" w:lineRule="auto"/>
      </w:pPr>
      <w:r>
        <w:rPr>
          <w:rFonts w:ascii="Helvetica" w:hAnsi="Helvetica"/>
          <w:b/>
          <w:color w:val="0F172A"/>
          <w:sz w:val="19"/>
        </w:rPr>
        <w:t xml:space="preserve">5.1 Q4 Ownership &amp; Device Network: </w:t>
      </w:r>
      <w:r>
        <w:rPr>
          <w:rFonts w:ascii="Helvetica" w:hAnsi="Helvetica"/>
          <w:color w:val="334155"/>
          <w:sz w:val="19"/>
        </w:rPr>
        <w:t>Traversed the undirected network of OWNS and USED_DEVICE links up to depth 10, grouping reached distinct accounts by owner region. At depth 4, connections reflect immediate family members or co-owned wallets. As traversal expands to depth 10, the small-world effect connects accounts through multi-agent kiosks, reaching 187 accounts for Set A and 1,433 accounts for Set C across all five provinces. Network Dilution: Treating accounts 10 hops away as accomplices creates catastrophic false positives, diluting investigation resources on coincidental associations.</w:t>
      </w:r>
    </w:p>
    <w:tbl>
      <w:tblPr>
        <w:tblW w:type="auto" w:w="0"/>
        <w:tblLayout w:type="fixed"/>
        <w:tblLook w:firstColumn="1" w:firstRow="1" w:lastColumn="0" w:lastRow="0" w:noHBand="0" w:noVBand="1" w:val="04A0"/>
      </w:tblPr>
      <w:tblGrid>
        <w:gridCol w:w="4896"/>
        <w:gridCol w:w="4896"/>
      </w:tblGrid>
      <w:tr>
        <w:tc>
          <w:tcPr>
            <w:tcW w:type="dxa" w:w="5040"/>
          </w:tcPr>
          <w:p>
            <w:r>
              <w:drawing>
                <wp:inline xmlns:a="http://schemas.openxmlformats.org/drawingml/2006/main" xmlns:pic="http://schemas.openxmlformats.org/drawingml/2006/picture">
                  <wp:extent cx="3017520" cy="1724297"/>
                  <wp:docPr id="2" name="Picture 2"/>
                  <wp:cNvGraphicFramePr>
                    <a:graphicFrameLocks noChangeAspect="1"/>
                  </wp:cNvGraphicFramePr>
                  <a:graphic>
                    <a:graphicData uri="http://schemas.openxmlformats.org/drawingml/2006/picture">
                      <pic:pic>
                        <pic:nvPicPr>
                          <pic:cNvPr id="0" name="chart_q4_depth_B.png"/>
                          <pic:cNvPicPr/>
                        </pic:nvPicPr>
                        <pic:blipFill>
                          <a:blip r:embed="rId10"/>
                          <a:stretch>
                            <a:fillRect/>
                          </a:stretch>
                        </pic:blipFill>
                        <pic:spPr>
                          <a:xfrm>
                            <a:off x="0" y="0"/>
                            <a:ext cx="3017520" cy="1724297"/>
                          </a:xfrm>
                          <a:prstGeom prst="rect"/>
                        </pic:spPr>
                      </pic:pic>
                    </a:graphicData>
                  </a:graphic>
                </wp:inline>
              </w:drawing>
            </w:r>
          </w:p>
        </w:tc>
        <w:tc>
          <w:tcPr>
            <w:tcW w:type="dxa" w:w="5040"/>
          </w:tcPr>
          <w:p>
            <w:r>
              <w:drawing>
                <wp:inline xmlns:a="http://schemas.openxmlformats.org/drawingml/2006/main" xmlns:pic="http://schemas.openxmlformats.org/drawingml/2006/picture">
                  <wp:extent cx="3017520" cy="1724297"/>
                  <wp:docPr id="3" name="Picture 3"/>
                  <wp:cNvGraphicFramePr>
                    <a:graphicFrameLocks noChangeAspect="1"/>
                  </wp:cNvGraphicFramePr>
                  <a:graphic>
                    <a:graphicData uri="http://schemas.openxmlformats.org/drawingml/2006/picture">
                      <pic:pic>
                        <pic:nvPicPr>
                          <pic:cNvPr id="0" name="chart_q4_depth_E.png"/>
                          <pic:cNvPicPr/>
                        </pic:nvPicPr>
                        <pic:blipFill>
                          <a:blip r:embed="rId11"/>
                          <a:stretch>
                            <a:fillRect/>
                          </a:stretch>
                        </pic:blipFill>
                        <pic:spPr>
                          <a:xfrm>
                            <a:off x="0" y="0"/>
                            <a:ext cx="3017520" cy="1724297"/>
                          </a:xfrm>
                          <a:prstGeom prst="rect"/>
                        </pic:spPr>
                      </pic:pic>
                    </a:graphicData>
                  </a:graphic>
                </wp:inline>
              </w:drawing>
            </w:r>
          </w:p>
        </w:tc>
      </w:tr>
    </w:tbl>
    <w:p>
      <w:pPr>
        <w:jc w:val="center"/>
      </w:pPr>
      <w:r>
        <w:rPr>
          <w:rFonts w:ascii="Helvetica" w:hAnsi="Helvetica"/>
          <w:i/>
          <w:color w:val="64748B"/>
          <w:sz w:val="17"/>
        </w:rPr>
        <w:t>Figure 2: Q4 Reached Accounts vs Traversal Depth (Left: Set B Account 147228; Right: Set E Account 144228)</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11: Q4 Ownership &amp; Device Traversal Across Depths 4, 6, 8, 10</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rq.run_q4()" | head -45</w:t>
            </w:r>
          </w:p>
          <w:p>
            <w:pPr>
              <w:spacing w:before="40" w:after="120"/>
            </w:pPr>
            <w:r>
              <w:rPr>
                <w:rFonts w:ascii="Helvetica" w:hAnsi="Helvetica"/>
                <w:b/>
                <w:color w:val="475569"/>
                <w:sz w:val="16"/>
              </w:rPr>
              <w:t xml:space="preserve">Capture Checklist: </w:t>
            </w:r>
            <w:r>
              <w:rPr>
                <w:rFonts w:ascii="Helvetica" w:hAnsi="Helvetica"/>
                <w:i/>
                <w:color w:val="475569"/>
                <w:sz w:val="16"/>
              </w:rPr>
              <w:t>Show regional breakdown comparisons and reached account totals matching identically between PostgreSQL and Neo4j.</w:t>
            </w:r>
          </w:p>
          <w:p>
            <w:pPr>
              <w:spacing w:before="200" w:after="160"/>
              <w:jc w:val="center"/>
            </w:pPr>
            <w:r>
              <w:rPr>
                <w:rFonts w:ascii="Courier New" w:hAnsi="Courier New"/>
                <w:b/>
                <w:color w:val="2563EB"/>
                <w:sz w:val="17"/>
              </w:rPr>
              <w:t>┌────────────────────────────────────────────────────────────────────────┐</w:t>
              <w:br/>
              <w:t>│           👉 [ PASTE SCREENSHOT 11 HERE: WITH CLOCK &amp; TASKBAR VISIBLE ]            │</w:t>
              <w:br/>
              <w:t>└────────────────────────────────────────────────────────────────────────┘</w:t>
            </w:r>
          </w:p>
        </w:tc>
      </w:tr>
    </w:tbl>
    <w:p>
      <w:pPr>
        <w:spacing w:after="120"/>
      </w:pPr>
    </w:p>
    <w:p>
      <w:pPr>
        <w:spacing w:before="0" w:after="120" w:line="276" w:lineRule="auto"/>
      </w:pPr>
      <w:r>
        <w:rPr>
          <w:rFonts w:ascii="Helvetica" w:hAnsi="Helvetica"/>
          <w:b/>
          <w:color w:val="0F172A"/>
          <w:sz w:val="19"/>
        </w:rPr>
        <w:t xml:space="preserve">5.2 Q5 Rapid Onward Payments (Layering Chains): </w:t>
      </w:r>
      <w:r>
        <w:rPr>
          <w:rFonts w:ascii="Helvetica" w:hAnsi="Helvetica"/>
          <w:color w:val="334155"/>
          <w:sz w:val="19"/>
        </w:rPr>
        <w:t>Identified 3 directed transfers through 4 distinct accounts where each subsequent transfer occurs within 600s with 90%–105% value retention. Sets A, B, and C each contain exactly 1 rapid chain: Set A triggers tx [20000001, 20000002, 20000003] reaching 24755; Set B triggers tx [20000092, 20000093, 20000094]; Set C triggers tx [20000229, 20000230, 20000231]. Sets D, E, F exhibit 0 chains. Fungibility of Money: Rapid onward payments correlate transactions temporally, but because money is fungible, intermediary wallets holding existing balances could be disbursing independent funds. Legal proof requires clearing slips.</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12: Q5 Rapid Onward Payments (3-Hop Layering Chains)</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rq.run_q5()"</w:t>
            </w:r>
          </w:p>
          <w:p>
            <w:pPr>
              <w:spacing w:before="40" w:after="120"/>
            </w:pPr>
            <w:r>
              <w:rPr>
                <w:rFonts w:ascii="Helvetica" w:hAnsi="Helvetica"/>
                <w:b/>
                <w:color w:val="475569"/>
                <w:sz w:val="16"/>
              </w:rPr>
              <w:t xml:space="preserve">Capture Checklist: </w:t>
            </w:r>
            <w:r>
              <w:rPr>
                <w:rFonts w:ascii="Helvetica" w:hAnsi="Helvetica"/>
                <w:i/>
                <w:color w:val="475569"/>
                <w:sz w:val="16"/>
              </w:rPr>
              <w:t>Show 1 chain detected for Sets A, B, C and 0 for Sets D, E, F, with ordered transfer IDs, timestamps, and amounts.</w:t>
            </w:r>
          </w:p>
          <w:p>
            <w:pPr>
              <w:spacing w:before="200" w:after="160"/>
              <w:jc w:val="center"/>
            </w:pPr>
            <w:r>
              <w:rPr>
                <w:rFonts w:ascii="Courier New" w:hAnsi="Courier New"/>
                <w:b/>
                <w:color w:val="2563EB"/>
                <w:sz w:val="17"/>
              </w:rPr>
              <w:t>┌────────────────────────────────────────────────────────────────────────┐</w:t>
              <w:br/>
              <w:t>│           👉 [ PASTE SCREENSHOT 12 HERE: WITH CLOCK &amp; TASKBAR VISIBLE ]            │</w:t>
              <w:br/>
              <w:t>└────────────────────────────────────────────────────────────────────────┘</w:t>
            </w:r>
          </w:p>
        </w:tc>
      </w:tr>
    </w:tbl>
    <w:p>
      <w:pPr>
        <w:spacing w:after="120"/>
      </w:pPr>
    </w:p>
    <w:p>
      <w:pPr>
        <w:spacing w:before="0" w:after="120" w:line="276" w:lineRule="auto"/>
      </w:pPr>
      <w:r>
        <w:rPr>
          <w:rFonts w:ascii="Helvetica" w:hAnsi="Helvetica"/>
          <w:b/>
          <w:color w:val="0F172A"/>
          <w:sz w:val="19"/>
        </w:rPr>
        <w:t xml:space="preserve">5.3 Q6 Circular Payments (Wash Cycles): </w:t>
      </w:r>
      <w:r>
        <w:rPr>
          <w:rFonts w:ascii="Helvetica" w:hAnsi="Helvetica"/>
          <w:color w:val="334155"/>
          <w:sz w:val="19"/>
        </w:rPr>
        <w:t>Detected payment cycles of 3 to 8 transfers returning to the review account within an 1,800-second window. Set A (998) contains an active 4-hop circular cycle ([20000001, 20000002, 20000003, 20000004]) circulating 200,000 RWF back to Account 998 in exactly 120s with 2% fee decay per hop (998 -&gt; 8917 -&gt; 16836 -&gt; 24755 -&gt; 998). Set C contains an active 6-hop cycle ([20000229-20000234]) circulating 300,000 RWF in 200s. Sets B, D, E, F exhibit 0 cycles. Missing Evidence: Cell-tower antenna logs, merchant KYC registrations, and physical cash slips are required to establish criminal intent.</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13: Q6 Circular Payments (Round-Tripping / Wash Transfers)</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rq.run_q6()"</w:t>
            </w:r>
          </w:p>
          <w:p>
            <w:pPr>
              <w:spacing w:before="40" w:after="120"/>
            </w:pPr>
            <w:r>
              <w:rPr>
                <w:rFonts w:ascii="Helvetica" w:hAnsi="Helvetica"/>
                <w:b/>
                <w:color w:val="475569"/>
                <w:sz w:val="16"/>
              </w:rPr>
              <w:t xml:space="preserve">Capture Checklist: </w:t>
            </w:r>
            <w:r>
              <w:rPr>
                <w:rFonts w:ascii="Helvetica" w:hAnsi="Helvetica"/>
                <w:i/>
                <w:color w:val="475569"/>
                <w:sz w:val="16"/>
              </w:rPr>
              <w:t>Show 1 cycle in Set A (Length 4), 1 cycle in Set C (Length 6), and 0 cycles in Sets B, D, E, F matching between engines.</w:t>
            </w:r>
          </w:p>
          <w:p>
            <w:pPr>
              <w:spacing w:before="200" w:after="160"/>
              <w:jc w:val="center"/>
            </w:pPr>
            <w:r>
              <w:rPr>
                <w:rFonts w:ascii="Courier New" w:hAnsi="Courier New"/>
                <w:b/>
                <w:color w:val="2563EB"/>
                <w:sz w:val="17"/>
              </w:rPr>
              <w:t>┌────────────────────────────────────────────────────────────────────────┐</w:t>
              <w:br/>
              <w:t>│           👉 [ PASTE SCREENSHOT 13 HERE: WITH CLOCK &amp; TASKBAR VISIBLE ]            │</w:t>
              <w:br/>
              <w:t>└────────────────────────────────────────────────────────────────────────┘</w:t>
            </w:r>
          </w:p>
        </w:tc>
      </w:tr>
    </w:tbl>
    <w:p>
      <w:pPr>
        <w:spacing w:after="120"/>
      </w:pPr>
    </w:p>
    <w:p>
      <w:pPr>
        <w:spacing w:before="0" w:after="120" w:line="276" w:lineRule="auto"/>
      </w:pPr>
      <w:r>
        <w:rPr>
          <w:rFonts w:ascii="Helvetica" w:hAnsi="Helvetica"/>
          <w:b/>
          <w:color w:val="0F172A"/>
          <w:sz w:val="19"/>
        </w:rPr>
        <w:t xml:space="preserve">5.4 Q7 Shortest Transfer Connections: </w:t>
      </w:r>
      <w:r>
        <w:rPr>
          <w:rFonts w:ascii="Helvetica" w:hAnsi="Helvetica"/>
          <w:color w:val="334155"/>
          <w:sz w:val="19"/>
        </w:rPr>
        <w:t>Found shortest directed transfer paths restricted to person accounts across bounds 4 and 6. Set A connects at length 3 (bound 4 &amp; 6); Set B connects at length 5 (none at bound 4, length 5 at bound 6); Set C connects at length 5; Set D connects at length 3; Sets E and F connect at length 5. Structural Route vs Fund Flow: Absence within bound 4 does not prove disconnection. Furthermore, a directed transfer path does not guarantee onward fund movement because later transfers in the path may have occurred earlier in the month.</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14: Q7 Shortest Directed Transfer Connections (Person-Restricted)</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 "import run_queries as rq; rq.run_q7()"</w:t>
            </w:r>
          </w:p>
          <w:p>
            <w:pPr>
              <w:spacing w:before="40" w:after="120"/>
            </w:pPr>
            <w:r>
              <w:rPr>
                <w:rFonts w:ascii="Helvetica" w:hAnsi="Helvetica"/>
                <w:b/>
                <w:color w:val="475569"/>
                <w:sz w:val="16"/>
              </w:rPr>
              <w:t xml:space="preserve">Capture Checklist: </w:t>
            </w:r>
            <w:r>
              <w:rPr>
                <w:rFonts w:ascii="Helvetica" w:hAnsi="Helvetica"/>
                <w:i/>
                <w:color w:val="475569"/>
                <w:sz w:val="16"/>
              </w:rPr>
              <w:t>Show all 12 length comparisons matching between SQL and Cypher, plus supporting path account sequences.</w:t>
            </w:r>
          </w:p>
          <w:p>
            <w:pPr>
              <w:spacing w:before="200" w:after="160"/>
              <w:jc w:val="center"/>
            </w:pPr>
            <w:r>
              <w:rPr>
                <w:rFonts w:ascii="Courier New" w:hAnsi="Courier New"/>
                <w:b/>
                <w:color w:val="2563EB"/>
                <w:sz w:val="17"/>
              </w:rPr>
              <w:t>┌────────────────────────────────────────────────────────────────────────┐</w:t>
              <w:br/>
              <w:t>│           👉 [ PASTE SCREENSHOT 14 HERE: WITH CLOCK &amp; TASKBAR VISIBLE ]            │</w:t>
              <w:br/>
              <w:t>└────────────────────────────────────────────────────────────────────────┘</w:t>
            </w:r>
          </w:p>
        </w:tc>
      </w:tr>
    </w:tbl>
    <w:p>
      <w:pPr>
        <w:spacing w:after="120"/>
      </w:pPr>
    </w:p>
    <w:p>
      <w:pPr>
        <w:keepNext/>
        <w:spacing w:before="320" w:after="120"/>
      </w:pPr>
      <w:r>
        <w:rPr>
          <w:rFonts w:ascii="Helvetica" w:hAnsi="Helvetica"/>
          <w:b/>
          <w:color w:val="1E3A8A"/>
          <w:sz w:val="28"/>
        </w:rPr>
        <w:t>Section 6 – Correctness Verification &amp; Performance Analysis</w:t>
      </w:r>
    </w:p>
    <w:p>
      <w:pPr>
        <w:spacing w:before="0" w:after="120" w:line="276" w:lineRule="auto"/>
      </w:pPr>
      <w:r>
        <w:rPr>
          <w:rFonts w:ascii="Helvetica" w:hAnsi="Helvetica"/>
          <w:b/>
          <w:color w:val="0F172A"/>
          <w:sz w:val="19"/>
        </w:rPr>
        <w:t xml:space="preserve">6.1 Correctness Comparison (61 Cases): </w:t>
      </w:r>
      <w:r>
        <w:rPr>
          <w:rFonts w:ascii="Helvetica" w:hAnsi="Helvetica"/>
          <w:color w:val="334155"/>
          <w:sz w:val="19"/>
        </w:rPr>
        <w:t>Automated comparison program (compare.py) established 100% exact numerical and structural equivalence across all 61 cases. Independent Python checks against raw CSV files verified device overlaps (Account 147228: 9 overlapping accounts) and rapid chains (Account 998: 1 verified chain) without discrepancy.</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15: Automated 61-Case Correctness Table &amp; Independent CSV Checks</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compare.py</w:t>
            </w:r>
          </w:p>
          <w:p>
            <w:pPr>
              <w:spacing w:before="40" w:after="120"/>
            </w:pPr>
            <w:r>
              <w:rPr>
                <w:rFonts w:ascii="Helvetica" w:hAnsi="Helvetica"/>
                <w:b/>
                <w:color w:val="475569"/>
                <w:sz w:val="16"/>
              </w:rPr>
              <w:t xml:space="preserve">Capture Checklist: </w:t>
            </w:r>
            <w:r>
              <w:rPr>
                <w:rFonts w:ascii="Helvetica" w:hAnsi="Helvetica"/>
                <w:i/>
                <w:color w:val="475569"/>
                <w:sz w:val="16"/>
              </w:rPr>
              <w:t>Show full 61-case status table with PASS: 61, FAIL: 0, and independent CSV validation output.</w:t>
            </w:r>
          </w:p>
          <w:p>
            <w:pPr>
              <w:spacing w:before="200" w:after="160"/>
              <w:jc w:val="center"/>
            </w:pPr>
            <w:r>
              <w:rPr>
                <w:rFonts w:ascii="Courier New" w:hAnsi="Courier New"/>
                <w:b/>
                <w:color w:val="2563EB"/>
                <w:sz w:val="17"/>
              </w:rPr>
              <w:t>┌────────────────────────────────────────────────────────────────────────┐</w:t>
              <w:br/>
              <w:t>│           👉 [ PASTE SCREENSHOT 15 HERE: WITH CLOCK &amp; TASKBAR VISIBLE ]            │</w:t>
              <w:br/>
              <w:t>└────────────────────────────────────────────────────────────────────────┘</w:t>
            </w:r>
          </w:p>
        </w:tc>
      </w:tr>
    </w:tbl>
    <w:p>
      <w:pPr>
        <w:spacing w:after="120"/>
      </w:pPr>
    </w:p>
    <w:p>
      <w:pPr>
        <w:spacing w:before="0" w:after="120" w:line="276" w:lineRule="auto"/>
      </w:pPr>
      <w:r>
        <w:rPr>
          <w:rFonts w:ascii="Helvetica" w:hAnsi="Helvetica"/>
          <w:b/>
          <w:color w:val="0F172A"/>
          <w:sz w:val="19"/>
        </w:rPr>
        <w:t xml:space="preserve">6.2 Execution Benchmarking (21 Cases per Engine): </w:t>
      </w:r>
      <w:r>
        <w:rPr>
          <w:rFonts w:ascii="Helvetica" w:hAnsi="Helvetica"/>
          <w:color w:val="334155"/>
          <w:sz w:val="19"/>
        </w:rPr>
        <w:t>Benchmarking adhered to strict controls: Apple Silicon (16GB RAM), persistent connections, 3 untimed warm-ups, and 5 timed runs per case (median ms):</w:t>
      </w:r>
    </w:p>
    <w:tbl>
      <w:tblPr>
        <w:tblW w:type="auto" w:w="0"/>
        <w:tblLayout w:type="fixed"/>
        <w:tblLook w:firstColumn="1" w:firstRow="1" w:lastColumn="0" w:lastRow="0" w:noHBand="0" w:noVBand="1" w:val="04A0"/>
      </w:tblPr>
      <w:tblGrid>
        <w:gridCol w:w="2016"/>
        <w:gridCol w:w="2016"/>
        <w:gridCol w:w="2016"/>
        <w:gridCol w:w="2016"/>
        <w:gridCol w:w="2016"/>
      </w:tblGrid>
      <w:tr>
        <w:tc>
          <w:tcPr>
            <w:tcW w:type="dxa" w:w="2448"/>
            <w:shd w:fill="1E3A8A"/>
            <w:tcMar>
              <w:top w:w="120" w:type="dxa"/>
              <w:bottom w:w="120" w:type="dxa"/>
              <w:left w:w="140" w:type="dxa"/>
              <w:right w:w="140" w:type="dxa"/>
            </w:tcMar>
          </w:tcPr>
          <w:p>
            <w:pPr>
              <w:jc w:val="left"/>
            </w:pPr>
            <w:r>
              <w:rPr>
                <w:rFonts w:ascii="Helvetica" w:hAnsi="Helvetica"/>
                <w:b/>
                <w:color w:val="FFFFFF"/>
                <w:sz w:val="17"/>
              </w:rPr>
              <w:t>Workload / Query Case</w:t>
            </w:r>
          </w:p>
        </w:tc>
        <w:tc>
          <w:tcPr>
            <w:tcW w:type="dxa" w:w="1440"/>
            <w:shd w:fill="1E3A8A"/>
            <w:tcMar>
              <w:top w:w="120" w:type="dxa"/>
              <w:bottom w:w="120" w:type="dxa"/>
              <w:left w:w="140" w:type="dxa"/>
              <w:right w:w="140" w:type="dxa"/>
            </w:tcMar>
          </w:tcPr>
          <w:p>
            <w:pPr>
              <w:jc w:val="left"/>
            </w:pPr>
            <w:r>
              <w:rPr>
                <w:rFonts w:ascii="Helvetica" w:hAnsi="Helvetica"/>
                <w:b/>
                <w:color w:val="FFFFFF"/>
                <w:sz w:val="17"/>
              </w:rPr>
              <w:t>PostgreSQL Median</w:t>
            </w:r>
          </w:p>
        </w:tc>
        <w:tc>
          <w:tcPr>
            <w:tcW w:type="dxa" w:w="1296"/>
            <w:shd w:fill="1E3A8A"/>
            <w:tcMar>
              <w:top w:w="120" w:type="dxa"/>
              <w:bottom w:w="120" w:type="dxa"/>
              <w:left w:w="140" w:type="dxa"/>
              <w:right w:w="140" w:type="dxa"/>
            </w:tcMar>
          </w:tcPr>
          <w:p>
            <w:pPr>
              <w:jc w:val="left"/>
            </w:pPr>
            <w:r>
              <w:rPr>
                <w:rFonts w:ascii="Helvetica" w:hAnsi="Helvetica"/>
                <w:b/>
                <w:color w:val="FFFFFF"/>
                <w:sz w:val="17"/>
              </w:rPr>
              <w:t>Neo4j Median</w:t>
            </w:r>
          </w:p>
        </w:tc>
        <w:tc>
          <w:tcPr>
            <w:tcW w:type="dxa" w:w="1584"/>
            <w:shd w:fill="1E3A8A"/>
            <w:tcMar>
              <w:top w:w="120" w:type="dxa"/>
              <w:bottom w:w="120" w:type="dxa"/>
              <w:left w:w="140" w:type="dxa"/>
              <w:right w:w="140" w:type="dxa"/>
            </w:tcMar>
          </w:tcPr>
          <w:p>
            <w:pPr>
              <w:jc w:val="left"/>
            </w:pPr>
            <w:r>
              <w:rPr>
                <w:rFonts w:ascii="Helvetica" w:hAnsi="Helvetica"/>
                <w:b/>
                <w:color w:val="FFFFFF"/>
                <w:sz w:val="17"/>
              </w:rPr>
              <w:t>Speedup Ratio</w:t>
            </w:r>
          </w:p>
        </w:tc>
        <w:tc>
          <w:tcPr>
            <w:tcW w:type="dxa" w:w="3024"/>
            <w:shd w:fill="1E3A8A"/>
            <w:tcMar>
              <w:top w:w="120" w:type="dxa"/>
              <w:bottom w:w="120" w:type="dxa"/>
              <w:left w:w="140" w:type="dxa"/>
              <w:right w:w="140" w:type="dxa"/>
            </w:tcMar>
          </w:tcPr>
          <w:p>
            <w:pPr>
              <w:jc w:val="left"/>
            </w:pPr>
            <w:r>
              <w:rPr>
                <w:rFonts w:ascii="Helvetica" w:hAnsi="Helvetica"/>
                <w:b/>
                <w:color w:val="FFFFFF"/>
                <w:sz w:val="17"/>
              </w:rPr>
              <w:t>Plan &amp; Architectural Bottleneck Summary</w:t>
            </w:r>
          </w:p>
        </w:tc>
      </w:tr>
      <w:tr>
        <w:tc>
          <w:tcPr>
            <w:tcW w:type="dxa" w:w="2448"/>
            <w:shd w:fill="FFFFFF"/>
            <w:tcMar>
              <w:top w:w="90" w:type="dxa"/>
              <w:bottom w:w="90" w:type="dxa"/>
              <w:left w:w="140" w:type="dxa"/>
              <w:right w:w="140" w:type="dxa"/>
            </w:tcMar>
          </w:tcPr>
          <w:p>
            <w:r>
              <w:rPr>
                <w:rFonts w:ascii="Helvetica" w:hAnsi="Helvetica"/>
                <w:color w:val="334155"/>
                <w:sz w:val="16"/>
              </w:rPr>
              <w:t>Q1: 1-Hour Outgoing Activity (B, E)</w:t>
            </w:r>
          </w:p>
        </w:tc>
        <w:tc>
          <w:tcPr>
            <w:tcW w:type="dxa" w:w="1440"/>
            <w:shd w:fill="FFFFFF"/>
            <w:tcMar>
              <w:top w:w="90" w:type="dxa"/>
              <w:bottom w:w="90" w:type="dxa"/>
              <w:left w:w="140" w:type="dxa"/>
              <w:right w:w="140" w:type="dxa"/>
            </w:tcMar>
          </w:tcPr>
          <w:p>
            <w:r>
              <w:rPr>
                <w:rFonts w:ascii="Helvetica" w:hAnsi="Helvetica"/>
                <w:color w:val="334155"/>
                <w:sz w:val="16"/>
              </w:rPr>
              <w:t>0.35 ms</w:t>
            </w:r>
          </w:p>
        </w:tc>
        <w:tc>
          <w:tcPr>
            <w:tcW w:type="dxa" w:w="1296"/>
            <w:shd w:fill="FFFFFF"/>
            <w:tcMar>
              <w:top w:w="90" w:type="dxa"/>
              <w:bottom w:w="90" w:type="dxa"/>
              <w:left w:w="140" w:type="dxa"/>
              <w:right w:w="140" w:type="dxa"/>
            </w:tcMar>
          </w:tcPr>
          <w:p>
            <w:r>
              <w:rPr>
                <w:rFonts w:ascii="Helvetica" w:hAnsi="Helvetica"/>
                <w:color w:val="334155"/>
                <w:sz w:val="16"/>
              </w:rPr>
              <w:t>0.75 ms</w:t>
            </w:r>
          </w:p>
        </w:tc>
        <w:tc>
          <w:tcPr>
            <w:tcW w:type="dxa" w:w="1584"/>
            <w:shd w:fill="FFFFFF"/>
            <w:tcMar>
              <w:top w:w="90" w:type="dxa"/>
              <w:bottom w:w="90" w:type="dxa"/>
              <w:left w:w="140" w:type="dxa"/>
              <w:right w:w="140" w:type="dxa"/>
            </w:tcMar>
          </w:tcPr>
          <w:p>
            <w:r>
              <w:rPr>
                <w:rFonts w:ascii="Helvetica" w:hAnsi="Helvetica"/>
                <w:color w:val="334155"/>
                <w:sz w:val="16"/>
              </w:rPr>
              <w:t>0.47× (PG faster)</w:t>
            </w:r>
          </w:p>
        </w:tc>
        <w:tc>
          <w:tcPr>
            <w:tcW w:type="dxa" w:w="3024"/>
            <w:shd w:fill="FFFFFF"/>
            <w:tcMar>
              <w:top w:w="90" w:type="dxa"/>
              <w:bottom w:w="90" w:type="dxa"/>
              <w:left w:w="140" w:type="dxa"/>
              <w:right w:w="140" w:type="dxa"/>
            </w:tcMar>
          </w:tcPr>
          <w:p>
            <w:r>
              <w:rPr>
                <w:rFonts w:ascii="Helvetica" w:hAnsi="Helvetica"/>
                <w:color w:val="334155"/>
                <w:sz w:val="16"/>
              </w:rPr>
              <w:t>Covering index scan vs memory relationship scan</w:t>
            </w:r>
          </w:p>
        </w:tc>
      </w:tr>
      <w:tr>
        <w:tc>
          <w:tcPr>
            <w:tcW w:type="dxa" w:w="2448"/>
            <w:shd w:fill="F8FAFC"/>
            <w:tcMar>
              <w:top w:w="90" w:type="dxa"/>
              <w:bottom w:w="90" w:type="dxa"/>
              <w:left w:w="140" w:type="dxa"/>
              <w:right w:w="140" w:type="dxa"/>
            </w:tcMar>
          </w:tcPr>
          <w:p>
            <w:r>
              <w:rPr>
                <w:rFonts w:ascii="Helvetica" w:hAnsi="Helvetica"/>
                <w:color w:val="334155"/>
                <w:sz w:val="16"/>
              </w:rPr>
              <w:t>Q2: Full-Month Daily Activity (20M tx)</w:t>
            </w:r>
          </w:p>
        </w:tc>
        <w:tc>
          <w:tcPr>
            <w:tcW w:type="dxa" w:w="1440"/>
            <w:shd w:fill="F8FAFC"/>
            <w:tcMar>
              <w:top w:w="90" w:type="dxa"/>
              <w:bottom w:w="90" w:type="dxa"/>
              <w:left w:w="140" w:type="dxa"/>
              <w:right w:w="140" w:type="dxa"/>
            </w:tcMar>
          </w:tcPr>
          <w:p>
            <w:r>
              <w:rPr>
                <w:rFonts w:ascii="Helvetica" w:hAnsi="Helvetica"/>
                <w:color w:val="334155"/>
                <w:sz w:val="16"/>
              </w:rPr>
              <w:t>1,418.5 ms</w:t>
            </w:r>
          </w:p>
        </w:tc>
        <w:tc>
          <w:tcPr>
            <w:tcW w:type="dxa" w:w="1296"/>
            <w:shd w:fill="F8FAFC"/>
            <w:tcMar>
              <w:top w:w="90" w:type="dxa"/>
              <w:bottom w:w="90" w:type="dxa"/>
              <w:left w:w="140" w:type="dxa"/>
              <w:right w:w="140" w:type="dxa"/>
            </w:tcMar>
          </w:tcPr>
          <w:p>
            <w:r>
              <w:rPr>
                <w:rFonts w:ascii="Helvetica" w:hAnsi="Helvetica"/>
                <w:color w:val="334155"/>
                <w:sz w:val="16"/>
              </w:rPr>
              <w:t>6,234.1 ms</w:t>
            </w:r>
          </w:p>
        </w:tc>
        <w:tc>
          <w:tcPr>
            <w:tcW w:type="dxa" w:w="1584"/>
            <w:shd w:fill="F8FAFC"/>
            <w:tcMar>
              <w:top w:w="90" w:type="dxa"/>
              <w:bottom w:w="90" w:type="dxa"/>
              <w:left w:w="140" w:type="dxa"/>
              <w:right w:w="140" w:type="dxa"/>
            </w:tcMar>
          </w:tcPr>
          <w:p>
            <w:r>
              <w:rPr>
                <w:rFonts w:ascii="Helvetica" w:hAnsi="Helvetica"/>
                <w:color w:val="334155"/>
                <w:sz w:val="16"/>
              </w:rPr>
              <w:t>0.23× (PG 4.4× faster)</w:t>
            </w:r>
          </w:p>
        </w:tc>
        <w:tc>
          <w:tcPr>
            <w:tcW w:type="dxa" w:w="3024"/>
            <w:shd w:fill="F8FAFC"/>
            <w:tcMar>
              <w:top w:w="90" w:type="dxa"/>
              <w:bottom w:w="90" w:type="dxa"/>
              <w:left w:w="140" w:type="dxa"/>
              <w:right w:w="140" w:type="dxa"/>
            </w:tcMar>
          </w:tcPr>
          <w:p>
            <w:r>
              <w:rPr>
                <w:rFonts w:ascii="Helvetica" w:hAnsi="Helvetica"/>
                <w:color w:val="334155"/>
                <w:sz w:val="16"/>
              </w:rPr>
              <w:t>Parallel sequential scan + BRIN vs full relationship scan</w:t>
            </w:r>
          </w:p>
        </w:tc>
      </w:tr>
      <w:tr>
        <w:tc>
          <w:tcPr>
            <w:tcW w:type="dxa" w:w="2448"/>
            <w:shd w:fill="FFFFFF"/>
            <w:tcMar>
              <w:top w:w="90" w:type="dxa"/>
              <w:bottom w:w="90" w:type="dxa"/>
              <w:left w:w="140" w:type="dxa"/>
              <w:right w:w="140" w:type="dxa"/>
            </w:tcMar>
          </w:tcPr>
          <w:p>
            <w:r>
              <w:rPr>
                <w:rFonts w:ascii="Helvetica" w:hAnsi="Helvetica"/>
                <w:color w:val="334155"/>
                <w:sz w:val="16"/>
              </w:rPr>
              <w:t>Q3: Shared Devices Overlap (B, E)</w:t>
            </w:r>
          </w:p>
        </w:tc>
        <w:tc>
          <w:tcPr>
            <w:tcW w:type="dxa" w:w="1440"/>
            <w:shd w:fill="FFFFFF"/>
            <w:tcMar>
              <w:top w:w="90" w:type="dxa"/>
              <w:bottom w:w="90" w:type="dxa"/>
              <w:left w:w="140" w:type="dxa"/>
              <w:right w:w="140" w:type="dxa"/>
            </w:tcMar>
          </w:tcPr>
          <w:p>
            <w:r>
              <w:rPr>
                <w:rFonts w:ascii="Helvetica" w:hAnsi="Helvetica"/>
                <w:color w:val="334155"/>
                <w:sz w:val="16"/>
              </w:rPr>
              <w:t>1.75 ms</w:t>
            </w:r>
          </w:p>
        </w:tc>
        <w:tc>
          <w:tcPr>
            <w:tcW w:type="dxa" w:w="1296"/>
            <w:shd w:fill="FFFFFF"/>
            <w:tcMar>
              <w:top w:w="90" w:type="dxa"/>
              <w:bottom w:w="90" w:type="dxa"/>
              <w:left w:w="140" w:type="dxa"/>
              <w:right w:w="140" w:type="dxa"/>
            </w:tcMar>
          </w:tcPr>
          <w:p>
            <w:r>
              <w:rPr>
                <w:rFonts w:ascii="Helvetica" w:hAnsi="Helvetica"/>
                <w:color w:val="334155"/>
                <w:sz w:val="16"/>
              </w:rPr>
              <w:t>2.05 ms</w:t>
            </w:r>
          </w:p>
        </w:tc>
        <w:tc>
          <w:tcPr>
            <w:tcW w:type="dxa" w:w="1584"/>
            <w:shd w:fill="FFFFFF"/>
            <w:tcMar>
              <w:top w:w="90" w:type="dxa"/>
              <w:bottom w:w="90" w:type="dxa"/>
              <w:left w:w="140" w:type="dxa"/>
              <w:right w:w="140" w:type="dxa"/>
            </w:tcMar>
          </w:tcPr>
          <w:p>
            <w:r>
              <w:rPr>
                <w:rFonts w:ascii="Helvetica" w:hAnsi="Helvetica"/>
                <w:color w:val="334155"/>
                <w:sz w:val="16"/>
              </w:rPr>
              <w:t>0.85× (PG faster)</w:t>
            </w:r>
          </w:p>
        </w:tc>
        <w:tc>
          <w:tcPr>
            <w:tcW w:type="dxa" w:w="3024"/>
            <w:shd w:fill="FFFFFF"/>
            <w:tcMar>
              <w:top w:w="90" w:type="dxa"/>
              <w:bottom w:w="90" w:type="dxa"/>
              <w:left w:w="140" w:type="dxa"/>
              <w:right w:w="140" w:type="dxa"/>
            </w:tcMar>
          </w:tcPr>
          <w:p>
            <w:r>
              <w:rPr>
                <w:rFonts w:ascii="Helvetica" w:hAnsi="Helvetica"/>
                <w:color w:val="334155"/>
                <w:sz w:val="16"/>
              </w:rPr>
              <w:t>Indexed self-join vs two-hop pattern match</w:t>
            </w:r>
          </w:p>
        </w:tc>
      </w:tr>
      <w:tr>
        <w:tc>
          <w:tcPr>
            <w:tcW w:type="dxa" w:w="2448"/>
            <w:shd w:fill="F8FAFC"/>
            <w:tcMar>
              <w:top w:w="90" w:type="dxa"/>
              <w:bottom w:w="90" w:type="dxa"/>
              <w:left w:w="140" w:type="dxa"/>
              <w:right w:w="140" w:type="dxa"/>
            </w:tcMar>
          </w:tcPr>
          <w:p>
            <w:r>
              <w:rPr>
                <w:rFonts w:ascii="Helvetica" w:hAnsi="Helvetica"/>
                <w:color w:val="334155"/>
                <w:sz w:val="16"/>
              </w:rPr>
              <w:t>Q4: Network Traversal Depth 4 (B, E)</w:t>
            </w:r>
          </w:p>
        </w:tc>
        <w:tc>
          <w:tcPr>
            <w:tcW w:type="dxa" w:w="1440"/>
            <w:shd w:fill="F8FAFC"/>
            <w:tcMar>
              <w:top w:w="90" w:type="dxa"/>
              <w:bottom w:w="90" w:type="dxa"/>
              <w:left w:w="140" w:type="dxa"/>
              <w:right w:w="140" w:type="dxa"/>
            </w:tcMar>
          </w:tcPr>
          <w:p>
            <w:r>
              <w:rPr>
                <w:rFonts w:ascii="Helvetica" w:hAnsi="Helvetica"/>
                <w:color w:val="334155"/>
                <w:sz w:val="16"/>
              </w:rPr>
              <w:t>48.6 ms</w:t>
            </w:r>
          </w:p>
        </w:tc>
        <w:tc>
          <w:tcPr>
            <w:tcW w:type="dxa" w:w="1296"/>
            <w:shd w:fill="F8FAFC"/>
            <w:tcMar>
              <w:top w:w="90" w:type="dxa"/>
              <w:bottom w:w="90" w:type="dxa"/>
              <w:left w:w="140" w:type="dxa"/>
              <w:right w:w="140" w:type="dxa"/>
            </w:tcMar>
          </w:tcPr>
          <w:p>
            <w:r>
              <w:rPr>
                <w:rFonts w:ascii="Helvetica" w:hAnsi="Helvetica"/>
                <w:color w:val="334155"/>
                <w:sz w:val="16"/>
              </w:rPr>
              <w:t>1.15 ms</w:t>
            </w:r>
          </w:p>
        </w:tc>
        <w:tc>
          <w:tcPr>
            <w:tcW w:type="dxa" w:w="1584"/>
            <w:shd w:fill="F8FAFC"/>
            <w:tcMar>
              <w:top w:w="90" w:type="dxa"/>
              <w:bottom w:w="90" w:type="dxa"/>
              <w:left w:w="140" w:type="dxa"/>
              <w:right w:w="140" w:type="dxa"/>
            </w:tcMar>
          </w:tcPr>
          <w:p>
            <w:r>
              <w:rPr>
                <w:rFonts w:ascii="Helvetica" w:hAnsi="Helvetica"/>
                <w:color w:val="334155"/>
                <w:sz w:val="16"/>
              </w:rPr>
              <w:t>42.4× (Neo faster)</w:t>
            </w:r>
          </w:p>
        </w:tc>
        <w:tc>
          <w:tcPr>
            <w:tcW w:type="dxa" w:w="3024"/>
            <w:shd w:fill="F8FAFC"/>
            <w:tcMar>
              <w:top w:w="90" w:type="dxa"/>
              <w:bottom w:w="90" w:type="dxa"/>
              <w:left w:w="140" w:type="dxa"/>
              <w:right w:w="140" w:type="dxa"/>
            </w:tcMar>
          </w:tcPr>
          <w:p>
            <w:r>
              <w:rPr>
                <w:rFonts w:ascii="Helvetica" w:hAnsi="Helvetica"/>
                <w:color w:val="334155"/>
                <w:sz w:val="16"/>
              </w:rPr>
              <w:t>Recursive CTE joins vs undirected graph expansion</w:t>
            </w:r>
          </w:p>
        </w:tc>
      </w:tr>
      <w:tr>
        <w:tc>
          <w:tcPr>
            <w:tcW w:type="dxa" w:w="2448"/>
            <w:shd w:fill="FFFFFF"/>
            <w:tcMar>
              <w:top w:w="90" w:type="dxa"/>
              <w:bottom w:w="90" w:type="dxa"/>
              <w:left w:w="140" w:type="dxa"/>
              <w:right w:w="140" w:type="dxa"/>
            </w:tcMar>
          </w:tcPr>
          <w:p>
            <w:r>
              <w:rPr>
                <w:rFonts w:ascii="Helvetica" w:hAnsi="Helvetica"/>
                <w:color w:val="334155"/>
                <w:sz w:val="16"/>
              </w:rPr>
              <w:t>Q4: Network Traversal Depth 6 (B, E)</w:t>
            </w:r>
          </w:p>
        </w:tc>
        <w:tc>
          <w:tcPr>
            <w:tcW w:type="dxa" w:w="1440"/>
            <w:shd w:fill="FFFFFF"/>
            <w:tcMar>
              <w:top w:w="90" w:type="dxa"/>
              <w:bottom w:w="90" w:type="dxa"/>
              <w:left w:w="140" w:type="dxa"/>
              <w:right w:w="140" w:type="dxa"/>
            </w:tcMar>
          </w:tcPr>
          <w:p>
            <w:r>
              <w:rPr>
                <w:rFonts w:ascii="Helvetica" w:hAnsi="Helvetica"/>
                <w:color w:val="334155"/>
                <w:sz w:val="16"/>
              </w:rPr>
              <w:t>287.8 ms</w:t>
            </w:r>
          </w:p>
        </w:tc>
        <w:tc>
          <w:tcPr>
            <w:tcW w:type="dxa" w:w="1296"/>
            <w:shd w:fill="FFFFFF"/>
            <w:tcMar>
              <w:top w:w="90" w:type="dxa"/>
              <w:bottom w:w="90" w:type="dxa"/>
              <w:left w:w="140" w:type="dxa"/>
              <w:right w:w="140" w:type="dxa"/>
            </w:tcMar>
          </w:tcPr>
          <w:p>
            <w:r>
              <w:rPr>
                <w:rFonts w:ascii="Helvetica" w:hAnsi="Helvetica"/>
                <w:color w:val="334155"/>
                <w:sz w:val="16"/>
              </w:rPr>
              <w:t>1.75 ms</w:t>
            </w:r>
          </w:p>
        </w:tc>
        <w:tc>
          <w:tcPr>
            <w:tcW w:type="dxa" w:w="1584"/>
            <w:shd w:fill="FFFFFF"/>
            <w:tcMar>
              <w:top w:w="90" w:type="dxa"/>
              <w:bottom w:w="90" w:type="dxa"/>
              <w:left w:w="140" w:type="dxa"/>
              <w:right w:w="140" w:type="dxa"/>
            </w:tcMar>
          </w:tcPr>
          <w:p>
            <w:r>
              <w:rPr>
                <w:rFonts w:ascii="Helvetica" w:hAnsi="Helvetica"/>
                <w:color w:val="334155"/>
                <w:sz w:val="16"/>
              </w:rPr>
              <w:t>164.5× (Neo faster)</w:t>
            </w:r>
          </w:p>
        </w:tc>
        <w:tc>
          <w:tcPr>
            <w:tcW w:type="dxa" w:w="3024"/>
            <w:shd w:fill="FFFFFF"/>
            <w:tcMar>
              <w:top w:w="90" w:type="dxa"/>
              <w:bottom w:w="90" w:type="dxa"/>
              <w:left w:w="140" w:type="dxa"/>
              <w:right w:w="140" w:type="dxa"/>
            </w:tcMar>
          </w:tcPr>
          <w:p>
            <w:r>
              <w:rPr>
                <w:rFonts w:ascii="Helvetica" w:hAnsi="Helvetica"/>
                <w:color w:val="334155"/>
                <w:sz w:val="16"/>
              </w:rPr>
              <w:t>Expanding WorkTable vs pointer dereferencing</w:t>
            </w:r>
          </w:p>
        </w:tc>
      </w:tr>
      <w:tr>
        <w:tc>
          <w:tcPr>
            <w:tcW w:type="dxa" w:w="2448"/>
            <w:shd w:fill="F8FAFC"/>
            <w:tcMar>
              <w:top w:w="90" w:type="dxa"/>
              <w:bottom w:w="90" w:type="dxa"/>
              <w:left w:w="140" w:type="dxa"/>
              <w:right w:w="140" w:type="dxa"/>
            </w:tcMar>
          </w:tcPr>
          <w:p>
            <w:r>
              <w:rPr>
                <w:rFonts w:ascii="Helvetica" w:hAnsi="Helvetica"/>
                <w:color w:val="334155"/>
                <w:sz w:val="16"/>
              </w:rPr>
              <w:t>Q4: Network Traversal Depth 8 (B, E)</w:t>
            </w:r>
          </w:p>
        </w:tc>
        <w:tc>
          <w:tcPr>
            <w:tcW w:type="dxa" w:w="1440"/>
            <w:shd w:fill="F8FAFC"/>
            <w:tcMar>
              <w:top w:w="90" w:type="dxa"/>
              <w:bottom w:w="90" w:type="dxa"/>
              <w:left w:w="140" w:type="dxa"/>
              <w:right w:w="140" w:type="dxa"/>
            </w:tcMar>
          </w:tcPr>
          <w:p>
            <w:r>
              <w:rPr>
                <w:rFonts w:ascii="Helvetica" w:hAnsi="Helvetica"/>
                <w:color w:val="334155"/>
                <w:sz w:val="16"/>
              </w:rPr>
              <w:t>1,425.1 ms</w:t>
            </w:r>
          </w:p>
        </w:tc>
        <w:tc>
          <w:tcPr>
            <w:tcW w:type="dxa" w:w="1296"/>
            <w:shd w:fill="F8FAFC"/>
            <w:tcMar>
              <w:top w:w="90" w:type="dxa"/>
              <w:bottom w:w="90" w:type="dxa"/>
              <w:left w:w="140" w:type="dxa"/>
              <w:right w:w="140" w:type="dxa"/>
            </w:tcMar>
          </w:tcPr>
          <w:p>
            <w:r>
              <w:rPr>
                <w:rFonts w:ascii="Helvetica" w:hAnsi="Helvetica"/>
                <w:color w:val="334155"/>
                <w:sz w:val="16"/>
              </w:rPr>
              <w:t>2.05 ms</w:t>
            </w:r>
          </w:p>
        </w:tc>
        <w:tc>
          <w:tcPr>
            <w:tcW w:type="dxa" w:w="1584"/>
            <w:shd w:fill="F8FAFC"/>
            <w:tcMar>
              <w:top w:w="90" w:type="dxa"/>
              <w:bottom w:w="90" w:type="dxa"/>
              <w:left w:w="140" w:type="dxa"/>
              <w:right w:w="140" w:type="dxa"/>
            </w:tcMar>
          </w:tcPr>
          <w:p>
            <w:r>
              <w:rPr>
                <w:rFonts w:ascii="Helvetica" w:hAnsi="Helvetica"/>
                <w:color w:val="334155"/>
                <w:sz w:val="16"/>
              </w:rPr>
              <w:t>695.2× (Neo faster)</w:t>
            </w:r>
          </w:p>
        </w:tc>
        <w:tc>
          <w:tcPr>
            <w:tcW w:type="dxa" w:w="3024"/>
            <w:shd w:fill="F8FAFC"/>
            <w:tcMar>
              <w:top w:w="90" w:type="dxa"/>
              <w:bottom w:w="90" w:type="dxa"/>
              <w:left w:w="140" w:type="dxa"/>
              <w:right w:w="140" w:type="dxa"/>
            </w:tcMar>
          </w:tcPr>
          <w:p>
            <w:r>
              <w:rPr>
                <w:rFonts w:ascii="Helvetica" w:hAnsi="Helvetica"/>
                <w:color w:val="334155"/>
                <w:sz w:val="16"/>
              </w:rPr>
              <w:t>Worktable sort/hash overhead vs in-memory bitset</w:t>
            </w:r>
          </w:p>
        </w:tc>
      </w:tr>
      <w:tr>
        <w:tc>
          <w:tcPr>
            <w:tcW w:type="dxa" w:w="2448"/>
            <w:shd w:fill="FFFFFF"/>
            <w:tcMar>
              <w:top w:w="90" w:type="dxa"/>
              <w:bottom w:w="90" w:type="dxa"/>
              <w:left w:w="140" w:type="dxa"/>
              <w:right w:w="140" w:type="dxa"/>
            </w:tcMar>
          </w:tcPr>
          <w:p>
            <w:r>
              <w:rPr>
                <w:rFonts w:ascii="Helvetica" w:hAnsi="Helvetica"/>
                <w:color w:val="334155"/>
                <w:sz w:val="16"/>
              </w:rPr>
              <w:t>Q4: Network Traversal Depth 10 (B, E)</w:t>
            </w:r>
          </w:p>
        </w:tc>
        <w:tc>
          <w:tcPr>
            <w:tcW w:type="dxa" w:w="1440"/>
            <w:shd w:fill="FFFFFF"/>
            <w:tcMar>
              <w:top w:w="90" w:type="dxa"/>
              <w:bottom w:w="90" w:type="dxa"/>
              <w:left w:w="140" w:type="dxa"/>
              <w:right w:w="140" w:type="dxa"/>
            </w:tcMar>
          </w:tcPr>
          <w:p>
            <w:r>
              <w:rPr>
                <w:rFonts w:ascii="Helvetica" w:hAnsi="Helvetica"/>
                <w:color w:val="334155"/>
                <w:sz w:val="16"/>
              </w:rPr>
              <w:t>2,396.2 ms</w:t>
            </w:r>
          </w:p>
        </w:tc>
        <w:tc>
          <w:tcPr>
            <w:tcW w:type="dxa" w:w="1296"/>
            <w:shd w:fill="FFFFFF"/>
            <w:tcMar>
              <w:top w:w="90" w:type="dxa"/>
              <w:bottom w:w="90" w:type="dxa"/>
              <w:left w:w="140" w:type="dxa"/>
              <w:right w:w="140" w:type="dxa"/>
            </w:tcMar>
          </w:tcPr>
          <w:p>
            <w:r>
              <w:rPr>
                <w:rFonts w:ascii="Helvetica" w:hAnsi="Helvetica"/>
                <w:color w:val="334155"/>
                <w:sz w:val="16"/>
              </w:rPr>
              <w:t>2.00 ms</w:t>
            </w:r>
          </w:p>
        </w:tc>
        <w:tc>
          <w:tcPr>
            <w:tcW w:type="dxa" w:w="1584"/>
            <w:shd w:fill="FFFFFF"/>
            <w:tcMar>
              <w:top w:w="90" w:type="dxa"/>
              <w:bottom w:w="90" w:type="dxa"/>
              <w:left w:w="140" w:type="dxa"/>
              <w:right w:w="140" w:type="dxa"/>
            </w:tcMar>
          </w:tcPr>
          <w:p>
            <w:r>
              <w:rPr>
                <w:rFonts w:ascii="Helvetica" w:hAnsi="Helvetica"/>
                <w:color w:val="334155"/>
                <w:sz w:val="16"/>
              </w:rPr>
              <w:t>1,198.1× (Neo faster)</w:t>
            </w:r>
          </w:p>
        </w:tc>
        <w:tc>
          <w:tcPr>
            <w:tcW w:type="dxa" w:w="3024"/>
            <w:shd w:fill="FFFFFF"/>
            <w:tcMar>
              <w:top w:w="90" w:type="dxa"/>
              <w:bottom w:w="90" w:type="dxa"/>
              <w:left w:w="140" w:type="dxa"/>
              <w:right w:w="140" w:type="dxa"/>
            </w:tcMar>
          </w:tcPr>
          <w:p>
            <w:r>
              <w:rPr>
                <w:rFonts w:ascii="Helvetica" w:hAnsi="Helvetica"/>
                <w:color w:val="334155"/>
                <w:sz w:val="16"/>
              </w:rPr>
              <w:t>Large worktable intermediate materialization</w:t>
            </w:r>
          </w:p>
        </w:tc>
      </w:tr>
      <w:tr>
        <w:tc>
          <w:tcPr>
            <w:tcW w:type="dxa" w:w="2448"/>
            <w:shd w:fill="F8FAFC"/>
            <w:tcMar>
              <w:top w:w="90" w:type="dxa"/>
              <w:bottom w:w="90" w:type="dxa"/>
              <w:left w:w="140" w:type="dxa"/>
              <w:right w:w="140" w:type="dxa"/>
            </w:tcMar>
          </w:tcPr>
          <w:p>
            <w:r>
              <w:rPr>
                <w:rFonts w:ascii="Helvetica" w:hAnsi="Helvetica"/>
                <w:color w:val="334155"/>
                <w:sz w:val="16"/>
              </w:rPr>
              <w:t>Q5: Rapid Onward Chains (3-Hop)</w:t>
            </w:r>
          </w:p>
        </w:tc>
        <w:tc>
          <w:tcPr>
            <w:tcW w:type="dxa" w:w="1440"/>
            <w:shd w:fill="F8FAFC"/>
            <w:tcMar>
              <w:top w:w="90" w:type="dxa"/>
              <w:bottom w:w="90" w:type="dxa"/>
              <w:left w:w="140" w:type="dxa"/>
              <w:right w:w="140" w:type="dxa"/>
            </w:tcMar>
          </w:tcPr>
          <w:p>
            <w:r>
              <w:rPr>
                <w:rFonts w:ascii="Helvetica" w:hAnsi="Helvetica"/>
                <w:color w:val="334155"/>
                <w:sz w:val="16"/>
              </w:rPr>
              <w:t>12.1 ms</w:t>
            </w:r>
          </w:p>
        </w:tc>
        <w:tc>
          <w:tcPr>
            <w:tcW w:type="dxa" w:w="1296"/>
            <w:shd w:fill="F8FAFC"/>
            <w:tcMar>
              <w:top w:w="90" w:type="dxa"/>
              <w:bottom w:w="90" w:type="dxa"/>
              <w:left w:w="140" w:type="dxa"/>
              <w:right w:w="140" w:type="dxa"/>
            </w:tcMar>
          </w:tcPr>
          <w:p>
            <w:r>
              <w:rPr>
                <w:rFonts w:ascii="Helvetica" w:hAnsi="Helvetica"/>
                <w:color w:val="334155"/>
                <w:sz w:val="16"/>
              </w:rPr>
              <w:t>1.85 ms</w:t>
            </w:r>
          </w:p>
        </w:tc>
        <w:tc>
          <w:tcPr>
            <w:tcW w:type="dxa" w:w="1584"/>
            <w:shd w:fill="F8FAFC"/>
            <w:tcMar>
              <w:top w:w="90" w:type="dxa"/>
              <w:bottom w:w="90" w:type="dxa"/>
              <w:left w:w="140" w:type="dxa"/>
              <w:right w:w="140" w:type="dxa"/>
            </w:tcMar>
          </w:tcPr>
          <w:p>
            <w:r>
              <w:rPr>
                <w:rFonts w:ascii="Helvetica" w:hAnsi="Helvetica"/>
                <w:color w:val="334155"/>
                <w:sz w:val="16"/>
              </w:rPr>
              <w:t>6.5× (Neo faster)</w:t>
            </w:r>
          </w:p>
        </w:tc>
        <w:tc>
          <w:tcPr>
            <w:tcW w:type="dxa" w:w="3024"/>
            <w:shd w:fill="F8FAFC"/>
            <w:tcMar>
              <w:top w:w="90" w:type="dxa"/>
              <w:bottom w:w="90" w:type="dxa"/>
              <w:left w:w="140" w:type="dxa"/>
              <w:right w:w="140" w:type="dxa"/>
            </w:tcMar>
          </w:tcPr>
          <w:p>
            <w:r>
              <w:rPr>
                <w:rFonts w:ascii="Helvetica" w:hAnsi="Helvetica"/>
                <w:color w:val="334155"/>
                <w:sz w:val="16"/>
              </w:rPr>
              <w:t>Three self-joins with filters vs directed path match</w:t>
            </w:r>
          </w:p>
        </w:tc>
      </w:tr>
      <w:tr>
        <w:tc>
          <w:tcPr>
            <w:tcW w:type="dxa" w:w="2448"/>
            <w:shd w:fill="FFFFFF"/>
            <w:tcMar>
              <w:top w:w="90" w:type="dxa"/>
              <w:bottom w:w="90" w:type="dxa"/>
              <w:left w:w="140" w:type="dxa"/>
              <w:right w:w="140" w:type="dxa"/>
            </w:tcMar>
          </w:tcPr>
          <w:p>
            <w:r>
              <w:rPr>
                <w:rFonts w:ascii="Helvetica" w:hAnsi="Helvetica"/>
                <w:color w:val="334155"/>
                <w:sz w:val="16"/>
              </w:rPr>
              <w:t>Q6: Circular Cycles (3–8 Hops)</w:t>
            </w:r>
          </w:p>
        </w:tc>
        <w:tc>
          <w:tcPr>
            <w:tcW w:type="dxa" w:w="1440"/>
            <w:shd w:fill="FFFFFF"/>
            <w:tcMar>
              <w:top w:w="90" w:type="dxa"/>
              <w:bottom w:w="90" w:type="dxa"/>
              <w:left w:w="140" w:type="dxa"/>
              <w:right w:w="140" w:type="dxa"/>
            </w:tcMar>
          </w:tcPr>
          <w:p>
            <w:r>
              <w:rPr>
                <w:rFonts w:ascii="Helvetica" w:hAnsi="Helvetica"/>
                <w:color w:val="334155"/>
                <w:sz w:val="16"/>
              </w:rPr>
              <w:t>4.05 ms</w:t>
            </w:r>
          </w:p>
        </w:tc>
        <w:tc>
          <w:tcPr>
            <w:tcW w:type="dxa" w:w="1296"/>
            <w:shd w:fill="FFFFFF"/>
            <w:tcMar>
              <w:top w:w="90" w:type="dxa"/>
              <w:bottom w:w="90" w:type="dxa"/>
              <w:left w:w="140" w:type="dxa"/>
              <w:right w:w="140" w:type="dxa"/>
            </w:tcMar>
          </w:tcPr>
          <w:p>
            <w:r>
              <w:rPr>
                <w:rFonts w:ascii="Helvetica" w:hAnsi="Helvetica"/>
                <w:color w:val="334155"/>
                <w:sz w:val="16"/>
              </w:rPr>
              <w:t>2.30 ms</w:t>
            </w:r>
          </w:p>
        </w:tc>
        <w:tc>
          <w:tcPr>
            <w:tcW w:type="dxa" w:w="1584"/>
            <w:shd w:fill="FFFFFF"/>
            <w:tcMar>
              <w:top w:w="90" w:type="dxa"/>
              <w:bottom w:w="90" w:type="dxa"/>
              <w:left w:w="140" w:type="dxa"/>
              <w:right w:w="140" w:type="dxa"/>
            </w:tcMar>
          </w:tcPr>
          <w:p>
            <w:r>
              <w:rPr>
                <w:rFonts w:ascii="Helvetica" w:hAnsi="Helvetica"/>
                <w:color w:val="334155"/>
                <w:sz w:val="16"/>
              </w:rPr>
              <w:t>1.76× (Neo faster)</w:t>
            </w:r>
          </w:p>
        </w:tc>
        <w:tc>
          <w:tcPr>
            <w:tcW w:type="dxa" w:w="3024"/>
            <w:shd w:fill="FFFFFF"/>
            <w:tcMar>
              <w:top w:w="90" w:type="dxa"/>
              <w:bottom w:w="90" w:type="dxa"/>
              <w:left w:w="140" w:type="dxa"/>
              <w:right w:w="140" w:type="dxa"/>
            </w:tcMar>
          </w:tcPr>
          <w:p>
            <w:r>
              <w:rPr>
                <w:rFonts w:ascii="Helvetica" w:hAnsi="Helvetica"/>
                <w:color w:val="334155"/>
                <w:sz w:val="16"/>
              </w:rPr>
              <w:t>Recursive CTE with path array vs VarLengthExpand</w:t>
            </w:r>
          </w:p>
        </w:tc>
      </w:tr>
      <w:tr>
        <w:tc>
          <w:tcPr>
            <w:tcW w:type="dxa" w:w="2448"/>
            <w:shd w:fill="F8FAFC"/>
            <w:tcMar>
              <w:top w:w="90" w:type="dxa"/>
              <w:bottom w:w="90" w:type="dxa"/>
              <w:left w:w="140" w:type="dxa"/>
              <w:right w:w="140" w:type="dxa"/>
            </w:tcMar>
          </w:tcPr>
          <w:p>
            <w:r>
              <w:rPr>
                <w:rFonts w:ascii="Helvetica" w:hAnsi="Helvetica"/>
                <w:color w:val="334155"/>
                <w:sz w:val="16"/>
              </w:rPr>
              <w:t>Q7: Shortest Path Bound 4 (B, E)</w:t>
            </w:r>
          </w:p>
        </w:tc>
        <w:tc>
          <w:tcPr>
            <w:tcW w:type="dxa" w:w="1440"/>
            <w:shd w:fill="F8FAFC"/>
            <w:tcMar>
              <w:top w:w="90" w:type="dxa"/>
              <w:bottom w:w="90" w:type="dxa"/>
              <w:left w:w="140" w:type="dxa"/>
              <w:right w:w="140" w:type="dxa"/>
            </w:tcMar>
          </w:tcPr>
          <w:p>
            <w:r>
              <w:rPr>
                <w:rFonts w:ascii="Helvetica" w:hAnsi="Helvetica"/>
                <w:color w:val="334155"/>
                <w:sz w:val="16"/>
              </w:rPr>
              <w:t>407.2 ms</w:t>
            </w:r>
          </w:p>
        </w:tc>
        <w:tc>
          <w:tcPr>
            <w:tcW w:type="dxa" w:w="1296"/>
            <w:shd w:fill="F8FAFC"/>
            <w:tcMar>
              <w:top w:w="90" w:type="dxa"/>
              <w:bottom w:w="90" w:type="dxa"/>
              <w:left w:w="140" w:type="dxa"/>
              <w:right w:w="140" w:type="dxa"/>
            </w:tcMar>
          </w:tcPr>
          <w:p>
            <w:r>
              <w:rPr>
                <w:rFonts w:ascii="Helvetica" w:hAnsi="Helvetica"/>
                <w:color w:val="334155"/>
                <w:sz w:val="16"/>
              </w:rPr>
              <w:t>5.05 ms</w:t>
            </w:r>
          </w:p>
        </w:tc>
        <w:tc>
          <w:tcPr>
            <w:tcW w:type="dxa" w:w="1584"/>
            <w:shd w:fill="F8FAFC"/>
            <w:tcMar>
              <w:top w:w="90" w:type="dxa"/>
              <w:bottom w:w="90" w:type="dxa"/>
              <w:left w:w="140" w:type="dxa"/>
              <w:right w:w="140" w:type="dxa"/>
            </w:tcMar>
          </w:tcPr>
          <w:p>
            <w:r>
              <w:rPr>
                <w:rFonts w:ascii="Helvetica" w:hAnsi="Helvetica"/>
                <w:color w:val="334155"/>
                <w:sz w:val="16"/>
              </w:rPr>
              <w:t>80.6× (Neo faster)</w:t>
            </w:r>
          </w:p>
        </w:tc>
        <w:tc>
          <w:tcPr>
            <w:tcW w:type="dxa" w:w="3024"/>
            <w:shd w:fill="F8FAFC"/>
            <w:tcMar>
              <w:top w:w="90" w:type="dxa"/>
              <w:bottom w:w="90" w:type="dxa"/>
              <w:left w:w="140" w:type="dxa"/>
              <w:right w:w="140" w:type="dxa"/>
            </w:tcMar>
          </w:tcPr>
          <w:p>
            <w:r>
              <w:rPr>
                <w:rFonts w:ascii="Helvetica" w:hAnsi="Helvetica"/>
                <w:color w:val="334155"/>
                <w:sz w:val="16"/>
              </w:rPr>
              <w:t>Full frontier expansion vs bidirectional BFS</w:t>
            </w:r>
          </w:p>
        </w:tc>
      </w:tr>
      <w:tr>
        <w:tc>
          <w:tcPr>
            <w:tcW w:type="dxa" w:w="2448"/>
            <w:shd w:fill="FFFFFF"/>
            <w:tcMar>
              <w:top w:w="90" w:type="dxa"/>
              <w:bottom w:w="90" w:type="dxa"/>
              <w:left w:w="140" w:type="dxa"/>
              <w:right w:w="140" w:type="dxa"/>
            </w:tcMar>
          </w:tcPr>
          <w:p>
            <w:r>
              <w:rPr>
                <w:rFonts w:ascii="Helvetica" w:hAnsi="Helvetica"/>
                <w:color w:val="334155"/>
                <w:sz w:val="16"/>
              </w:rPr>
              <w:t>Q7: Shortest Path Bound 6 (B, E)</w:t>
            </w:r>
          </w:p>
        </w:tc>
        <w:tc>
          <w:tcPr>
            <w:tcW w:type="dxa" w:w="1440"/>
            <w:shd w:fill="FFFFFF"/>
            <w:tcMar>
              <w:top w:w="90" w:type="dxa"/>
              <w:bottom w:w="90" w:type="dxa"/>
              <w:left w:w="140" w:type="dxa"/>
              <w:right w:w="140" w:type="dxa"/>
            </w:tcMar>
          </w:tcPr>
          <w:p>
            <w:r>
              <w:rPr>
                <w:rFonts w:ascii="Helvetica" w:hAnsi="Helvetica"/>
                <w:color w:val="334155"/>
                <w:sz w:val="16"/>
              </w:rPr>
              <w:t>35,764.6 ms</w:t>
            </w:r>
          </w:p>
        </w:tc>
        <w:tc>
          <w:tcPr>
            <w:tcW w:type="dxa" w:w="1296"/>
            <w:shd w:fill="FFFFFF"/>
            <w:tcMar>
              <w:top w:w="90" w:type="dxa"/>
              <w:bottom w:w="90" w:type="dxa"/>
              <w:left w:w="140" w:type="dxa"/>
              <w:right w:w="140" w:type="dxa"/>
            </w:tcMar>
          </w:tcPr>
          <w:p>
            <w:r>
              <w:rPr>
                <w:rFonts w:ascii="Helvetica" w:hAnsi="Helvetica"/>
                <w:color w:val="334155"/>
                <w:sz w:val="16"/>
              </w:rPr>
              <w:t>8.55 ms</w:t>
            </w:r>
          </w:p>
        </w:tc>
        <w:tc>
          <w:tcPr>
            <w:tcW w:type="dxa" w:w="1584"/>
            <w:shd w:fill="FFFFFF"/>
            <w:tcMar>
              <w:top w:w="90" w:type="dxa"/>
              <w:bottom w:w="90" w:type="dxa"/>
              <w:left w:w="140" w:type="dxa"/>
              <w:right w:w="140" w:type="dxa"/>
            </w:tcMar>
          </w:tcPr>
          <w:p>
            <w:r>
              <w:rPr>
                <w:rFonts w:ascii="Helvetica" w:hAnsi="Helvetica"/>
                <w:color w:val="334155"/>
                <w:sz w:val="16"/>
              </w:rPr>
              <w:t>4,183.0× (Neo faster)</w:t>
            </w:r>
          </w:p>
        </w:tc>
        <w:tc>
          <w:tcPr>
            <w:tcW w:type="dxa" w:w="3024"/>
            <w:shd w:fill="FFFFFF"/>
            <w:tcMar>
              <w:top w:w="90" w:type="dxa"/>
              <w:bottom w:w="90" w:type="dxa"/>
              <w:left w:w="140" w:type="dxa"/>
              <w:right w:w="140" w:type="dxa"/>
            </w:tcMar>
          </w:tcPr>
          <w:p>
            <w:r>
              <w:rPr>
                <w:rFonts w:ascii="Helvetica" w:hAnsi="Helvetica"/>
                <w:color w:val="334155"/>
                <w:sz w:val="16"/>
              </w:rPr>
              <w:t>2.5M worktable rows vs 114 DB hits early collision</w:t>
            </w:r>
          </w:p>
        </w:tc>
      </w:tr>
    </w:tbl>
    <w:p>
      <w:pPr>
        <w:spacing w:after="80"/>
      </w:pP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16: Benchmark Execution Timings (21 Cases) &amp; EXPLAIN / PROFILE Plans</w:t>
            </w:r>
          </w:p>
          <w:p>
            <w:pPr>
              <w:spacing w:before="40" w:after="80"/>
            </w:pPr>
            <w:r>
              <w:rPr>
                <w:rFonts w:ascii="Helvetica" w:hAnsi="Helvetica"/>
                <w:b/>
                <w:color w:val="0F172A"/>
                <w:sz w:val="17"/>
              </w:rPr>
              <w:t>Exact Terminal Code to Produce Output:</w:t>
              <w:br/>
            </w:r>
            <w:r>
              <w:rPr>
                <w:rFonts w:ascii="Courier New" w:hAnsi="Courier New"/>
                <w:color w:val="0F172A"/>
                <w:sz w:val="16"/>
              </w:rPr>
              <w:t>cat benchmark.log | head -35</w:t>
              <w:br/>
              <w:t>cat benchmark.log | grep -A 25 "EXPLAIN (ANALYZE, BUFFERS) - Q7" | head -25</w:t>
            </w:r>
          </w:p>
          <w:p>
            <w:pPr>
              <w:spacing w:before="40" w:after="120"/>
            </w:pPr>
            <w:r>
              <w:rPr>
                <w:rFonts w:ascii="Helvetica" w:hAnsi="Helvetica"/>
                <w:b/>
                <w:color w:val="475569"/>
                <w:sz w:val="16"/>
              </w:rPr>
              <w:t xml:space="preserve">Capture Checklist: </w:t>
            </w:r>
            <w:r>
              <w:rPr>
                <w:rFonts w:ascii="Helvetica" w:hAnsi="Helvetica"/>
                <w:i/>
                <w:color w:val="475569"/>
                <w:sz w:val="16"/>
              </w:rPr>
              <w:t>Show median milliseconds comparison and PostgreSQL recursive worktable scan vs Neo4j shortestPath profile with 114 db hits.</w:t>
            </w:r>
          </w:p>
          <w:p>
            <w:pPr>
              <w:spacing w:before="200" w:after="160"/>
              <w:jc w:val="center"/>
            </w:pPr>
            <w:r>
              <w:rPr>
                <w:rFonts w:ascii="Courier New" w:hAnsi="Courier New"/>
                <w:b/>
                <w:color w:val="2563EB"/>
                <w:sz w:val="17"/>
              </w:rPr>
              <w:t>┌────────────────────────────────────────────────────────────────────────┐</w:t>
              <w:br/>
              <w:t>│           👉 [ PASTE SCREENSHOT 16 HERE: WITH CLOCK &amp; TASKBAR VISIBLE ]            │</w:t>
              <w:br/>
              <w:t>└────────────────────────────────────────────────────────────────────────┘</w:t>
            </w:r>
          </w:p>
        </w:tc>
      </w:tr>
    </w:tbl>
    <w:p>
      <w:pPr>
        <w:spacing w:after="120"/>
      </w:pPr>
    </w:p>
    <w:p>
      <w:pPr>
        <w:spacing w:before="0" w:after="120" w:line="276" w:lineRule="auto"/>
      </w:pPr>
      <w:r>
        <w:rPr>
          <w:rFonts w:ascii="Helvetica" w:hAnsi="Helvetica"/>
          <w:b/>
          <w:color w:val="0F172A"/>
          <w:sz w:val="19"/>
        </w:rPr>
        <w:t xml:space="preserve">6.3 SQL Improvement Evaluation: </w:t>
      </w:r>
      <w:r>
        <w:rPr>
          <w:rFonts w:ascii="Helvetica" w:hAnsi="Helvetica"/>
          <w:color w:val="334155"/>
          <w:sz w:val="19"/>
        </w:rPr>
        <w:t>Attempted state deduplication (SELECT DISTINCT receiver_id, depth + 1) in improve_q7.py. Outcome: The deduplicated version ran slower than the original (Set B bound 6: 40.2s vs 35.2s). Adding DISTINCT forced PostgreSQL to perform in-memory sort-and-hash operations across large frontier batches on every iteration, which outweighed modest pruning benefits. Per specification, the faster original version was formally retained (Q7_SQL_SELECTED = Q.Q7_SQL_LENGTH).</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17: Q7 SQL Optimization Attempt (Deduplicated BFS) &amp; Plan Comparison</w:t>
            </w:r>
          </w:p>
          <w:p>
            <w:pPr>
              <w:spacing w:before="40" w:after="80"/>
            </w:pPr>
            <w:r>
              <w:rPr>
                <w:rFonts w:ascii="Helvetica" w:hAnsi="Helvetica"/>
                <w:b/>
                <w:color w:val="0F172A"/>
                <w:sz w:val="17"/>
              </w:rPr>
              <w:t>Exact Terminal Code to Produce Output:</w:t>
              <w:br/>
            </w:r>
            <w:r>
              <w:rPr>
                <w:rFonts w:ascii="Courier New" w:hAnsi="Courier New"/>
                <w:color w:val="0F172A"/>
                <w:sz w:val="16"/>
              </w:rPr>
              <w:t>python3 improve_q7.py</w:t>
            </w:r>
          </w:p>
          <w:p>
            <w:pPr>
              <w:spacing w:before="40" w:after="120"/>
            </w:pPr>
            <w:r>
              <w:rPr>
                <w:rFonts w:ascii="Helvetica" w:hAnsi="Helvetica"/>
                <w:b/>
                <w:color w:val="475569"/>
                <w:sz w:val="16"/>
              </w:rPr>
              <w:t xml:space="preserve">Capture Checklist: </w:t>
            </w:r>
            <w:r>
              <w:rPr>
                <w:rFonts w:ascii="Helvetica" w:hAnsi="Helvetica"/>
                <w:i/>
                <w:color w:val="475569"/>
                <w:sz w:val="16"/>
              </w:rPr>
              <w:t>Show before and after timings demonstrating that DISTINCT deduplication is slower (40.2s vs 35.2s), with plan justification.</w:t>
            </w:r>
          </w:p>
          <w:p>
            <w:pPr>
              <w:spacing w:before="200" w:after="160"/>
              <w:jc w:val="center"/>
            </w:pPr>
            <w:r>
              <w:rPr>
                <w:rFonts w:ascii="Courier New" w:hAnsi="Courier New"/>
                <w:b/>
                <w:color w:val="2563EB"/>
                <w:sz w:val="17"/>
              </w:rPr>
              <w:t>┌────────────────────────────────────────────────────────────────────────┐</w:t>
              <w:br/>
              <w:t>│           👉 [ PASTE SCREENSHOT 17 HERE: WITH CLOCK &amp; TASKBAR VISIBLE ]            │</w:t>
              <w:br/>
              <w:t>└────────────────────────────────────────────────────────────────────────┘</w:t>
            </w:r>
          </w:p>
        </w:tc>
      </w:tr>
    </w:tbl>
    <w:p>
      <w:pPr>
        <w:spacing w:after="120"/>
      </w:pPr>
    </w:p>
    <w:p>
      <w:pPr>
        <w:keepNext/>
        <w:spacing w:before="320" w:after="120"/>
      </w:pPr>
      <w:r>
        <w:rPr>
          <w:rFonts w:ascii="Helvetica" w:hAnsi="Helvetica"/>
          <w:b/>
          <w:color w:val="1E3A8A"/>
          <w:sz w:val="28"/>
        </w:rPr>
        <w:t>Section 7 – Concurrent Analyst Load Testing &amp; Scaling Analysis</w:t>
      </w:r>
    </w:p>
    <w:p>
      <w:pPr>
        <w:spacing w:before="0" w:after="120" w:line="276" w:lineRule="auto"/>
      </w:pPr>
      <w:r>
        <w:rPr>
          <w:rFonts w:ascii="Helvetica" w:hAnsi="Helvetica"/>
          <w:b/>
          <w:color w:val="0F172A"/>
          <w:sz w:val="19"/>
        </w:rPr>
        <w:t xml:space="preserve">7.1 Multi-Process Load Test Execution: </w:t>
      </w:r>
      <w:r>
        <w:rPr>
          <w:rFonts w:ascii="Helvetica" w:hAnsi="Helvetica"/>
          <w:color w:val="334155"/>
          <w:sz w:val="19"/>
        </w:rPr>
        <w:t>Simulated 1, 4, 8, and 16 concurrent analysts querying Q4-d10 and Q7-b6 across Sets A–C using Python multiprocessing, persistent connections, multiprocessing.Barrier synchronization, a 15-second active deadline window, and a 60-second statement timeout (3 repetitions each). Measured results demonstrate severe relational saturation vs linear Neo4j throughput scaling:</w:t>
      </w:r>
    </w:p>
    <w:tbl>
      <w:tblPr>
        <w:tblW w:type="auto" w:w="0"/>
        <w:tblLayout w:type="fixed"/>
        <w:tblLook w:firstColumn="1" w:firstRow="1" w:lastColumn="0" w:lastRow="0" w:noHBand="0" w:noVBand="1" w:val="04A0"/>
      </w:tblPr>
      <w:tblGrid>
        <w:gridCol w:w="1440"/>
        <w:gridCol w:w="1440"/>
        <w:gridCol w:w="1440"/>
        <w:gridCol w:w="1440"/>
        <w:gridCol w:w="1440"/>
        <w:gridCol w:w="1440"/>
        <w:gridCol w:w="1440"/>
      </w:tblGrid>
      <w:tr>
        <w:tc>
          <w:tcPr>
            <w:tcW w:type="dxa" w:w="1296"/>
            <w:shd w:fill="1E3A8A"/>
            <w:tcMar>
              <w:top w:w="120" w:type="dxa"/>
              <w:bottom w:w="120" w:type="dxa"/>
              <w:left w:w="140" w:type="dxa"/>
              <w:right w:w="140" w:type="dxa"/>
            </w:tcMar>
          </w:tcPr>
          <w:p>
            <w:pPr>
              <w:jc w:val="left"/>
            </w:pPr>
            <w:r>
              <w:rPr>
                <w:rFonts w:ascii="Helvetica" w:hAnsi="Helvetica"/>
                <w:b/>
                <w:color w:val="FFFFFF"/>
                <w:sz w:val="17"/>
              </w:rPr>
              <w:t>Engine</w:t>
            </w:r>
          </w:p>
        </w:tc>
        <w:tc>
          <w:tcPr>
            <w:tcW w:type="dxa" w:w="1008"/>
            <w:shd w:fill="1E3A8A"/>
            <w:tcMar>
              <w:top w:w="120" w:type="dxa"/>
              <w:bottom w:w="120" w:type="dxa"/>
              <w:left w:w="140" w:type="dxa"/>
              <w:right w:w="140" w:type="dxa"/>
            </w:tcMar>
          </w:tcPr>
          <w:p>
            <w:pPr>
              <w:jc w:val="left"/>
            </w:pPr>
            <w:r>
              <w:rPr>
                <w:rFonts w:ascii="Helvetica" w:hAnsi="Helvetica"/>
                <w:b/>
                <w:color w:val="FFFFFF"/>
                <w:sz w:val="17"/>
              </w:rPr>
              <w:t>Workload</w:t>
            </w:r>
          </w:p>
        </w:tc>
        <w:tc>
          <w:tcPr>
            <w:tcW w:type="dxa" w:w="864"/>
            <w:shd w:fill="1E3A8A"/>
            <w:tcMar>
              <w:top w:w="120" w:type="dxa"/>
              <w:bottom w:w="120" w:type="dxa"/>
              <w:left w:w="140" w:type="dxa"/>
              <w:right w:w="140" w:type="dxa"/>
            </w:tcMar>
          </w:tcPr>
          <w:p>
            <w:pPr>
              <w:jc w:val="left"/>
            </w:pPr>
            <w:r>
              <w:rPr>
                <w:rFonts w:ascii="Helvetica" w:hAnsi="Helvetica"/>
                <w:b/>
                <w:color w:val="FFFFFF"/>
                <w:sz w:val="17"/>
              </w:rPr>
              <w:t>Clients</w:t>
            </w:r>
          </w:p>
        </w:tc>
        <w:tc>
          <w:tcPr>
            <w:tcW w:type="dxa" w:w="1440"/>
            <w:shd w:fill="1E3A8A"/>
            <w:tcMar>
              <w:top w:w="120" w:type="dxa"/>
              <w:bottom w:w="120" w:type="dxa"/>
              <w:left w:w="140" w:type="dxa"/>
              <w:right w:w="140" w:type="dxa"/>
            </w:tcMar>
          </w:tcPr>
          <w:p>
            <w:pPr>
              <w:jc w:val="left"/>
            </w:pPr>
            <w:r>
              <w:rPr>
                <w:rFonts w:ascii="Helvetica" w:hAnsi="Helvetica"/>
                <w:b/>
                <w:color w:val="FFFFFF"/>
                <w:sz w:val="17"/>
              </w:rPr>
              <w:t>Throughput (med)</w:t>
            </w:r>
          </w:p>
        </w:tc>
        <w:tc>
          <w:tcPr>
            <w:tcW w:type="dxa" w:w="1440"/>
            <w:shd w:fill="1E3A8A"/>
            <w:tcMar>
              <w:top w:w="120" w:type="dxa"/>
              <w:bottom w:w="120" w:type="dxa"/>
              <w:left w:w="140" w:type="dxa"/>
              <w:right w:w="140" w:type="dxa"/>
            </w:tcMar>
          </w:tcPr>
          <w:p>
            <w:pPr>
              <w:jc w:val="left"/>
            </w:pPr>
            <w:r>
              <w:rPr>
                <w:rFonts w:ascii="Helvetica" w:hAnsi="Helvetica"/>
                <w:b/>
                <w:color w:val="FFFFFF"/>
                <w:sz w:val="17"/>
              </w:rPr>
              <w:t>Median Latency</w:t>
            </w:r>
          </w:p>
        </w:tc>
        <w:tc>
          <w:tcPr>
            <w:tcW w:type="dxa" w:w="1152"/>
            <w:shd w:fill="1E3A8A"/>
            <w:tcMar>
              <w:top w:w="120" w:type="dxa"/>
              <w:bottom w:w="120" w:type="dxa"/>
              <w:left w:w="140" w:type="dxa"/>
              <w:right w:w="140" w:type="dxa"/>
            </w:tcMar>
          </w:tcPr>
          <w:p>
            <w:pPr>
              <w:jc w:val="left"/>
            </w:pPr>
            <w:r>
              <w:rPr>
                <w:rFonts w:ascii="Helvetica" w:hAnsi="Helvetica"/>
                <w:b/>
                <w:color w:val="FFFFFF"/>
                <w:sz w:val="17"/>
              </w:rPr>
              <w:t>p95 Latency</w:t>
            </w:r>
          </w:p>
        </w:tc>
        <w:tc>
          <w:tcPr>
            <w:tcW w:type="dxa" w:w="2592"/>
            <w:shd w:fill="1E3A8A"/>
            <w:tcMar>
              <w:top w:w="120" w:type="dxa"/>
              <w:bottom w:w="120" w:type="dxa"/>
              <w:left w:w="140" w:type="dxa"/>
              <w:right w:w="140" w:type="dxa"/>
            </w:tcMar>
          </w:tcPr>
          <w:p>
            <w:pPr>
              <w:jc w:val="left"/>
            </w:pPr>
            <w:r>
              <w:rPr>
                <w:rFonts w:ascii="Helvetica" w:hAnsi="Helvetica"/>
                <w:b/>
                <w:color w:val="FFFFFF"/>
                <w:sz w:val="17"/>
              </w:rPr>
              <w:t>Scaling Characterization</w:t>
            </w:r>
          </w:p>
        </w:tc>
      </w:tr>
      <w:tr>
        <w:tc>
          <w:tcPr>
            <w:tcW w:type="dxa" w:w="1296"/>
            <w:shd w:fill="FFFFFF"/>
            <w:tcMar>
              <w:top w:w="90" w:type="dxa"/>
              <w:bottom w:w="90" w:type="dxa"/>
              <w:left w:w="140" w:type="dxa"/>
              <w:right w:w="140" w:type="dxa"/>
            </w:tcMar>
          </w:tcPr>
          <w:p>
            <w:r>
              <w:rPr>
                <w:rFonts w:ascii="Helvetica" w:hAnsi="Helvetica"/>
                <w:color w:val="334155"/>
                <w:sz w:val="16"/>
              </w:rPr>
              <w:t>PostgreSQL</w:t>
            </w:r>
          </w:p>
        </w:tc>
        <w:tc>
          <w:tcPr>
            <w:tcW w:type="dxa" w:w="1008"/>
            <w:shd w:fill="FFFFFF"/>
            <w:tcMar>
              <w:top w:w="90" w:type="dxa"/>
              <w:bottom w:w="90" w:type="dxa"/>
              <w:left w:w="140" w:type="dxa"/>
              <w:right w:w="140" w:type="dxa"/>
            </w:tcMar>
          </w:tcPr>
          <w:p>
            <w:r>
              <w:rPr>
                <w:rFonts w:ascii="Helvetica" w:hAnsi="Helvetica"/>
                <w:color w:val="334155"/>
                <w:sz w:val="16"/>
              </w:rPr>
              <w:t>Q4-d10</w:t>
            </w:r>
          </w:p>
        </w:tc>
        <w:tc>
          <w:tcPr>
            <w:tcW w:type="dxa" w:w="864"/>
            <w:shd w:fill="FFFFFF"/>
            <w:tcMar>
              <w:top w:w="90" w:type="dxa"/>
              <w:bottom w:w="90" w:type="dxa"/>
              <w:left w:w="140" w:type="dxa"/>
              <w:right w:w="140" w:type="dxa"/>
            </w:tcMar>
          </w:tcPr>
          <w:p>
            <w:r>
              <w:rPr>
                <w:rFonts w:ascii="Helvetica" w:hAnsi="Helvetica"/>
                <w:color w:val="334155"/>
                <w:sz w:val="16"/>
              </w:rPr>
              <w:t>1</w:t>
            </w:r>
          </w:p>
        </w:tc>
        <w:tc>
          <w:tcPr>
            <w:tcW w:type="dxa" w:w="1440"/>
            <w:shd w:fill="FFFFFF"/>
            <w:tcMar>
              <w:top w:w="90" w:type="dxa"/>
              <w:bottom w:w="90" w:type="dxa"/>
              <w:left w:w="140" w:type="dxa"/>
              <w:right w:w="140" w:type="dxa"/>
            </w:tcMar>
          </w:tcPr>
          <w:p>
            <w:r>
              <w:rPr>
                <w:rFonts w:ascii="Helvetica" w:hAnsi="Helvetica"/>
                <w:color w:val="334155"/>
                <w:sz w:val="16"/>
              </w:rPr>
              <w:t>0.42 /s</w:t>
            </w:r>
          </w:p>
        </w:tc>
        <w:tc>
          <w:tcPr>
            <w:tcW w:type="dxa" w:w="1440"/>
            <w:shd w:fill="FFFFFF"/>
            <w:tcMar>
              <w:top w:w="90" w:type="dxa"/>
              <w:bottom w:w="90" w:type="dxa"/>
              <w:left w:w="140" w:type="dxa"/>
              <w:right w:w="140" w:type="dxa"/>
            </w:tcMar>
          </w:tcPr>
          <w:p>
            <w:r>
              <w:rPr>
                <w:rFonts w:ascii="Helvetica" w:hAnsi="Helvetica"/>
                <w:color w:val="334155"/>
                <w:sz w:val="16"/>
              </w:rPr>
              <w:t>2,382 ms</w:t>
            </w:r>
          </w:p>
        </w:tc>
        <w:tc>
          <w:tcPr>
            <w:tcW w:type="dxa" w:w="1152"/>
            <w:shd w:fill="FFFFFF"/>
            <w:tcMar>
              <w:top w:w="90" w:type="dxa"/>
              <w:bottom w:w="90" w:type="dxa"/>
              <w:left w:w="140" w:type="dxa"/>
              <w:right w:w="140" w:type="dxa"/>
            </w:tcMar>
          </w:tcPr>
          <w:p>
            <w:r>
              <w:rPr>
                <w:rFonts w:ascii="Helvetica" w:hAnsi="Helvetica"/>
                <w:color w:val="334155"/>
                <w:sz w:val="16"/>
              </w:rPr>
              <w:t>2,515 ms</w:t>
            </w:r>
          </w:p>
        </w:tc>
        <w:tc>
          <w:tcPr>
            <w:tcW w:type="dxa" w:w="2592"/>
            <w:shd w:fill="FFFFFF"/>
            <w:tcMar>
              <w:top w:w="90" w:type="dxa"/>
              <w:bottom w:w="90" w:type="dxa"/>
              <w:left w:w="140" w:type="dxa"/>
              <w:right w:w="140" w:type="dxa"/>
            </w:tcMar>
          </w:tcPr>
          <w:p>
            <w:r>
              <w:rPr>
                <w:rFonts w:ascii="Helvetica" w:hAnsi="Helvetica"/>
                <w:color w:val="334155"/>
                <w:sz w:val="16"/>
              </w:rPr>
              <w:t>Baseline single-thread execution</w:t>
            </w:r>
          </w:p>
        </w:tc>
      </w:tr>
      <w:tr>
        <w:tc>
          <w:tcPr>
            <w:tcW w:type="dxa" w:w="1296"/>
            <w:shd w:fill="F8FAFC"/>
            <w:tcMar>
              <w:top w:w="90" w:type="dxa"/>
              <w:bottom w:w="90" w:type="dxa"/>
              <w:left w:w="140" w:type="dxa"/>
              <w:right w:w="140" w:type="dxa"/>
            </w:tcMar>
          </w:tcPr>
          <w:p>
            <w:r>
              <w:rPr>
                <w:rFonts w:ascii="Helvetica" w:hAnsi="Helvetica"/>
                <w:color w:val="334155"/>
                <w:sz w:val="16"/>
              </w:rPr>
              <w:t>PostgreSQL</w:t>
            </w:r>
          </w:p>
        </w:tc>
        <w:tc>
          <w:tcPr>
            <w:tcW w:type="dxa" w:w="1008"/>
            <w:shd w:fill="F8FAFC"/>
            <w:tcMar>
              <w:top w:w="90" w:type="dxa"/>
              <w:bottom w:w="90" w:type="dxa"/>
              <w:left w:w="140" w:type="dxa"/>
              <w:right w:w="140" w:type="dxa"/>
            </w:tcMar>
          </w:tcPr>
          <w:p>
            <w:r>
              <w:rPr>
                <w:rFonts w:ascii="Helvetica" w:hAnsi="Helvetica"/>
                <w:color w:val="334155"/>
                <w:sz w:val="16"/>
              </w:rPr>
              <w:t>Q4-d10</w:t>
            </w:r>
          </w:p>
        </w:tc>
        <w:tc>
          <w:tcPr>
            <w:tcW w:type="dxa" w:w="864"/>
            <w:shd w:fill="F8FAFC"/>
            <w:tcMar>
              <w:top w:w="90" w:type="dxa"/>
              <w:bottom w:w="90" w:type="dxa"/>
              <w:left w:w="140" w:type="dxa"/>
              <w:right w:w="140" w:type="dxa"/>
            </w:tcMar>
          </w:tcPr>
          <w:p>
            <w:r>
              <w:rPr>
                <w:rFonts w:ascii="Helvetica" w:hAnsi="Helvetica"/>
                <w:color w:val="334155"/>
                <w:sz w:val="16"/>
              </w:rPr>
              <w:t>4</w:t>
            </w:r>
          </w:p>
        </w:tc>
        <w:tc>
          <w:tcPr>
            <w:tcW w:type="dxa" w:w="1440"/>
            <w:shd w:fill="F8FAFC"/>
            <w:tcMar>
              <w:top w:w="90" w:type="dxa"/>
              <w:bottom w:w="90" w:type="dxa"/>
              <w:left w:w="140" w:type="dxa"/>
              <w:right w:w="140" w:type="dxa"/>
            </w:tcMar>
          </w:tcPr>
          <w:p>
            <w:r>
              <w:rPr>
                <w:rFonts w:ascii="Helvetica" w:hAnsi="Helvetica"/>
                <w:color w:val="334155"/>
                <w:sz w:val="16"/>
              </w:rPr>
              <w:t>1.52 /s</w:t>
            </w:r>
          </w:p>
        </w:tc>
        <w:tc>
          <w:tcPr>
            <w:tcW w:type="dxa" w:w="1440"/>
            <w:shd w:fill="F8FAFC"/>
            <w:tcMar>
              <w:top w:w="90" w:type="dxa"/>
              <w:bottom w:w="90" w:type="dxa"/>
              <w:left w:w="140" w:type="dxa"/>
              <w:right w:w="140" w:type="dxa"/>
            </w:tcMar>
          </w:tcPr>
          <w:p>
            <w:r>
              <w:rPr>
                <w:rFonts w:ascii="Helvetica" w:hAnsi="Helvetica"/>
                <w:color w:val="334155"/>
                <w:sz w:val="16"/>
              </w:rPr>
              <w:t>2,615 ms</w:t>
            </w:r>
          </w:p>
        </w:tc>
        <w:tc>
          <w:tcPr>
            <w:tcW w:type="dxa" w:w="1152"/>
            <w:shd w:fill="F8FAFC"/>
            <w:tcMar>
              <w:top w:w="90" w:type="dxa"/>
              <w:bottom w:w="90" w:type="dxa"/>
              <w:left w:w="140" w:type="dxa"/>
              <w:right w:w="140" w:type="dxa"/>
            </w:tcMar>
          </w:tcPr>
          <w:p>
            <w:r>
              <w:rPr>
                <w:rFonts w:ascii="Helvetica" w:hAnsi="Helvetica"/>
                <w:color w:val="334155"/>
                <w:sz w:val="16"/>
              </w:rPr>
              <w:t>2,691 ms</w:t>
            </w:r>
          </w:p>
        </w:tc>
        <w:tc>
          <w:tcPr>
            <w:tcW w:type="dxa" w:w="2592"/>
            <w:shd w:fill="F8FAFC"/>
            <w:tcMar>
              <w:top w:w="90" w:type="dxa"/>
              <w:bottom w:w="90" w:type="dxa"/>
              <w:left w:w="140" w:type="dxa"/>
              <w:right w:w="140" w:type="dxa"/>
            </w:tcMar>
          </w:tcPr>
          <w:p>
            <w:r>
              <w:rPr>
                <w:rFonts w:ascii="Helvetica" w:hAnsi="Helvetica"/>
                <w:color w:val="334155"/>
                <w:sz w:val="16"/>
              </w:rPr>
              <w:t>Sub-linear: 3.6× throughput gain</w:t>
            </w:r>
          </w:p>
        </w:tc>
      </w:tr>
      <w:tr>
        <w:tc>
          <w:tcPr>
            <w:tcW w:type="dxa" w:w="1296"/>
            <w:shd w:fill="FFFFFF"/>
            <w:tcMar>
              <w:top w:w="90" w:type="dxa"/>
              <w:bottom w:w="90" w:type="dxa"/>
              <w:left w:w="140" w:type="dxa"/>
              <w:right w:w="140" w:type="dxa"/>
            </w:tcMar>
          </w:tcPr>
          <w:p>
            <w:r>
              <w:rPr>
                <w:rFonts w:ascii="Helvetica" w:hAnsi="Helvetica"/>
                <w:color w:val="334155"/>
                <w:sz w:val="16"/>
              </w:rPr>
              <w:t>PostgreSQL</w:t>
            </w:r>
          </w:p>
        </w:tc>
        <w:tc>
          <w:tcPr>
            <w:tcW w:type="dxa" w:w="1008"/>
            <w:shd w:fill="FFFFFF"/>
            <w:tcMar>
              <w:top w:w="90" w:type="dxa"/>
              <w:bottom w:w="90" w:type="dxa"/>
              <w:left w:w="140" w:type="dxa"/>
              <w:right w:w="140" w:type="dxa"/>
            </w:tcMar>
          </w:tcPr>
          <w:p>
            <w:r>
              <w:rPr>
                <w:rFonts w:ascii="Helvetica" w:hAnsi="Helvetica"/>
                <w:color w:val="334155"/>
                <w:sz w:val="16"/>
              </w:rPr>
              <w:t>Q4-d10</w:t>
            </w:r>
          </w:p>
        </w:tc>
        <w:tc>
          <w:tcPr>
            <w:tcW w:type="dxa" w:w="864"/>
            <w:shd w:fill="FFFFFF"/>
            <w:tcMar>
              <w:top w:w="90" w:type="dxa"/>
              <w:bottom w:w="90" w:type="dxa"/>
              <w:left w:w="140" w:type="dxa"/>
              <w:right w:w="140" w:type="dxa"/>
            </w:tcMar>
          </w:tcPr>
          <w:p>
            <w:r>
              <w:rPr>
                <w:rFonts w:ascii="Helvetica" w:hAnsi="Helvetica"/>
                <w:color w:val="334155"/>
                <w:sz w:val="16"/>
              </w:rPr>
              <w:t>8</w:t>
            </w:r>
          </w:p>
        </w:tc>
        <w:tc>
          <w:tcPr>
            <w:tcW w:type="dxa" w:w="1440"/>
            <w:shd w:fill="FFFFFF"/>
            <w:tcMar>
              <w:top w:w="90" w:type="dxa"/>
              <w:bottom w:w="90" w:type="dxa"/>
              <w:left w:w="140" w:type="dxa"/>
              <w:right w:w="140" w:type="dxa"/>
            </w:tcMar>
          </w:tcPr>
          <w:p>
            <w:r>
              <w:rPr>
                <w:rFonts w:ascii="Helvetica" w:hAnsi="Helvetica"/>
                <w:color w:val="334155"/>
                <w:sz w:val="16"/>
              </w:rPr>
              <w:t>1.55 /s</w:t>
            </w:r>
          </w:p>
        </w:tc>
        <w:tc>
          <w:tcPr>
            <w:tcW w:type="dxa" w:w="1440"/>
            <w:shd w:fill="FFFFFF"/>
            <w:tcMar>
              <w:top w:w="90" w:type="dxa"/>
              <w:bottom w:w="90" w:type="dxa"/>
              <w:left w:w="140" w:type="dxa"/>
              <w:right w:w="140" w:type="dxa"/>
            </w:tcMar>
          </w:tcPr>
          <w:p>
            <w:r>
              <w:rPr>
                <w:rFonts w:ascii="Helvetica" w:hAnsi="Helvetica"/>
                <w:color w:val="334155"/>
                <w:sz w:val="16"/>
              </w:rPr>
              <w:t>5,079 ms</w:t>
            </w:r>
          </w:p>
        </w:tc>
        <w:tc>
          <w:tcPr>
            <w:tcW w:type="dxa" w:w="1152"/>
            <w:shd w:fill="FFFFFF"/>
            <w:tcMar>
              <w:top w:w="90" w:type="dxa"/>
              <w:bottom w:w="90" w:type="dxa"/>
              <w:left w:w="140" w:type="dxa"/>
              <w:right w:w="140" w:type="dxa"/>
            </w:tcMar>
          </w:tcPr>
          <w:p>
            <w:r>
              <w:rPr>
                <w:rFonts w:ascii="Helvetica" w:hAnsi="Helvetica"/>
                <w:color w:val="334155"/>
                <w:sz w:val="16"/>
              </w:rPr>
              <w:t>5,254 ms</w:t>
            </w:r>
          </w:p>
        </w:tc>
        <w:tc>
          <w:tcPr>
            <w:tcW w:type="dxa" w:w="2592"/>
            <w:shd w:fill="FFFFFF"/>
            <w:tcMar>
              <w:top w:w="90" w:type="dxa"/>
              <w:bottom w:w="90" w:type="dxa"/>
              <w:left w:w="140" w:type="dxa"/>
              <w:right w:w="140" w:type="dxa"/>
            </w:tcMar>
          </w:tcPr>
          <w:p>
            <w:r>
              <w:rPr>
                <w:rFonts w:ascii="Helvetica" w:hAnsi="Helvetica"/>
                <w:color w:val="334155"/>
                <w:sz w:val="16"/>
              </w:rPr>
              <w:t>Saturation knee: latency doubles</w:t>
            </w:r>
          </w:p>
        </w:tc>
      </w:tr>
      <w:tr>
        <w:tc>
          <w:tcPr>
            <w:tcW w:type="dxa" w:w="1296"/>
            <w:shd w:fill="F8FAFC"/>
            <w:tcMar>
              <w:top w:w="90" w:type="dxa"/>
              <w:bottom w:w="90" w:type="dxa"/>
              <w:left w:w="140" w:type="dxa"/>
              <w:right w:w="140" w:type="dxa"/>
            </w:tcMar>
          </w:tcPr>
          <w:p>
            <w:r>
              <w:rPr>
                <w:rFonts w:ascii="Helvetica" w:hAnsi="Helvetica"/>
                <w:color w:val="334155"/>
                <w:sz w:val="16"/>
              </w:rPr>
              <w:t>PostgreSQL</w:t>
            </w:r>
          </w:p>
        </w:tc>
        <w:tc>
          <w:tcPr>
            <w:tcW w:type="dxa" w:w="1008"/>
            <w:shd w:fill="F8FAFC"/>
            <w:tcMar>
              <w:top w:w="90" w:type="dxa"/>
              <w:bottom w:w="90" w:type="dxa"/>
              <w:left w:w="140" w:type="dxa"/>
              <w:right w:w="140" w:type="dxa"/>
            </w:tcMar>
          </w:tcPr>
          <w:p>
            <w:r>
              <w:rPr>
                <w:rFonts w:ascii="Helvetica" w:hAnsi="Helvetica"/>
                <w:color w:val="334155"/>
                <w:sz w:val="16"/>
              </w:rPr>
              <w:t>Q4-d10</w:t>
            </w:r>
          </w:p>
        </w:tc>
        <w:tc>
          <w:tcPr>
            <w:tcW w:type="dxa" w:w="864"/>
            <w:shd w:fill="F8FAFC"/>
            <w:tcMar>
              <w:top w:w="90" w:type="dxa"/>
              <w:bottom w:w="90" w:type="dxa"/>
              <w:left w:w="140" w:type="dxa"/>
              <w:right w:w="140" w:type="dxa"/>
            </w:tcMar>
          </w:tcPr>
          <w:p>
            <w:r>
              <w:rPr>
                <w:rFonts w:ascii="Helvetica" w:hAnsi="Helvetica"/>
                <w:color w:val="334155"/>
                <w:sz w:val="16"/>
              </w:rPr>
              <w:t>16</w:t>
            </w:r>
          </w:p>
        </w:tc>
        <w:tc>
          <w:tcPr>
            <w:tcW w:type="dxa" w:w="1440"/>
            <w:shd w:fill="F8FAFC"/>
            <w:tcMar>
              <w:top w:w="90" w:type="dxa"/>
              <w:bottom w:w="90" w:type="dxa"/>
              <w:left w:w="140" w:type="dxa"/>
              <w:right w:w="140" w:type="dxa"/>
            </w:tcMar>
          </w:tcPr>
          <w:p>
            <w:r>
              <w:rPr>
                <w:rFonts w:ascii="Helvetica" w:hAnsi="Helvetica"/>
                <w:color w:val="334155"/>
                <w:sz w:val="16"/>
              </w:rPr>
              <w:t>1.09 /s</w:t>
            </w:r>
          </w:p>
        </w:tc>
        <w:tc>
          <w:tcPr>
            <w:tcW w:type="dxa" w:w="1440"/>
            <w:shd w:fill="F8FAFC"/>
            <w:tcMar>
              <w:top w:w="90" w:type="dxa"/>
              <w:bottom w:w="90" w:type="dxa"/>
              <w:left w:w="140" w:type="dxa"/>
              <w:right w:w="140" w:type="dxa"/>
            </w:tcMar>
          </w:tcPr>
          <w:p>
            <w:r>
              <w:rPr>
                <w:rFonts w:ascii="Helvetica" w:hAnsi="Helvetica"/>
                <w:color w:val="334155"/>
                <w:sz w:val="16"/>
              </w:rPr>
              <w:t>14,556 ms</w:t>
            </w:r>
          </w:p>
        </w:tc>
        <w:tc>
          <w:tcPr>
            <w:tcW w:type="dxa" w:w="1152"/>
            <w:shd w:fill="F8FAFC"/>
            <w:tcMar>
              <w:top w:w="90" w:type="dxa"/>
              <w:bottom w:w="90" w:type="dxa"/>
              <w:left w:w="140" w:type="dxa"/>
              <w:right w:w="140" w:type="dxa"/>
            </w:tcMar>
          </w:tcPr>
          <w:p>
            <w:r>
              <w:rPr>
                <w:rFonts w:ascii="Helvetica" w:hAnsi="Helvetica"/>
                <w:color w:val="334155"/>
                <w:sz w:val="16"/>
              </w:rPr>
              <w:t>14,889 ms</w:t>
            </w:r>
          </w:p>
        </w:tc>
        <w:tc>
          <w:tcPr>
            <w:tcW w:type="dxa" w:w="2592"/>
            <w:shd w:fill="F8FAFC"/>
            <w:tcMar>
              <w:top w:w="90" w:type="dxa"/>
              <w:bottom w:w="90" w:type="dxa"/>
              <w:left w:w="140" w:type="dxa"/>
              <w:right w:w="140" w:type="dxa"/>
            </w:tcMar>
          </w:tcPr>
          <w:p>
            <w:r>
              <w:rPr>
                <w:rFonts w:ascii="Helvetica" w:hAnsi="Helvetica"/>
                <w:color w:val="334155"/>
                <w:sz w:val="16"/>
              </w:rPr>
              <w:t>Thrashing: throughput collapses 30%</w:t>
            </w:r>
          </w:p>
        </w:tc>
      </w:tr>
      <w:tr>
        <w:tc>
          <w:tcPr>
            <w:tcW w:type="dxa" w:w="1296"/>
            <w:shd w:fill="FFFFFF"/>
            <w:tcMar>
              <w:top w:w="90" w:type="dxa"/>
              <w:bottom w:w="90" w:type="dxa"/>
              <w:left w:w="140" w:type="dxa"/>
              <w:right w:w="140" w:type="dxa"/>
            </w:tcMar>
          </w:tcPr>
          <w:p>
            <w:r>
              <w:rPr>
                <w:rFonts w:ascii="Helvetica" w:hAnsi="Helvetica"/>
                <w:color w:val="334155"/>
                <w:sz w:val="16"/>
              </w:rPr>
              <w:t>Neo4j</w:t>
            </w:r>
          </w:p>
        </w:tc>
        <w:tc>
          <w:tcPr>
            <w:tcW w:type="dxa" w:w="1008"/>
            <w:shd w:fill="FFFFFF"/>
            <w:tcMar>
              <w:top w:w="90" w:type="dxa"/>
              <w:bottom w:w="90" w:type="dxa"/>
              <w:left w:w="140" w:type="dxa"/>
              <w:right w:w="140" w:type="dxa"/>
            </w:tcMar>
          </w:tcPr>
          <w:p>
            <w:r>
              <w:rPr>
                <w:rFonts w:ascii="Helvetica" w:hAnsi="Helvetica"/>
                <w:color w:val="334155"/>
                <w:sz w:val="16"/>
              </w:rPr>
              <w:t>Q4-d10</w:t>
            </w:r>
          </w:p>
        </w:tc>
        <w:tc>
          <w:tcPr>
            <w:tcW w:type="dxa" w:w="864"/>
            <w:shd w:fill="FFFFFF"/>
            <w:tcMar>
              <w:top w:w="90" w:type="dxa"/>
              <w:bottom w:w="90" w:type="dxa"/>
              <w:left w:w="140" w:type="dxa"/>
              <w:right w:w="140" w:type="dxa"/>
            </w:tcMar>
          </w:tcPr>
          <w:p>
            <w:r>
              <w:rPr>
                <w:rFonts w:ascii="Helvetica" w:hAnsi="Helvetica"/>
                <w:color w:val="334155"/>
                <w:sz w:val="16"/>
              </w:rPr>
              <w:t>1</w:t>
            </w:r>
          </w:p>
        </w:tc>
        <w:tc>
          <w:tcPr>
            <w:tcW w:type="dxa" w:w="1440"/>
            <w:shd w:fill="FFFFFF"/>
            <w:tcMar>
              <w:top w:w="90" w:type="dxa"/>
              <w:bottom w:w="90" w:type="dxa"/>
              <w:left w:w="140" w:type="dxa"/>
              <w:right w:w="140" w:type="dxa"/>
            </w:tcMar>
          </w:tcPr>
          <w:p>
            <w:r>
              <w:rPr>
                <w:rFonts w:ascii="Helvetica" w:hAnsi="Helvetica"/>
                <w:color w:val="334155"/>
                <w:sz w:val="16"/>
              </w:rPr>
              <w:t>398.37 /s</w:t>
            </w:r>
          </w:p>
        </w:tc>
        <w:tc>
          <w:tcPr>
            <w:tcW w:type="dxa" w:w="1440"/>
            <w:shd w:fill="FFFFFF"/>
            <w:tcMar>
              <w:top w:w="90" w:type="dxa"/>
              <w:bottom w:w="90" w:type="dxa"/>
              <w:left w:w="140" w:type="dxa"/>
              <w:right w:w="140" w:type="dxa"/>
            </w:tcMar>
          </w:tcPr>
          <w:p>
            <w:r>
              <w:rPr>
                <w:rFonts w:ascii="Helvetica" w:hAnsi="Helvetica"/>
                <w:color w:val="334155"/>
                <w:sz w:val="16"/>
              </w:rPr>
              <w:t>1.7 ms</w:t>
            </w:r>
          </w:p>
        </w:tc>
        <w:tc>
          <w:tcPr>
            <w:tcW w:type="dxa" w:w="1152"/>
            <w:shd w:fill="FFFFFF"/>
            <w:tcMar>
              <w:top w:w="90" w:type="dxa"/>
              <w:bottom w:w="90" w:type="dxa"/>
              <w:left w:w="140" w:type="dxa"/>
              <w:right w:w="140" w:type="dxa"/>
            </w:tcMar>
          </w:tcPr>
          <w:p>
            <w:r>
              <w:rPr>
                <w:rFonts w:ascii="Helvetica" w:hAnsi="Helvetica"/>
                <w:color w:val="334155"/>
                <w:sz w:val="16"/>
              </w:rPr>
              <w:t>5.0 ms</w:t>
            </w:r>
          </w:p>
        </w:tc>
        <w:tc>
          <w:tcPr>
            <w:tcW w:type="dxa" w:w="2592"/>
            <w:shd w:fill="FFFFFF"/>
            <w:tcMar>
              <w:top w:w="90" w:type="dxa"/>
              <w:bottom w:w="90" w:type="dxa"/>
              <w:left w:w="140" w:type="dxa"/>
              <w:right w:w="140" w:type="dxa"/>
            </w:tcMar>
          </w:tcPr>
          <w:p>
            <w:r>
              <w:rPr>
                <w:rFonts w:ascii="Helvetica" w:hAnsi="Helvetica"/>
                <w:color w:val="334155"/>
                <w:sz w:val="16"/>
              </w:rPr>
              <w:t>948× faster than PG at 1 client</w:t>
            </w:r>
          </w:p>
        </w:tc>
      </w:tr>
      <w:tr>
        <w:tc>
          <w:tcPr>
            <w:tcW w:type="dxa" w:w="1296"/>
            <w:shd w:fill="F8FAFC"/>
            <w:tcMar>
              <w:top w:w="90" w:type="dxa"/>
              <w:bottom w:w="90" w:type="dxa"/>
              <w:left w:w="140" w:type="dxa"/>
              <w:right w:w="140" w:type="dxa"/>
            </w:tcMar>
          </w:tcPr>
          <w:p>
            <w:r>
              <w:rPr>
                <w:rFonts w:ascii="Helvetica" w:hAnsi="Helvetica"/>
                <w:color w:val="334155"/>
                <w:sz w:val="16"/>
              </w:rPr>
              <w:t>Neo4j</w:t>
            </w:r>
          </w:p>
        </w:tc>
        <w:tc>
          <w:tcPr>
            <w:tcW w:type="dxa" w:w="1008"/>
            <w:shd w:fill="F8FAFC"/>
            <w:tcMar>
              <w:top w:w="90" w:type="dxa"/>
              <w:bottom w:w="90" w:type="dxa"/>
              <w:left w:w="140" w:type="dxa"/>
              <w:right w:w="140" w:type="dxa"/>
            </w:tcMar>
          </w:tcPr>
          <w:p>
            <w:r>
              <w:rPr>
                <w:rFonts w:ascii="Helvetica" w:hAnsi="Helvetica"/>
                <w:color w:val="334155"/>
                <w:sz w:val="16"/>
              </w:rPr>
              <w:t>Q4-d10</w:t>
            </w:r>
          </w:p>
        </w:tc>
        <w:tc>
          <w:tcPr>
            <w:tcW w:type="dxa" w:w="864"/>
            <w:shd w:fill="F8FAFC"/>
            <w:tcMar>
              <w:top w:w="90" w:type="dxa"/>
              <w:bottom w:w="90" w:type="dxa"/>
              <w:left w:w="140" w:type="dxa"/>
              <w:right w:w="140" w:type="dxa"/>
            </w:tcMar>
          </w:tcPr>
          <w:p>
            <w:r>
              <w:rPr>
                <w:rFonts w:ascii="Helvetica" w:hAnsi="Helvetica"/>
                <w:color w:val="334155"/>
                <w:sz w:val="16"/>
              </w:rPr>
              <w:t>4</w:t>
            </w:r>
          </w:p>
        </w:tc>
        <w:tc>
          <w:tcPr>
            <w:tcW w:type="dxa" w:w="1440"/>
            <w:shd w:fill="F8FAFC"/>
            <w:tcMar>
              <w:top w:w="90" w:type="dxa"/>
              <w:bottom w:w="90" w:type="dxa"/>
              <w:left w:w="140" w:type="dxa"/>
              <w:right w:w="140" w:type="dxa"/>
            </w:tcMar>
          </w:tcPr>
          <w:p>
            <w:r>
              <w:rPr>
                <w:rFonts w:ascii="Helvetica" w:hAnsi="Helvetica"/>
                <w:color w:val="334155"/>
                <w:sz w:val="16"/>
              </w:rPr>
              <w:t>1,614.20 /s</w:t>
            </w:r>
          </w:p>
        </w:tc>
        <w:tc>
          <w:tcPr>
            <w:tcW w:type="dxa" w:w="1440"/>
            <w:shd w:fill="F8FAFC"/>
            <w:tcMar>
              <w:top w:w="90" w:type="dxa"/>
              <w:bottom w:w="90" w:type="dxa"/>
              <w:left w:w="140" w:type="dxa"/>
              <w:right w:w="140" w:type="dxa"/>
            </w:tcMar>
          </w:tcPr>
          <w:p>
            <w:r>
              <w:rPr>
                <w:rFonts w:ascii="Helvetica" w:hAnsi="Helvetica"/>
                <w:color w:val="334155"/>
                <w:sz w:val="16"/>
              </w:rPr>
              <w:t>1.5 ms</w:t>
            </w:r>
          </w:p>
        </w:tc>
        <w:tc>
          <w:tcPr>
            <w:tcW w:type="dxa" w:w="1152"/>
            <w:shd w:fill="F8FAFC"/>
            <w:tcMar>
              <w:top w:w="90" w:type="dxa"/>
              <w:bottom w:w="90" w:type="dxa"/>
              <w:left w:w="140" w:type="dxa"/>
              <w:right w:w="140" w:type="dxa"/>
            </w:tcMar>
          </w:tcPr>
          <w:p>
            <w:r>
              <w:rPr>
                <w:rFonts w:ascii="Helvetica" w:hAnsi="Helvetica"/>
                <w:color w:val="334155"/>
                <w:sz w:val="16"/>
              </w:rPr>
              <w:t>4.6 ms</w:t>
            </w:r>
          </w:p>
        </w:tc>
        <w:tc>
          <w:tcPr>
            <w:tcW w:type="dxa" w:w="2592"/>
            <w:shd w:fill="F8FAFC"/>
            <w:tcMar>
              <w:top w:w="90" w:type="dxa"/>
              <w:bottom w:w="90" w:type="dxa"/>
              <w:left w:w="140" w:type="dxa"/>
              <w:right w:w="140" w:type="dxa"/>
            </w:tcMar>
          </w:tcPr>
          <w:p>
            <w:r>
              <w:rPr>
                <w:rFonts w:ascii="Helvetica" w:hAnsi="Helvetica"/>
                <w:color w:val="334155"/>
                <w:sz w:val="16"/>
              </w:rPr>
              <w:t>Near-linear scale: 4.0× at 4 clients</w:t>
            </w:r>
          </w:p>
        </w:tc>
      </w:tr>
      <w:tr>
        <w:tc>
          <w:tcPr>
            <w:tcW w:type="dxa" w:w="1296"/>
            <w:shd w:fill="FFFFFF"/>
            <w:tcMar>
              <w:top w:w="90" w:type="dxa"/>
              <w:bottom w:w="90" w:type="dxa"/>
              <w:left w:w="140" w:type="dxa"/>
              <w:right w:w="140" w:type="dxa"/>
            </w:tcMar>
          </w:tcPr>
          <w:p>
            <w:r>
              <w:rPr>
                <w:rFonts w:ascii="Helvetica" w:hAnsi="Helvetica"/>
                <w:color w:val="334155"/>
                <w:sz w:val="16"/>
              </w:rPr>
              <w:t>Neo4j</w:t>
            </w:r>
          </w:p>
        </w:tc>
        <w:tc>
          <w:tcPr>
            <w:tcW w:type="dxa" w:w="1008"/>
            <w:shd w:fill="FFFFFF"/>
            <w:tcMar>
              <w:top w:w="90" w:type="dxa"/>
              <w:bottom w:w="90" w:type="dxa"/>
              <w:left w:w="140" w:type="dxa"/>
              <w:right w:w="140" w:type="dxa"/>
            </w:tcMar>
          </w:tcPr>
          <w:p>
            <w:r>
              <w:rPr>
                <w:rFonts w:ascii="Helvetica" w:hAnsi="Helvetica"/>
                <w:color w:val="334155"/>
                <w:sz w:val="16"/>
              </w:rPr>
              <w:t>Q4-d10</w:t>
            </w:r>
          </w:p>
        </w:tc>
        <w:tc>
          <w:tcPr>
            <w:tcW w:type="dxa" w:w="864"/>
            <w:shd w:fill="FFFFFF"/>
            <w:tcMar>
              <w:top w:w="90" w:type="dxa"/>
              <w:bottom w:w="90" w:type="dxa"/>
              <w:left w:w="140" w:type="dxa"/>
              <w:right w:w="140" w:type="dxa"/>
            </w:tcMar>
          </w:tcPr>
          <w:p>
            <w:r>
              <w:rPr>
                <w:rFonts w:ascii="Helvetica" w:hAnsi="Helvetica"/>
                <w:color w:val="334155"/>
                <w:sz w:val="16"/>
              </w:rPr>
              <w:t>8</w:t>
            </w:r>
          </w:p>
        </w:tc>
        <w:tc>
          <w:tcPr>
            <w:tcW w:type="dxa" w:w="1440"/>
            <w:shd w:fill="FFFFFF"/>
            <w:tcMar>
              <w:top w:w="90" w:type="dxa"/>
              <w:bottom w:w="90" w:type="dxa"/>
              <w:left w:w="140" w:type="dxa"/>
              <w:right w:w="140" w:type="dxa"/>
            </w:tcMar>
          </w:tcPr>
          <w:p>
            <w:r>
              <w:rPr>
                <w:rFonts w:ascii="Helvetica" w:hAnsi="Helvetica"/>
                <w:color w:val="334155"/>
                <w:sz w:val="16"/>
              </w:rPr>
              <w:t>2,088.81 /s</w:t>
            </w:r>
          </w:p>
        </w:tc>
        <w:tc>
          <w:tcPr>
            <w:tcW w:type="dxa" w:w="1440"/>
            <w:shd w:fill="FFFFFF"/>
            <w:tcMar>
              <w:top w:w="90" w:type="dxa"/>
              <w:bottom w:w="90" w:type="dxa"/>
              <w:left w:w="140" w:type="dxa"/>
              <w:right w:w="140" w:type="dxa"/>
            </w:tcMar>
          </w:tcPr>
          <w:p>
            <w:r>
              <w:rPr>
                <w:rFonts w:ascii="Helvetica" w:hAnsi="Helvetica"/>
                <w:color w:val="334155"/>
                <w:sz w:val="16"/>
              </w:rPr>
              <w:t>2.4 ms</w:t>
            </w:r>
          </w:p>
        </w:tc>
        <w:tc>
          <w:tcPr>
            <w:tcW w:type="dxa" w:w="1152"/>
            <w:shd w:fill="FFFFFF"/>
            <w:tcMar>
              <w:top w:w="90" w:type="dxa"/>
              <w:bottom w:w="90" w:type="dxa"/>
              <w:left w:w="140" w:type="dxa"/>
              <w:right w:w="140" w:type="dxa"/>
            </w:tcMar>
          </w:tcPr>
          <w:p>
            <w:r>
              <w:rPr>
                <w:rFonts w:ascii="Helvetica" w:hAnsi="Helvetica"/>
                <w:color w:val="334155"/>
                <w:sz w:val="16"/>
              </w:rPr>
              <w:t>8.0 ms</w:t>
            </w:r>
          </w:p>
        </w:tc>
        <w:tc>
          <w:tcPr>
            <w:tcW w:type="dxa" w:w="2592"/>
            <w:shd w:fill="FFFFFF"/>
            <w:tcMar>
              <w:top w:w="90" w:type="dxa"/>
              <w:bottom w:w="90" w:type="dxa"/>
              <w:left w:w="140" w:type="dxa"/>
              <w:right w:w="140" w:type="dxa"/>
            </w:tcMar>
          </w:tcPr>
          <w:p>
            <w:r>
              <w:rPr>
                <w:rFonts w:ascii="Helvetica" w:hAnsi="Helvetica"/>
                <w:color w:val="334155"/>
                <w:sz w:val="16"/>
              </w:rPr>
              <w:t>1,347× vs PG at 8 clients</w:t>
            </w:r>
          </w:p>
        </w:tc>
      </w:tr>
      <w:tr>
        <w:tc>
          <w:tcPr>
            <w:tcW w:type="dxa" w:w="1296"/>
            <w:shd w:fill="F8FAFC"/>
            <w:tcMar>
              <w:top w:w="90" w:type="dxa"/>
              <w:bottom w:w="90" w:type="dxa"/>
              <w:left w:w="140" w:type="dxa"/>
              <w:right w:w="140" w:type="dxa"/>
            </w:tcMar>
          </w:tcPr>
          <w:p>
            <w:r>
              <w:rPr>
                <w:rFonts w:ascii="Helvetica" w:hAnsi="Helvetica"/>
                <w:color w:val="334155"/>
                <w:sz w:val="16"/>
              </w:rPr>
              <w:t>Neo4j</w:t>
            </w:r>
          </w:p>
        </w:tc>
        <w:tc>
          <w:tcPr>
            <w:tcW w:type="dxa" w:w="1008"/>
            <w:shd w:fill="F8FAFC"/>
            <w:tcMar>
              <w:top w:w="90" w:type="dxa"/>
              <w:bottom w:w="90" w:type="dxa"/>
              <w:left w:w="140" w:type="dxa"/>
              <w:right w:w="140" w:type="dxa"/>
            </w:tcMar>
          </w:tcPr>
          <w:p>
            <w:r>
              <w:rPr>
                <w:rFonts w:ascii="Helvetica" w:hAnsi="Helvetica"/>
                <w:color w:val="334155"/>
                <w:sz w:val="16"/>
              </w:rPr>
              <w:t>Q4-d10</w:t>
            </w:r>
          </w:p>
        </w:tc>
        <w:tc>
          <w:tcPr>
            <w:tcW w:type="dxa" w:w="864"/>
            <w:shd w:fill="F8FAFC"/>
            <w:tcMar>
              <w:top w:w="90" w:type="dxa"/>
              <w:bottom w:w="90" w:type="dxa"/>
              <w:left w:w="140" w:type="dxa"/>
              <w:right w:w="140" w:type="dxa"/>
            </w:tcMar>
          </w:tcPr>
          <w:p>
            <w:r>
              <w:rPr>
                <w:rFonts w:ascii="Helvetica" w:hAnsi="Helvetica"/>
                <w:color w:val="334155"/>
                <w:sz w:val="16"/>
              </w:rPr>
              <w:t>16</w:t>
            </w:r>
          </w:p>
        </w:tc>
        <w:tc>
          <w:tcPr>
            <w:tcW w:type="dxa" w:w="1440"/>
            <w:shd w:fill="F8FAFC"/>
            <w:tcMar>
              <w:top w:w="90" w:type="dxa"/>
              <w:bottom w:w="90" w:type="dxa"/>
              <w:left w:w="140" w:type="dxa"/>
              <w:right w:w="140" w:type="dxa"/>
            </w:tcMar>
          </w:tcPr>
          <w:p>
            <w:r>
              <w:rPr>
                <w:rFonts w:ascii="Helvetica" w:hAnsi="Helvetica"/>
                <w:color w:val="334155"/>
                <w:sz w:val="16"/>
              </w:rPr>
              <w:t>2,053.14 /s</w:t>
            </w:r>
          </w:p>
        </w:tc>
        <w:tc>
          <w:tcPr>
            <w:tcW w:type="dxa" w:w="1440"/>
            <w:shd w:fill="F8FAFC"/>
            <w:tcMar>
              <w:top w:w="90" w:type="dxa"/>
              <w:bottom w:w="90" w:type="dxa"/>
              <w:left w:w="140" w:type="dxa"/>
              <w:right w:w="140" w:type="dxa"/>
            </w:tcMar>
          </w:tcPr>
          <w:p>
            <w:r>
              <w:rPr>
                <w:rFonts w:ascii="Helvetica" w:hAnsi="Helvetica"/>
                <w:color w:val="334155"/>
                <w:sz w:val="16"/>
              </w:rPr>
              <w:t>4.3 ms</w:t>
            </w:r>
          </w:p>
        </w:tc>
        <w:tc>
          <w:tcPr>
            <w:tcW w:type="dxa" w:w="1152"/>
            <w:shd w:fill="F8FAFC"/>
            <w:tcMar>
              <w:top w:w="90" w:type="dxa"/>
              <w:bottom w:w="90" w:type="dxa"/>
              <w:left w:w="140" w:type="dxa"/>
              <w:right w:w="140" w:type="dxa"/>
            </w:tcMar>
          </w:tcPr>
          <w:p>
            <w:r>
              <w:rPr>
                <w:rFonts w:ascii="Helvetica" w:hAnsi="Helvetica"/>
                <w:color w:val="334155"/>
                <w:sz w:val="16"/>
              </w:rPr>
              <w:t>15.6 ms</w:t>
            </w:r>
          </w:p>
        </w:tc>
        <w:tc>
          <w:tcPr>
            <w:tcW w:type="dxa" w:w="2592"/>
            <w:shd w:fill="F8FAFC"/>
            <w:tcMar>
              <w:top w:w="90" w:type="dxa"/>
              <w:bottom w:w="90" w:type="dxa"/>
              <w:left w:w="140" w:type="dxa"/>
              <w:right w:w="140" w:type="dxa"/>
            </w:tcMar>
          </w:tcPr>
          <w:p>
            <w:r>
              <w:rPr>
                <w:rFonts w:ascii="Helvetica" w:hAnsi="Helvetica"/>
                <w:color w:val="334155"/>
                <w:sz w:val="16"/>
              </w:rPr>
              <w:t>1,884× vs PG; mild saturation above 8</w:t>
            </w:r>
          </w:p>
        </w:tc>
      </w:tr>
      <w:tr>
        <w:tc>
          <w:tcPr>
            <w:tcW w:type="dxa" w:w="1296"/>
            <w:shd w:fill="FFFFFF"/>
            <w:tcMar>
              <w:top w:w="90" w:type="dxa"/>
              <w:bottom w:w="90" w:type="dxa"/>
              <w:left w:w="140" w:type="dxa"/>
              <w:right w:w="140" w:type="dxa"/>
            </w:tcMar>
          </w:tcPr>
          <w:p>
            <w:r>
              <w:rPr>
                <w:rFonts w:ascii="Helvetica" w:hAnsi="Helvetica"/>
                <w:color w:val="334155"/>
                <w:sz w:val="16"/>
              </w:rPr>
              <w:t>PostgreSQL</w:t>
            </w:r>
          </w:p>
        </w:tc>
        <w:tc>
          <w:tcPr>
            <w:tcW w:type="dxa" w:w="1008"/>
            <w:shd w:fill="FFFFFF"/>
            <w:tcMar>
              <w:top w:w="90" w:type="dxa"/>
              <w:bottom w:w="90" w:type="dxa"/>
              <w:left w:w="140" w:type="dxa"/>
              <w:right w:w="140" w:type="dxa"/>
            </w:tcMar>
          </w:tcPr>
          <w:p>
            <w:r>
              <w:rPr>
                <w:rFonts w:ascii="Helvetica" w:hAnsi="Helvetica"/>
                <w:color w:val="334155"/>
                <w:sz w:val="16"/>
              </w:rPr>
              <w:t>Q7-b6</w:t>
            </w:r>
          </w:p>
        </w:tc>
        <w:tc>
          <w:tcPr>
            <w:tcW w:type="dxa" w:w="864"/>
            <w:shd w:fill="FFFFFF"/>
            <w:tcMar>
              <w:top w:w="90" w:type="dxa"/>
              <w:bottom w:w="90" w:type="dxa"/>
              <w:left w:w="140" w:type="dxa"/>
              <w:right w:w="140" w:type="dxa"/>
            </w:tcMar>
          </w:tcPr>
          <w:p>
            <w:r>
              <w:rPr>
                <w:rFonts w:ascii="Helvetica" w:hAnsi="Helvetica"/>
                <w:color w:val="334155"/>
                <w:sz w:val="16"/>
              </w:rPr>
              <w:t>1</w:t>
            </w:r>
          </w:p>
        </w:tc>
        <w:tc>
          <w:tcPr>
            <w:tcW w:type="dxa" w:w="1440"/>
            <w:shd w:fill="FFFFFF"/>
            <w:tcMar>
              <w:top w:w="90" w:type="dxa"/>
              <w:bottom w:w="90" w:type="dxa"/>
              <w:left w:w="140" w:type="dxa"/>
              <w:right w:w="140" w:type="dxa"/>
            </w:tcMar>
          </w:tcPr>
          <w:p>
            <w:r>
              <w:rPr>
                <w:rFonts w:ascii="Helvetica" w:hAnsi="Helvetica"/>
                <w:color w:val="334155"/>
                <w:sz w:val="16"/>
              </w:rPr>
              <w:t>0.02 /s</w:t>
            </w:r>
          </w:p>
        </w:tc>
        <w:tc>
          <w:tcPr>
            <w:tcW w:type="dxa" w:w="1440"/>
            <w:shd w:fill="FFFFFF"/>
            <w:tcMar>
              <w:top w:w="90" w:type="dxa"/>
              <w:bottom w:w="90" w:type="dxa"/>
              <w:left w:w="140" w:type="dxa"/>
              <w:right w:w="140" w:type="dxa"/>
            </w:tcMar>
          </w:tcPr>
          <w:p>
            <w:r>
              <w:rPr>
                <w:rFonts w:ascii="Helvetica" w:hAnsi="Helvetica"/>
                <w:color w:val="334155"/>
                <w:sz w:val="16"/>
              </w:rPr>
              <w:t>41,801 ms</w:t>
            </w:r>
          </w:p>
        </w:tc>
        <w:tc>
          <w:tcPr>
            <w:tcW w:type="dxa" w:w="1152"/>
            <w:shd w:fill="FFFFFF"/>
            <w:tcMar>
              <w:top w:w="90" w:type="dxa"/>
              <w:bottom w:w="90" w:type="dxa"/>
              <w:left w:w="140" w:type="dxa"/>
              <w:right w:w="140" w:type="dxa"/>
            </w:tcMar>
          </w:tcPr>
          <w:p>
            <w:r>
              <w:rPr>
                <w:rFonts w:ascii="Helvetica" w:hAnsi="Helvetica"/>
                <w:color w:val="334155"/>
                <w:sz w:val="16"/>
              </w:rPr>
              <w:t>41,801 ms</w:t>
            </w:r>
          </w:p>
        </w:tc>
        <w:tc>
          <w:tcPr>
            <w:tcW w:type="dxa" w:w="2592"/>
            <w:shd w:fill="FFFFFF"/>
            <w:tcMar>
              <w:top w:w="90" w:type="dxa"/>
              <w:bottom w:w="90" w:type="dxa"/>
              <w:left w:w="140" w:type="dxa"/>
              <w:right w:w="140" w:type="dxa"/>
            </w:tcMar>
          </w:tcPr>
          <w:p>
            <w:r>
              <w:rPr>
                <w:rFonts w:ascii="Helvetica" w:hAnsi="Helvetica"/>
                <w:color w:val="334155"/>
                <w:sz w:val="16"/>
              </w:rPr>
              <w:t>Barely completes 1 query in 15s window</w:t>
            </w:r>
          </w:p>
        </w:tc>
      </w:tr>
      <w:tr>
        <w:tc>
          <w:tcPr>
            <w:tcW w:type="dxa" w:w="1296"/>
            <w:shd w:fill="F8FAFC"/>
            <w:tcMar>
              <w:top w:w="90" w:type="dxa"/>
              <w:bottom w:w="90" w:type="dxa"/>
              <w:left w:w="140" w:type="dxa"/>
              <w:right w:w="140" w:type="dxa"/>
            </w:tcMar>
          </w:tcPr>
          <w:p>
            <w:r>
              <w:rPr>
                <w:rFonts w:ascii="Helvetica" w:hAnsi="Helvetica"/>
                <w:color w:val="334155"/>
                <w:sz w:val="16"/>
              </w:rPr>
              <w:t>PostgreSQL</w:t>
            </w:r>
          </w:p>
        </w:tc>
        <w:tc>
          <w:tcPr>
            <w:tcW w:type="dxa" w:w="1008"/>
            <w:shd w:fill="F8FAFC"/>
            <w:tcMar>
              <w:top w:w="90" w:type="dxa"/>
              <w:bottom w:w="90" w:type="dxa"/>
              <w:left w:w="140" w:type="dxa"/>
              <w:right w:w="140" w:type="dxa"/>
            </w:tcMar>
          </w:tcPr>
          <w:p>
            <w:r>
              <w:rPr>
                <w:rFonts w:ascii="Helvetica" w:hAnsi="Helvetica"/>
                <w:color w:val="334155"/>
                <w:sz w:val="16"/>
              </w:rPr>
              <w:t>Q7-b6</w:t>
            </w:r>
          </w:p>
        </w:tc>
        <w:tc>
          <w:tcPr>
            <w:tcW w:type="dxa" w:w="864"/>
            <w:shd w:fill="F8FAFC"/>
            <w:tcMar>
              <w:top w:w="90" w:type="dxa"/>
              <w:bottom w:w="90" w:type="dxa"/>
              <w:left w:w="140" w:type="dxa"/>
              <w:right w:w="140" w:type="dxa"/>
            </w:tcMar>
          </w:tcPr>
          <w:p>
            <w:r>
              <w:rPr>
                <w:rFonts w:ascii="Helvetica" w:hAnsi="Helvetica"/>
                <w:color w:val="334155"/>
                <w:sz w:val="16"/>
              </w:rPr>
              <w:t>4–16</w:t>
            </w:r>
          </w:p>
        </w:tc>
        <w:tc>
          <w:tcPr>
            <w:tcW w:type="dxa" w:w="1440"/>
            <w:shd w:fill="F8FAFC"/>
            <w:tcMar>
              <w:top w:w="90" w:type="dxa"/>
              <w:bottom w:w="90" w:type="dxa"/>
              <w:left w:w="140" w:type="dxa"/>
              <w:right w:w="140" w:type="dxa"/>
            </w:tcMar>
          </w:tcPr>
          <w:p>
            <w:r>
              <w:rPr>
                <w:rFonts w:ascii="Helvetica" w:hAnsi="Helvetica"/>
                <w:color w:val="334155"/>
                <w:sz w:val="16"/>
              </w:rPr>
              <w:t>0.00 /s</w:t>
            </w:r>
          </w:p>
        </w:tc>
        <w:tc>
          <w:tcPr>
            <w:tcW w:type="dxa" w:w="1440"/>
            <w:shd w:fill="F8FAFC"/>
            <w:tcMar>
              <w:top w:w="90" w:type="dxa"/>
              <w:bottom w:w="90" w:type="dxa"/>
              <w:left w:w="140" w:type="dxa"/>
              <w:right w:w="140" w:type="dxa"/>
            </w:tcMar>
          </w:tcPr>
          <w:p>
            <w:r>
              <w:rPr>
                <w:rFonts w:ascii="Helvetica" w:hAnsi="Helvetica"/>
                <w:color w:val="334155"/>
                <w:sz w:val="16"/>
              </w:rPr>
              <w:t>TIMEOUT</w:t>
            </w:r>
          </w:p>
        </w:tc>
        <w:tc>
          <w:tcPr>
            <w:tcW w:type="dxa" w:w="1152"/>
            <w:shd w:fill="F8FAFC"/>
            <w:tcMar>
              <w:top w:w="90" w:type="dxa"/>
              <w:bottom w:w="90" w:type="dxa"/>
              <w:left w:w="140" w:type="dxa"/>
              <w:right w:w="140" w:type="dxa"/>
            </w:tcMar>
          </w:tcPr>
          <w:p>
            <w:r>
              <w:rPr>
                <w:rFonts w:ascii="Helvetica" w:hAnsi="Helvetica"/>
                <w:color w:val="334155"/>
                <w:sz w:val="16"/>
              </w:rPr>
              <w:t>TIMEOUT</w:t>
            </w:r>
          </w:p>
        </w:tc>
        <w:tc>
          <w:tcPr>
            <w:tcW w:type="dxa" w:w="2592"/>
            <w:shd w:fill="F8FAFC"/>
            <w:tcMar>
              <w:top w:w="90" w:type="dxa"/>
              <w:bottom w:w="90" w:type="dxa"/>
              <w:left w:w="140" w:type="dxa"/>
              <w:right w:w="140" w:type="dxa"/>
            </w:tcMar>
          </w:tcPr>
          <w:p>
            <w:r>
              <w:rPr>
                <w:rFonts w:ascii="Helvetica" w:hAnsi="Helvetica"/>
                <w:color w:val="334155"/>
                <w:sz w:val="16"/>
              </w:rPr>
              <w:t>100% timeouts at ≥4 clients (&gt;60s each)</w:t>
            </w:r>
          </w:p>
        </w:tc>
      </w:tr>
      <w:tr>
        <w:tc>
          <w:tcPr>
            <w:tcW w:type="dxa" w:w="1296"/>
            <w:shd w:fill="FFFFFF"/>
            <w:tcMar>
              <w:top w:w="90" w:type="dxa"/>
              <w:bottom w:w="90" w:type="dxa"/>
              <w:left w:w="140" w:type="dxa"/>
              <w:right w:w="140" w:type="dxa"/>
            </w:tcMar>
          </w:tcPr>
          <w:p>
            <w:r>
              <w:rPr>
                <w:rFonts w:ascii="Helvetica" w:hAnsi="Helvetica"/>
                <w:color w:val="334155"/>
                <w:sz w:val="16"/>
              </w:rPr>
              <w:t>Neo4j</w:t>
            </w:r>
          </w:p>
        </w:tc>
        <w:tc>
          <w:tcPr>
            <w:tcW w:type="dxa" w:w="1008"/>
            <w:shd w:fill="FFFFFF"/>
            <w:tcMar>
              <w:top w:w="90" w:type="dxa"/>
              <w:bottom w:w="90" w:type="dxa"/>
              <w:left w:w="140" w:type="dxa"/>
              <w:right w:w="140" w:type="dxa"/>
            </w:tcMar>
          </w:tcPr>
          <w:p>
            <w:r>
              <w:rPr>
                <w:rFonts w:ascii="Helvetica" w:hAnsi="Helvetica"/>
                <w:color w:val="334155"/>
                <w:sz w:val="16"/>
              </w:rPr>
              <w:t>Q7-b6</w:t>
            </w:r>
          </w:p>
        </w:tc>
        <w:tc>
          <w:tcPr>
            <w:tcW w:type="dxa" w:w="864"/>
            <w:shd w:fill="FFFFFF"/>
            <w:tcMar>
              <w:top w:w="90" w:type="dxa"/>
              <w:bottom w:w="90" w:type="dxa"/>
              <w:left w:w="140" w:type="dxa"/>
              <w:right w:w="140" w:type="dxa"/>
            </w:tcMar>
          </w:tcPr>
          <w:p>
            <w:r>
              <w:rPr>
                <w:rFonts w:ascii="Helvetica" w:hAnsi="Helvetica"/>
                <w:color w:val="334155"/>
                <w:sz w:val="16"/>
              </w:rPr>
              <w:t>1</w:t>
            </w:r>
          </w:p>
        </w:tc>
        <w:tc>
          <w:tcPr>
            <w:tcW w:type="dxa" w:w="1440"/>
            <w:shd w:fill="FFFFFF"/>
            <w:tcMar>
              <w:top w:w="90" w:type="dxa"/>
              <w:bottom w:w="90" w:type="dxa"/>
              <w:left w:w="140" w:type="dxa"/>
              <w:right w:w="140" w:type="dxa"/>
            </w:tcMar>
          </w:tcPr>
          <w:p>
            <w:r>
              <w:rPr>
                <w:rFonts w:ascii="Helvetica" w:hAnsi="Helvetica"/>
                <w:color w:val="334155"/>
                <w:sz w:val="16"/>
              </w:rPr>
              <w:t>449.13 /s</w:t>
            </w:r>
          </w:p>
        </w:tc>
        <w:tc>
          <w:tcPr>
            <w:tcW w:type="dxa" w:w="1440"/>
            <w:shd w:fill="FFFFFF"/>
            <w:tcMar>
              <w:top w:w="90" w:type="dxa"/>
              <w:bottom w:w="90" w:type="dxa"/>
              <w:left w:w="140" w:type="dxa"/>
              <w:right w:w="140" w:type="dxa"/>
            </w:tcMar>
          </w:tcPr>
          <w:p>
            <w:r>
              <w:rPr>
                <w:rFonts w:ascii="Helvetica" w:hAnsi="Helvetica"/>
                <w:color w:val="334155"/>
                <w:sz w:val="16"/>
              </w:rPr>
              <w:t>2.3 ms</w:t>
            </w:r>
          </w:p>
        </w:tc>
        <w:tc>
          <w:tcPr>
            <w:tcW w:type="dxa" w:w="1152"/>
            <w:shd w:fill="FFFFFF"/>
            <w:tcMar>
              <w:top w:w="90" w:type="dxa"/>
              <w:bottom w:w="90" w:type="dxa"/>
              <w:left w:w="140" w:type="dxa"/>
              <w:right w:w="140" w:type="dxa"/>
            </w:tcMar>
          </w:tcPr>
          <w:p>
            <w:r>
              <w:rPr>
                <w:rFonts w:ascii="Helvetica" w:hAnsi="Helvetica"/>
                <w:color w:val="334155"/>
                <w:sz w:val="16"/>
              </w:rPr>
              <w:t>3.2 ms</w:t>
            </w:r>
          </w:p>
        </w:tc>
        <w:tc>
          <w:tcPr>
            <w:tcW w:type="dxa" w:w="2592"/>
            <w:shd w:fill="FFFFFF"/>
            <w:tcMar>
              <w:top w:w="90" w:type="dxa"/>
              <w:bottom w:w="90" w:type="dxa"/>
              <w:left w:w="140" w:type="dxa"/>
              <w:right w:w="140" w:type="dxa"/>
            </w:tcMar>
          </w:tcPr>
          <w:p>
            <w:r>
              <w:rPr>
                <w:rFonts w:ascii="Helvetica" w:hAnsi="Helvetica"/>
                <w:color w:val="334155"/>
                <w:sz w:val="16"/>
              </w:rPr>
              <w:t>22,457× faster than PG at 1 client</w:t>
            </w:r>
          </w:p>
        </w:tc>
      </w:tr>
      <w:tr>
        <w:tc>
          <w:tcPr>
            <w:tcW w:type="dxa" w:w="1296"/>
            <w:shd w:fill="F8FAFC"/>
            <w:tcMar>
              <w:top w:w="90" w:type="dxa"/>
              <w:bottom w:w="90" w:type="dxa"/>
              <w:left w:w="140" w:type="dxa"/>
              <w:right w:w="140" w:type="dxa"/>
            </w:tcMar>
          </w:tcPr>
          <w:p>
            <w:r>
              <w:rPr>
                <w:rFonts w:ascii="Helvetica" w:hAnsi="Helvetica"/>
                <w:color w:val="334155"/>
                <w:sz w:val="16"/>
              </w:rPr>
              <w:t>Neo4j</w:t>
            </w:r>
          </w:p>
        </w:tc>
        <w:tc>
          <w:tcPr>
            <w:tcW w:type="dxa" w:w="1008"/>
            <w:shd w:fill="F8FAFC"/>
            <w:tcMar>
              <w:top w:w="90" w:type="dxa"/>
              <w:bottom w:w="90" w:type="dxa"/>
              <w:left w:w="140" w:type="dxa"/>
              <w:right w:w="140" w:type="dxa"/>
            </w:tcMar>
          </w:tcPr>
          <w:p>
            <w:r>
              <w:rPr>
                <w:rFonts w:ascii="Helvetica" w:hAnsi="Helvetica"/>
                <w:color w:val="334155"/>
                <w:sz w:val="16"/>
              </w:rPr>
              <w:t>Q7-b6</w:t>
            </w:r>
          </w:p>
        </w:tc>
        <w:tc>
          <w:tcPr>
            <w:tcW w:type="dxa" w:w="864"/>
            <w:shd w:fill="F8FAFC"/>
            <w:tcMar>
              <w:top w:w="90" w:type="dxa"/>
              <w:bottom w:w="90" w:type="dxa"/>
              <w:left w:w="140" w:type="dxa"/>
              <w:right w:w="140" w:type="dxa"/>
            </w:tcMar>
          </w:tcPr>
          <w:p>
            <w:r>
              <w:rPr>
                <w:rFonts w:ascii="Helvetica" w:hAnsi="Helvetica"/>
                <w:color w:val="334155"/>
                <w:sz w:val="16"/>
              </w:rPr>
              <w:t>4</w:t>
            </w:r>
          </w:p>
        </w:tc>
        <w:tc>
          <w:tcPr>
            <w:tcW w:type="dxa" w:w="1440"/>
            <w:shd w:fill="F8FAFC"/>
            <w:tcMar>
              <w:top w:w="90" w:type="dxa"/>
              <w:bottom w:w="90" w:type="dxa"/>
              <w:left w:w="140" w:type="dxa"/>
              <w:right w:w="140" w:type="dxa"/>
            </w:tcMar>
          </w:tcPr>
          <w:p>
            <w:r>
              <w:rPr>
                <w:rFonts w:ascii="Helvetica" w:hAnsi="Helvetica"/>
                <w:color w:val="334155"/>
                <w:sz w:val="16"/>
              </w:rPr>
              <w:t>1,594.93 /s</w:t>
            </w:r>
          </w:p>
        </w:tc>
        <w:tc>
          <w:tcPr>
            <w:tcW w:type="dxa" w:w="1440"/>
            <w:shd w:fill="F8FAFC"/>
            <w:tcMar>
              <w:top w:w="90" w:type="dxa"/>
              <w:bottom w:w="90" w:type="dxa"/>
              <w:left w:w="140" w:type="dxa"/>
              <w:right w:w="140" w:type="dxa"/>
            </w:tcMar>
          </w:tcPr>
          <w:p>
            <w:r>
              <w:rPr>
                <w:rFonts w:ascii="Helvetica" w:hAnsi="Helvetica"/>
                <w:color w:val="334155"/>
                <w:sz w:val="16"/>
              </w:rPr>
              <w:t>2.6 ms</w:t>
            </w:r>
          </w:p>
        </w:tc>
        <w:tc>
          <w:tcPr>
            <w:tcW w:type="dxa" w:w="1152"/>
            <w:shd w:fill="F8FAFC"/>
            <w:tcMar>
              <w:top w:w="90" w:type="dxa"/>
              <w:bottom w:w="90" w:type="dxa"/>
              <w:left w:w="140" w:type="dxa"/>
              <w:right w:w="140" w:type="dxa"/>
            </w:tcMar>
          </w:tcPr>
          <w:p>
            <w:r>
              <w:rPr>
                <w:rFonts w:ascii="Helvetica" w:hAnsi="Helvetica"/>
                <w:color w:val="334155"/>
                <w:sz w:val="16"/>
              </w:rPr>
              <w:t>3.6 ms</w:t>
            </w:r>
          </w:p>
        </w:tc>
        <w:tc>
          <w:tcPr>
            <w:tcW w:type="dxa" w:w="2592"/>
            <w:shd w:fill="F8FAFC"/>
            <w:tcMar>
              <w:top w:w="90" w:type="dxa"/>
              <w:bottom w:w="90" w:type="dxa"/>
              <w:left w:w="140" w:type="dxa"/>
              <w:right w:w="140" w:type="dxa"/>
            </w:tcMar>
          </w:tcPr>
          <w:p>
            <w:r>
              <w:rPr>
                <w:rFonts w:ascii="Helvetica" w:hAnsi="Helvetica"/>
                <w:color w:val="334155"/>
                <w:sz w:val="16"/>
              </w:rPr>
              <w:t>3.5× scale; sub-4ms p95</w:t>
            </w:r>
          </w:p>
        </w:tc>
      </w:tr>
      <w:tr>
        <w:tc>
          <w:tcPr>
            <w:tcW w:type="dxa" w:w="1296"/>
            <w:shd w:fill="FFFFFF"/>
            <w:tcMar>
              <w:top w:w="90" w:type="dxa"/>
              <w:bottom w:w="90" w:type="dxa"/>
              <w:left w:w="140" w:type="dxa"/>
              <w:right w:w="140" w:type="dxa"/>
            </w:tcMar>
          </w:tcPr>
          <w:p>
            <w:r>
              <w:rPr>
                <w:rFonts w:ascii="Helvetica" w:hAnsi="Helvetica"/>
                <w:color w:val="334155"/>
                <w:sz w:val="16"/>
              </w:rPr>
              <w:t>Neo4j</w:t>
            </w:r>
          </w:p>
        </w:tc>
        <w:tc>
          <w:tcPr>
            <w:tcW w:type="dxa" w:w="1008"/>
            <w:shd w:fill="FFFFFF"/>
            <w:tcMar>
              <w:top w:w="90" w:type="dxa"/>
              <w:bottom w:w="90" w:type="dxa"/>
              <w:left w:w="140" w:type="dxa"/>
              <w:right w:w="140" w:type="dxa"/>
            </w:tcMar>
          </w:tcPr>
          <w:p>
            <w:r>
              <w:rPr>
                <w:rFonts w:ascii="Helvetica" w:hAnsi="Helvetica"/>
                <w:color w:val="334155"/>
                <w:sz w:val="16"/>
              </w:rPr>
              <w:t>Q7-b6</w:t>
            </w:r>
          </w:p>
        </w:tc>
        <w:tc>
          <w:tcPr>
            <w:tcW w:type="dxa" w:w="864"/>
            <w:shd w:fill="FFFFFF"/>
            <w:tcMar>
              <w:top w:w="90" w:type="dxa"/>
              <w:bottom w:w="90" w:type="dxa"/>
              <w:left w:w="140" w:type="dxa"/>
              <w:right w:w="140" w:type="dxa"/>
            </w:tcMar>
          </w:tcPr>
          <w:p>
            <w:r>
              <w:rPr>
                <w:rFonts w:ascii="Helvetica" w:hAnsi="Helvetica"/>
                <w:color w:val="334155"/>
                <w:sz w:val="16"/>
              </w:rPr>
              <w:t>8</w:t>
            </w:r>
          </w:p>
        </w:tc>
        <w:tc>
          <w:tcPr>
            <w:tcW w:type="dxa" w:w="1440"/>
            <w:shd w:fill="FFFFFF"/>
            <w:tcMar>
              <w:top w:w="90" w:type="dxa"/>
              <w:bottom w:w="90" w:type="dxa"/>
              <w:left w:w="140" w:type="dxa"/>
              <w:right w:w="140" w:type="dxa"/>
            </w:tcMar>
          </w:tcPr>
          <w:p>
            <w:r>
              <w:rPr>
                <w:rFonts w:ascii="Helvetica" w:hAnsi="Helvetica"/>
                <w:color w:val="334155"/>
                <w:sz w:val="16"/>
              </w:rPr>
              <w:t>2,523.07 /s</w:t>
            </w:r>
          </w:p>
        </w:tc>
        <w:tc>
          <w:tcPr>
            <w:tcW w:type="dxa" w:w="1440"/>
            <w:shd w:fill="FFFFFF"/>
            <w:tcMar>
              <w:top w:w="90" w:type="dxa"/>
              <w:bottom w:w="90" w:type="dxa"/>
              <w:left w:w="140" w:type="dxa"/>
              <w:right w:w="140" w:type="dxa"/>
            </w:tcMar>
          </w:tcPr>
          <w:p>
            <w:r>
              <w:rPr>
                <w:rFonts w:ascii="Helvetica" w:hAnsi="Helvetica"/>
                <w:color w:val="334155"/>
                <w:sz w:val="16"/>
              </w:rPr>
              <w:t>3.3 ms</w:t>
            </w:r>
          </w:p>
        </w:tc>
        <w:tc>
          <w:tcPr>
            <w:tcW w:type="dxa" w:w="1152"/>
            <w:shd w:fill="FFFFFF"/>
            <w:tcMar>
              <w:top w:w="90" w:type="dxa"/>
              <w:bottom w:w="90" w:type="dxa"/>
              <w:left w:w="140" w:type="dxa"/>
              <w:right w:w="140" w:type="dxa"/>
            </w:tcMar>
          </w:tcPr>
          <w:p>
            <w:r>
              <w:rPr>
                <w:rFonts w:ascii="Helvetica" w:hAnsi="Helvetica"/>
                <w:color w:val="334155"/>
                <w:sz w:val="16"/>
              </w:rPr>
              <w:t>4.8 ms</w:t>
            </w:r>
          </w:p>
        </w:tc>
        <w:tc>
          <w:tcPr>
            <w:tcW w:type="dxa" w:w="2592"/>
            <w:shd w:fill="FFFFFF"/>
            <w:tcMar>
              <w:top w:w="90" w:type="dxa"/>
              <w:bottom w:w="90" w:type="dxa"/>
              <w:left w:w="140" w:type="dxa"/>
              <w:right w:w="140" w:type="dxa"/>
            </w:tcMar>
          </w:tcPr>
          <w:p>
            <w:r>
              <w:rPr>
                <w:rFonts w:ascii="Helvetica" w:hAnsi="Helvetica"/>
                <w:color w:val="334155"/>
                <w:sz w:val="16"/>
              </w:rPr>
              <w:t>Near-linear: 5.6× vs 1-client</w:t>
            </w:r>
          </w:p>
        </w:tc>
      </w:tr>
      <w:tr>
        <w:tc>
          <w:tcPr>
            <w:tcW w:type="dxa" w:w="1296"/>
            <w:shd w:fill="F8FAFC"/>
            <w:tcMar>
              <w:top w:w="90" w:type="dxa"/>
              <w:bottom w:w="90" w:type="dxa"/>
              <w:left w:w="140" w:type="dxa"/>
              <w:right w:w="140" w:type="dxa"/>
            </w:tcMar>
          </w:tcPr>
          <w:p>
            <w:r>
              <w:rPr>
                <w:rFonts w:ascii="Helvetica" w:hAnsi="Helvetica"/>
                <w:color w:val="334155"/>
                <w:sz w:val="16"/>
              </w:rPr>
              <w:t>Neo4j</w:t>
            </w:r>
          </w:p>
        </w:tc>
        <w:tc>
          <w:tcPr>
            <w:tcW w:type="dxa" w:w="1008"/>
            <w:shd w:fill="F8FAFC"/>
            <w:tcMar>
              <w:top w:w="90" w:type="dxa"/>
              <w:bottom w:w="90" w:type="dxa"/>
              <w:left w:w="140" w:type="dxa"/>
              <w:right w:w="140" w:type="dxa"/>
            </w:tcMar>
          </w:tcPr>
          <w:p>
            <w:r>
              <w:rPr>
                <w:rFonts w:ascii="Helvetica" w:hAnsi="Helvetica"/>
                <w:color w:val="334155"/>
                <w:sz w:val="16"/>
              </w:rPr>
              <w:t>Q7-b6</w:t>
            </w:r>
          </w:p>
        </w:tc>
        <w:tc>
          <w:tcPr>
            <w:tcW w:type="dxa" w:w="864"/>
            <w:shd w:fill="F8FAFC"/>
            <w:tcMar>
              <w:top w:w="90" w:type="dxa"/>
              <w:bottom w:w="90" w:type="dxa"/>
              <w:left w:w="140" w:type="dxa"/>
              <w:right w:w="140" w:type="dxa"/>
            </w:tcMar>
          </w:tcPr>
          <w:p>
            <w:r>
              <w:rPr>
                <w:rFonts w:ascii="Helvetica" w:hAnsi="Helvetica"/>
                <w:color w:val="334155"/>
                <w:sz w:val="16"/>
              </w:rPr>
              <w:t>16</w:t>
            </w:r>
          </w:p>
        </w:tc>
        <w:tc>
          <w:tcPr>
            <w:tcW w:type="dxa" w:w="1440"/>
            <w:shd w:fill="F8FAFC"/>
            <w:tcMar>
              <w:top w:w="90" w:type="dxa"/>
              <w:bottom w:w="90" w:type="dxa"/>
              <w:left w:w="140" w:type="dxa"/>
              <w:right w:w="140" w:type="dxa"/>
            </w:tcMar>
          </w:tcPr>
          <w:p>
            <w:r>
              <w:rPr>
                <w:rFonts w:ascii="Helvetica" w:hAnsi="Helvetica"/>
                <w:color w:val="334155"/>
                <w:sz w:val="16"/>
              </w:rPr>
              <w:t>2,679.87 /s</w:t>
            </w:r>
          </w:p>
        </w:tc>
        <w:tc>
          <w:tcPr>
            <w:tcW w:type="dxa" w:w="1440"/>
            <w:shd w:fill="F8FAFC"/>
            <w:tcMar>
              <w:top w:w="90" w:type="dxa"/>
              <w:bottom w:w="90" w:type="dxa"/>
              <w:left w:w="140" w:type="dxa"/>
              <w:right w:w="140" w:type="dxa"/>
            </w:tcMar>
          </w:tcPr>
          <w:p>
            <w:r>
              <w:rPr>
                <w:rFonts w:ascii="Helvetica" w:hAnsi="Helvetica"/>
                <w:color w:val="334155"/>
                <w:sz w:val="16"/>
              </w:rPr>
              <w:t>4.7 ms</w:t>
            </w:r>
          </w:p>
        </w:tc>
        <w:tc>
          <w:tcPr>
            <w:tcW w:type="dxa" w:w="1152"/>
            <w:shd w:fill="F8FAFC"/>
            <w:tcMar>
              <w:top w:w="90" w:type="dxa"/>
              <w:bottom w:w="90" w:type="dxa"/>
              <w:left w:w="140" w:type="dxa"/>
              <w:right w:w="140" w:type="dxa"/>
            </w:tcMar>
          </w:tcPr>
          <w:p>
            <w:r>
              <w:rPr>
                <w:rFonts w:ascii="Helvetica" w:hAnsi="Helvetica"/>
                <w:color w:val="334155"/>
                <w:sz w:val="16"/>
              </w:rPr>
              <w:t>11.2 ms</w:t>
            </w:r>
          </w:p>
        </w:tc>
        <w:tc>
          <w:tcPr>
            <w:tcW w:type="dxa" w:w="2592"/>
            <w:shd w:fill="F8FAFC"/>
            <w:tcMar>
              <w:top w:w="90" w:type="dxa"/>
              <w:bottom w:w="90" w:type="dxa"/>
              <w:left w:w="140" w:type="dxa"/>
              <w:right w:w="140" w:type="dxa"/>
            </w:tcMar>
          </w:tcPr>
          <w:p>
            <w:r>
              <w:rPr>
                <w:rFonts w:ascii="Helvetica" w:hAnsi="Helvetica"/>
                <w:color w:val="334155"/>
                <w:sz w:val="16"/>
              </w:rPr>
              <w:t>Zero timeouts; p95 &lt; 12ms at peak load</w:t>
            </w:r>
          </w:p>
        </w:tc>
      </w:tr>
    </w:tbl>
    <w:p>
      <w:pPr>
        <w:spacing w:after="80"/>
      </w:pPr>
    </w:p>
    <w:p>
      <w:r>
        <w:drawing>
          <wp:inline xmlns:a="http://schemas.openxmlformats.org/drawingml/2006/main" xmlns:pic="http://schemas.openxmlformats.org/drawingml/2006/picture">
            <wp:extent cx="5943600" cy="2286000"/>
            <wp:docPr id="4" name="Picture 4"/>
            <wp:cNvGraphicFramePr>
              <a:graphicFrameLocks noChangeAspect="1"/>
            </wp:cNvGraphicFramePr>
            <a:graphic>
              <a:graphicData uri="http://schemas.openxmlformats.org/drawingml/2006/picture">
                <pic:pic>
                  <pic:nvPicPr>
                    <pic:cNvPr id="0" name="chart_load_Q4-d10.png"/>
                    <pic:cNvPicPr/>
                  </pic:nvPicPr>
                  <pic:blipFill>
                    <a:blip r:embed="rId12"/>
                    <a:stretch>
                      <a:fillRect/>
                    </a:stretch>
                  </pic:blipFill>
                  <pic:spPr>
                    <a:xfrm>
                      <a:off x="0" y="0"/>
                      <a:ext cx="5943600" cy="2286000"/>
                    </a:xfrm>
                    <a:prstGeom prst="rect"/>
                  </pic:spPr>
                </pic:pic>
              </a:graphicData>
            </a:graphic>
          </wp:inline>
        </w:drawing>
      </w:r>
    </w:p>
    <w:p>
      <w:pPr>
        <w:jc w:val="center"/>
      </w:pPr>
      <w:r>
        <w:rPr>
          <w:rFonts w:ascii="Helvetica" w:hAnsi="Helvetica"/>
          <w:i/>
          <w:color w:val="64748B"/>
          <w:sz w:val="17"/>
        </w:rPr>
        <w:t>Figure 3: Load Test Concurrency Scaling for Q4 Depth-10 (Throughput &amp; p95 Latency vs Clients)</w:t>
      </w:r>
    </w:p>
    <w:p>
      <w:r>
        <w:drawing>
          <wp:inline xmlns:a="http://schemas.openxmlformats.org/drawingml/2006/main" xmlns:pic="http://schemas.openxmlformats.org/drawingml/2006/picture">
            <wp:extent cx="5943600" cy="2286000"/>
            <wp:docPr id="5" name="Picture 5"/>
            <wp:cNvGraphicFramePr>
              <a:graphicFrameLocks noChangeAspect="1"/>
            </wp:cNvGraphicFramePr>
            <a:graphic>
              <a:graphicData uri="http://schemas.openxmlformats.org/drawingml/2006/picture">
                <pic:pic>
                  <pic:nvPicPr>
                    <pic:cNvPr id="0" name="chart_load_Q7-b6.png"/>
                    <pic:cNvPicPr/>
                  </pic:nvPicPr>
                  <pic:blipFill>
                    <a:blip r:embed="rId13"/>
                    <a:stretch>
                      <a:fillRect/>
                    </a:stretch>
                  </pic:blipFill>
                  <pic:spPr>
                    <a:xfrm>
                      <a:off x="0" y="0"/>
                      <a:ext cx="5943600" cy="2286000"/>
                    </a:xfrm>
                    <a:prstGeom prst="rect"/>
                  </pic:spPr>
                </pic:pic>
              </a:graphicData>
            </a:graphic>
          </wp:inline>
        </w:drawing>
      </w:r>
    </w:p>
    <w:p>
      <w:pPr>
        <w:jc w:val="center"/>
      </w:pPr>
      <w:r>
        <w:rPr>
          <w:rFonts w:ascii="Helvetica" w:hAnsi="Helvetica"/>
          <w:i/>
          <w:color w:val="64748B"/>
          <w:sz w:val="17"/>
        </w:rPr>
        <w:t>Figure 4: Load Test Concurrency Scaling for Q7 Bound-6 (Throughput &amp; p95 Latency vs Clients)</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18: Multi-Client Concurrency Load Test 16-Combination Summary</w:t>
            </w:r>
          </w:p>
          <w:p>
            <w:pPr>
              <w:spacing w:before="40" w:after="80"/>
            </w:pPr>
            <w:r>
              <w:rPr>
                <w:rFonts w:ascii="Helvetica" w:hAnsi="Helvetica"/>
                <w:b/>
                <w:color w:val="0F172A"/>
                <w:sz w:val="17"/>
              </w:rPr>
              <w:t>Exact Terminal Code to Produce Output:</w:t>
              <w:br/>
            </w:r>
            <w:r>
              <w:rPr>
                <w:rFonts w:ascii="Courier New" w:hAnsi="Courier New"/>
                <w:color w:val="0F172A"/>
                <w:sz w:val="16"/>
              </w:rPr>
              <w:t>cat load_test.log | tail -45</w:t>
            </w:r>
          </w:p>
          <w:p>
            <w:pPr>
              <w:spacing w:before="40" w:after="120"/>
            </w:pPr>
            <w:r>
              <w:rPr>
                <w:rFonts w:ascii="Helvetica" w:hAnsi="Helvetica"/>
                <w:b/>
                <w:color w:val="475569"/>
                <w:sz w:val="16"/>
              </w:rPr>
              <w:t xml:space="preserve">Capture Checklist: </w:t>
            </w:r>
            <w:r>
              <w:rPr>
                <w:rFonts w:ascii="Helvetica" w:hAnsi="Helvetica"/>
                <w:i/>
                <w:color w:val="475569"/>
                <w:sz w:val="16"/>
              </w:rPr>
              <w:t>Show median throughput, median latency, p95 latency, and completed queries across all 16 client/workload combinations.</w:t>
            </w:r>
          </w:p>
          <w:p>
            <w:pPr>
              <w:spacing w:before="200" w:after="160"/>
              <w:jc w:val="center"/>
            </w:pPr>
            <w:r>
              <w:rPr>
                <w:rFonts w:ascii="Courier New" w:hAnsi="Courier New"/>
                <w:b/>
                <w:color w:val="2563EB"/>
                <w:sz w:val="17"/>
              </w:rPr>
              <w:t>┌────────────────────────────────────────────────────────────────────────┐</w:t>
              <w:br/>
              <w:t>│           👉 [ PASTE SCREENSHOT 18 HERE: WITH CLOCK &amp; TASKBAR VISIBLE ]            │</w:t>
              <w:br/>
              <w:t>└────────────────────────────────────────────────────────────────────────┘</w:t>
            </w:r>
          </w:p>
        </w:tc>
      </w:tr>
    </w:tbl>
    <w:p>
      <w:pPr>
        <w:spacing w:after="120"/>
      </w:pPr>
    </w:p>
    <w:p>
      <w:pPr>
        <w:spacing w:before="0" w:after="120" w:line="276" w:lineRule="auto"/>
      </w:pPr>
      <w:r>
        <w:rPr>
          <w:rFonts w:ascii="Helvetica" w:hAnsi="Helvetica"/>
          <w:b/>
          <w:color w:val="0F172A"/>
          <w:sz w:val="19"/>
        </w:rPr>
        <w:t xml:space="preserve">7.2 Scaling Dynamics &amp; Saturation Explanation: </w:t>
      </w:r>
      <w:r>
        <w:rPr>
          <w:rFonts w:ascii="Helvetica" w:hAnsi="Helvetica"/>
          <w:color w:val="334155"/>
          <w:sz w:val="19"/>
        </w:rPr>
        <w:t>PostgreSQL's throughput collapses under concurrency because its process-based model forces 16 OS processes to compete for CPU cores while allocating recursive WorkTable memory buffers, creating severe buffer lock contention. In contrast, Neo4j's multi-threaded JVM leverages shared memory pagecache and pointer-chasing traversal without disk worktables, scaling linearly up to 2,680 queries/s. The graph advantage strongly survives SQL tuning under multi-user concurrency.</w:t>
      </w:r>
    </w:p>
    <w:p>
      <w:pPr>
        <w:keepNext/>
        <w:spacing w:before="320" w:after="120"/>
      </w:pPr>
      <w:r>
        <w:rPr>
          <w:rFonts w:ascii="Helvetica" w:hAnsi="Helvetica"/>
          <w:b/>
          <w:color w:val="1E3A8A"/>
          <w:sz w:val="28"/>
        </w:rPr>
        <w:t>Section 8 – Forensic Decisions &amp; Model Architecture</w:t>
      </w:r>
    </w:p>
    <w:p>
      <w:pPr>
        <w:keepNext/>
        <w:spacing w:before="240" w:after="80"/>
      </w:pPr>
      <w:r>
        <w:rPr>
          <w:rFonts w:ascii="Helvetica" w:hAnsi="Helvetica"/>
          <w:b/>
          <w:color w:val="2563EB"/>
          <w:sz w:val="23"/>
        </w:rPr>
        <w:t>8.1 Prioritize Investigation (Account Forensic Review)</w:t>
      </w:r>
    </w:p>
    <w:tbl>
      <w:tblPr>
        <w:tblW w:type="auto" w:w="0"/>
        <w:tblLayout w:type="fixed"/>
        <w:tblLook w:firstColumn="1" w:firstRow="1" w:lastColumn="0" w:lastRow="0" w:noHBand="0" w:noVBand="1" w:val="04A0"/>
      </w:tblPr>
      <w:tblGrid>
        <w:gridCol w:w="3360"/>
        <w:gridCol w:w="3360"/>
        <w:gridCol w:w="3360"/>
      </w:tblGrid>
      <w:tr>
        <w:tc>
          <w:tcPr>
            <w:tcW w:type="dxa" w:w="2160"/>
            <w:shd w:fill="1E3A8A"/>
            <w:tcMar>
              <w:top w:w="120" w:type="dxa"/>
              <w:bottom w:w="120" w:type="dxa"/>
              <w:left w:w="140" w:type="dxa"/>
              <w:right w:w="140" w:type="dxa"/>
            </w:tcMar>
          </w:tcPr>
          <w:p>
            <w:pPr>
              <w:jc w:val="left"/>
            </w:pPr>
            <w:r>
              <w:rPr>
                <w:rFonts w:ascii="Helvetica" w:hAnsi="Helvetica"/>
                <w:b/>
                <w:color w:val="FFFFFF"/>
                <w:sz w:val="17"/>
              </w:rPr>
              <w:t>Review Pair</w:t>
            </w:r>
          </w:p>
        </w:tc>
        <w:tc>
          <w:tcPr>
            <w:tcW w:type="dxa" w:w="2304"/>
            <w:shd w:fill="1E3A8A"/>
            <w:tcMar>
              <w:top w:w="120" w:type="dxa"/>
              <w:bottom w:w="120" w:type="dxa"/>
              <w:left w:w="140" w:type="dxa"/>
              <w:right w:w="140" w:type="dxa"/>
            </w:tcMar>
          </w:tcPr>
          <w:p>
            <w:pPr>
              <w:jc w:val="left"/>
            </w:pPr>
            <w:r>
              <w:rPr>
                <w:rFonts w:ascii="Helvetica" w:hAnsi="Helvetica"/>
                <w:b/>
                <w:color w:val="FFFFFF"/>
                <w:sz w:val="17"/>
              </w:rPr>
              <w:t>Priority Choice</w:t>
            </w:r>
          </w:p>
        </w:tc>
        <w:tc>
          <w:tcPr>
            <w:tcW w:type="dxa" w:w="5328"/>
            <w:shd w:fill="1E3A8A"/>
            <w:tcMar>
              <w:top w:w="120" w:type="dxa"/>
              <w:bottom w:w="120" w:type="dxa"/>
              <w:left w:w="140" w:type="dxa"/>
              <w:right w:w="140" w:type="dxa"/>
            </w:tcMar>
          </w:tcPr>
          <w:p>
            <w:pPr>
              <w:jc w:val="left"/>
            </w:pPr>
            <w:r>
              <w:rPr>
                <w:rFonts w:ascii="Helvetica" w:hAnsi="Helvetica"/>
                <w:b/>
                <w:color w:val="FFFFFF"/>
                <w:sz w:val="17"/>
              </w:rPr>
              <w:t>Forensic Justification (Q3–Q7 Findings)</w:t>
            </w:r>
          </w:p>
        </w:tc>
      </w:tr>
      <w:tr>
        <w:tc>
          <w:tcPr>
            <w:tcW w:type="dxa" w:w="2160"/>
            <w:shd w:fill="FFFFFF"/>
            <w:tcMar>
              <w:top w:w="90" w:type="dxa"/>
              <w:bottom w:w="90" w:type="dxa"/>
              <w:left w:w="140" w:type="dxa"/>
              <w:right w:w="140" w:type="dxa"/>
            </w:tcMar>
          </w:tcPr>
          <w:p>
            <w:r>
              <w:rPr>
                <w:rFonts w:ascii="Helvetica" w:hAnsi="Helvetica"/>
                <w:color w:val="334155"/>
                <w:sz w:val="16"/>
              </w:rPr>
              <w:t>Pair 1: A / D</w:t>
              <w:br/>
              <w:t>(998 vs 237998)</w:t>
            </w:r>
          </w:p>
        </w:tc>
        <w:tc>
          <w:tcPr>
            <w:tcW w:type="dxa" w:w="2304"/>
            <w:shd w:fill="FFFFFF"/>
            <w:tcMar>
              <w:top w:w="90" w:type="dxa"/>
              <w:bottom w:w="90" w:type="dxa"/>
              <w:left w:w="140" w:type="dxa"/>
              <w:right w:w="140" w:type="dxa"/>
            </w:tcMar>
          </w:tcPr>
          <w:p>
            <w:r>
              <w:rPr>
                <w:rFonts w:ascii="Helvetica" w:hAnsi="Helvetica"/>
                <w:color w:val="334155"/>
                <w:sz w:val="16"/>
              </w:rPr>
              <w:t>Account 998 (Set A)</w:t>
              <w:br/>
              <w:t>HIGH PRIORITY</w:t>
            </w:r>
          </w:p>
        </w:tc>
        <w:tc>
          <w:tcPr>
            <w:tcW w:type="dxa" w:w="5328"/>
            <w:shd w:fill="FFFFFF"/>
            <w:tcMar>
              <w:top w:w="90" w:type="dxa"/>
              <w:bottom w:w="90" w:type="dxa"/>
              <w:left w:w="140" w:type="dxa"/>
              <w:right w:w="140" w:type="dxa"/>
            </w:tcMar>
          </w:tcPr>
          <w:p>
            <w:r>
              <w:rPr>
                <w:rFonts w:ascii="Helvetica" w:hAnsi="Helvetica"/>
                <w:color w:val="334155"/>
                <w:sz w:val="16"/>
              </w:rPr>
              <w:t>Active 4-hop circular cycle (Q6) moving 200,000 RWF back to itself in 120s with 2% fee decay per hop; active 3-hop rapid onward payment chain (Q5). All 4 participating accounts operate from Device 228001. Account 237998 has 0 chains and 0 cycles.</w:t>
            </w:r>
          </w:p>
        </w:tc>
      </w:tr>
      <w:tr>
        <w:tc>
          <w:tcPr>
            <w:tcW w:type="dxa" w:w="2160"/>
            <w:shd w:fill="F8FAFC"/>
            <w:tcMar>
              <w:top w:w="90" w:type="dxa"/>
              <w:bottom w:w="90" w:type="dxa"/>
              <w:left w:w="140" w:type="dxa"/>
              <w:right w:w="140" w:type="dxa"/>
            </w:tcMar>
          </w:tcPr>
          <w:p>
            <w:r>
              <w:rPr>
                <w:rFonts w:ascii="Helvetica" w:hAnsi="Helvetica"/>
                <w:color w:val="334155"/>
                <w:sz w:val="16"/>
              </w:rPr>
              <w:t>Pair 2: B / E</w:t>
              <w:br/>
              <w:t>(147228 vs 144228)</w:t>
            </w:r>
          </w:p>
        </w:tc>
        <w:tc>
          <w:tcPr>
            <w:tcW w:type="dxa" w:w="2304"/>
            <w:shd w:fill="F8FAFC"/>
            <w:tcMar>
              <w:top w:w="90" w:type="dxa"/>
              <w:bottom w:w="90" w:type="dxa"/>
              <w:left w:w="140" w:type="dxa"/>
              <w:right w:w="140" w:type="dxa"/>
            </w:tcMar>
          </w:tcPr>
          <w:p>
            <w:r>
              <w:rPr>
                <w:rFonts w:ascii="Helvetica" w:hAnsi="Helvetica"/>
                <w:color w:val="334155"/>
                <w:sz w:val="16"/>
              </w:rPr>
              <w:t>Account 147228 (Set B)</w:t>
              <w:br/>
              <w:t>HIGH PRIORITY</w:t>
            </w:r>
          </w:p>
        </w:tc>
        <w:tc>
          <w:tcPr>
            <w:tcW w:type="dxa" w:w="5328"/>
            <w:shd w:fill="F8FAFC"/>
            <w:tcMar>
              <w:top w:w="90" w:type="dxa"/>
              <w:bottom w:w="90" w:type="dxa"/>
              <w:left w:w="140" w:type="dxa"/>
              <w:right w:w="140" w:type="dxa"/>
            </w:tcMar>
          </w:tcPr>
          <w:p>
            <w:r>
              <w:rPr>
                <w:rFonts w:ascii="Helvetica" w:hAnsi="Helvetica"/>
                <w:color w:val="334155"/>
                <w:sz w:val="16"/>
              </w:rPr>
              <w:t>High-value 1,050,000 RWF transaction triggering active 3-hop rapid onward chain (Q5) through accounts [148019, 147423, 170985] within 600s intervals (layering flow). Account 144228 moves only 40,000 RWF with 0 chains and 0 cycles.</w:t>
            </w:r>
          </w:p>
        </w:tc>
      </w:tr>
      <w:tr>
        <w:tc>
          <w:tcPr>
            <w:tcW w:type="dxa" w:w="2160"/>
            <w:shd w:fill="FFFFFF"/>
            <w:tcMar>
              <w:top w:w="90" w:type="dxa"/>
              <w:bottom w:w="90" w:type="dxa"/>
              <w:left w:w="140" w:type="dxa"/>
              <w:right w:w="140" w:type="dxa"/>
            </w:tcMar>
          </w:tcPr>
          <w:p>
            <w:r>
              <w:rPr>
                <w:rFonts w:ascii="Helvetica" w:hAnsi="Helvetica"/>
                <w:color w:val="334155"/>
                <w:sz w:val="16"/>
              </w:rPr>
              <w:t>Pair 3: C / F</w:t>
              <w:br/>
              <w:t>(206978 vs 203978)</w:t>
            </w:r>
          </w:p>
        </w:tc>
        <w:tc>
          <w:tcPr>
            <w:tcW w:type="dxa" w:w="2304"/>
            <w:shd w:fill="FFFFFF"/>
            <w:tcMar>
              <w:top w:w="90" w:type="dxa"/>
              <w:bottom w:w="90" w:type="dxa"/>
              <w:left w:w="140" w:type="dxa"/>
              <w:right w:w="140" w:type="dxa"/>
            </w:tcMar>
          </w:tcPr>
          <w:p>
            <w:r>
              <w:rPr>
                <w:rFonts w:ascii="Helvetica" w:hAnsi="Helvetica"/>
                <w:color w:val="334155"/>
                <w:sz w:val="16"/>
              </w:rPr>
              <w:t>Account 206978 (Set C)</w:t>
              <w:br/>
              <w:t>HIGH PRIORITY</w:t>
            </w:r>
          </w:p>
        </w:tc>
        <w:tc>
          <w:tcPr>
            <w:tcW w:type="dxa" w:w="5328"/>
            <w:shd w:fill="FFFFFF"/>
            <w:tcMar>
              <w:top w:w="90" w:type="dxa"/>
              <w:bottom w:w="90" w:type="dxa"/>
              <w:left w:w="140" w:type="dxa"/>
              <w:right w:w="140" w:type="dxa"/>
            </w:tcMar>
          </w:tcPr>
          <w:p>
            <w:r>
              <w:rPr>
                <w:rFonts w:ascii="Helvetica" w:hAnsi="Helvetica"/>
                <w:color w:val="334155"/>
                <w:sz w:val="16"/>
              </w:rPr>
              <w:t>Massive network (1,433 reached accounts at depth 10); epicenter of an active 6-hop circular cycle (Q6) moving 300,000 RWF across 6 hops in 200s, plus active rapid onward chain (Q5). Account 203978 exhibits 0 chains and 0 cycles.</w:t>
            </w:r>
          </w:p>
        </w:tc>
      </w:tr>
    </w:tbl>
    <w:p>
      <w:pPr>
        <w:spacing w:after="80"/>
      </w:pPr>
    </w:p>
    <w:p>
      <w:pPr>
        <w:spacing w:before="0" w:after="120" w:line="276" w:lineRule="auto"/>
      </w:pPr>
      <w:r>
        <w:rPr>
          <w:rFonts w:ascii="Helvetica" w:hAnsi="Helvetica"/>
          <w:b/>
          <w:color w:val="0F172A"/>
          <w:sz w:val="19"/>
        </w:rPr>
        <w:t xml:space="preserve">In-Depth Forensic Examination of Set A (Account 998): </w:t>
      </w:r>
      <w:r>
        <w:rPr>
          <w:rFonts w:ascii="Helvetica" w:hAnsi="Helvetica"/>
          <w:color w:val="334155"/>
          <w:sz w:val="19"/>
        </w:rPr>
        <w:t>On September 6, 2026 at 10:00:00 CAT, Account 998 initiates transfer 20000001 sending 200,000 RWF to Account 8917. At 10:00:40 CAT, Account 8917 sends 196,000 RWF (98.0%) to Account 16836 (tx 20000002). At 10:01:20 CAT, Account 16836 sends 192,080 RWF (98.0%) to Account 24755 (tx 20000003). At 10:02:00 CAT, Account 24755 sends 188,238 RWF (98.0%) back to Account 998 (tx 20000004). In exactly 120 seconds, 94.1% of principal returns to source, deducting exactly 2% per hop. Physical device records (account_devices) confirm all 4 accounts share Device 228001 across the entire month.</w:t>
        <w:br/>
        <w:t>Ordinary Explanation: A licensed rural mobile money agency or agricultural cooperative kiosk rebalancing float across multiple internal SIM wallets.</w:t>
        <w:br/>
        <w:t>Missing Evidence: Cell-tower antenna logs, merchant KYC registrations, and physical cash-in/cash-out slips. Without external corroboration, fraud cannot be legally declared from database transaction logs alone.</w:t>
      </w:r>
    </w:p>
    <w:p>
      <w:pPr>
        <w:keepNext/>
        <w:spacing w:before="240" w:after="80"/>
      </w:pPr>
      <w:r>
        <w:rPr>
          <w:rFonts w:ascii="Helvetica" w:hAnsi="Helvetica"/>
          <w:b/>
          <w:color w:val="2563EB"/>
          <w:sz w:val="23"/>
        </w:rPr>
        <w:t>8.2 Database Architecture Recommendation (≤ 500 Words)</w:t>
      </w:r>
    </w:p>
    <w:p>
      <w:pPr>
        <w:spacing w:before="0" w:after="120" w:line="276" w:lineRule="auto"/>
      </w:pPr>
      <w:r>
        <w:rPr>
          <w:rFonts w:ascii="Helvetica" w:hAnsi="Helvetica"/>
          <w:color w:val="334155"/>
          <w:sz w:val="19"/>
        </w:rPr>
        <w:t>We recommend a hybrid polyglot persistence architecture: deploy PostgreSQL as the core transactional ledger and accounting audit engine, while streaming change data (CDC via Debezium/Kafka) into Neo4j for real-time anti-money laundering (AML) network surveillance.</w:t>
        <w:br/>
        <w:t>Empirical benchmarks demonstrate strict workload specialization: PostgreSQL processes 20 million rows in 1.4s (Q2) via BRIN-indexed parallel scans, outperforming Neo4j (6.2s) by 4.4× with minimal memory. Conversely, Neo4j outperforms PostgreSQL by 1,198× on Q4 depth 10 (2.0ms vs 2,396ms) and by 5,660× on Q7 shortest paths (6.3ms vs 35,398ms). Under 16 concurrent clients, PostgreSQL collapses to 1.09 queries/s with 14.6s latency due to WorkTable sort/lock thrashing, whereas Neo4j scales linearly to 2,680 queries/s on Q7-b6 and 2,053 queries/s on Q4-d10 with p95 latency under 16ms.</w:t>
        <w:br/>
        <w:t>Query plans explain the dichotomy: PostgreSQL’s recursive CTE (EXPLAIN ANALYZE) executes nested-loop index scans generating 2.5 million intermediary rows across 180,000 buffer pages without branch pruning. Neo4j’s PROFILE for shortestPath executes bidirectional BFS across memory pointers, halting after only 114 database hits.</w:t>
        <w:br/>
        <w:t>Evidence against Neo4j is its poor aggregation throughput: scanning 20 million relationships for daily rollups causes heavy GC overhead. This separates graph modeling from algorithmic effects: while Cypher’s bidirectional BFS is algorithmic, Neo4j’s structural advantage is index-free adjacency, replacing O(log N) B-tree index lookups with O(1) memory pointer dereferencing on every hop.</w:t>
        <w:br/>
        <w:t>We establish a CDC replication SLA freshness target of ≤ 5 seconds. Stale graph data introduces a vulnerability window where a rapid round-tripping ring (operating in 40s hops) could complete intermediate transfers before graph detection triggers; mitigate by verifying transactional balances on PostgreSQL prior to initiating wallet freezes. Two architectural limits govern this system: (1) high RAM dependency to keep graph pointers in pagecache, and (2) operational complexity of synchronizing dual database engines.</w:t>
      </w:r>
    </w:p>
    <w:p>
      <w:pPr>
        <w:keepNext/>
        <w:spacing w:before="240" w:after="80"/>
      </w:pPr>
      <w:r>
        <w:rPr>
          <w:rFonts w:ascii="Helvetica" w:hAnsi="Helvetica"/>
          <w:b/>
          <w:color w:val="2563EB"/>
          <w:sz w:val="23"/>
        </w:rPr>
        <w:t>8.3 Individual Member Judgements &amp; Group Contributions</w:t>
      </w:r>
    </w:p>
    <w:tbl>
      <w:tblPr>
        <w:tblW w:type="auto" w:w="0"/>
        <w:tblLayout w:type="fixed"/>
        <w:tblLook w:firstColumn="1" w:firstRow="1" w:lastColumn="0" w:lastRow="0" w:noHBand="0" w:noVBand="1" w:val="04A0"/>
      </w:tblPr>
      <w:tblGrid>
        <w:gridCol w:w="5040"/>
        <w:gridCol w:w="5040"/>
      </w:tblGrid>
      <w:tr>
        <w:tc>
          <w:tcPr>
            <w:tcW w:type="dxa" w:w="2592"/>
            <w:shd w:fill="1E3A8A"/>
            <w:tcMar>
              <w:top w:w="120" w:type="dxa"/>
              <w:bottom w:w="120" w:type="dxa"/>
              <w:left w:w="140" w:type="dxa"/>
              <w:right w:w="140" w:type="dxa"/>
            </w:tcMar>
          </w:tcPr>
          <w:p>
            <w:pPr>
              <w:jc w:val="left"/>
            </w:pPr>
            <w:r>
              <w:rPr>
                <w:rFonts w:ascii="Helvetica" w:hAnsi="Helvetica"/>
                <w:b/>
                <w:color w:val="FFFFFF"/>
                <w:sz w:val="17"/>
              </w:rPr>
              <w:t>Student Name &amp; ID</w:t>
            </w:r>
          </w:p>
        </w:tc>
        <w:tc>
          <w:tcPr>
            <w:tcW w:type="dxa" w:w="7200"/>
            <w:shd w:fill="1E3A8A"/>
            <w:tcMar>
              <w:top w:w="120" w:type="dxa"/>
              <w:bottom w:w="120" w:type="dxa"/>
              <w:left w:w="140" w:type="dxa"/>
              <w:right w:w="140" w:type="dxa"/>
            </w:tcMar>
          </w:tcPr>
          <w:p>
            <w:pPr>
              <w:jc w:val="left"/>
            </w:pPr>
            <w:r>
              <w:rPr>
                <w:rFonts w:ascii="Helvetica" w:hAnsi="Helvetica"/>
                <w:b/>
                <w:color w:val="FFFFFF"/>
                <w:sz w:val="17"/>
              </w:rPr>
              <w:t>Individual Technical Judgement &amp; Overturning Check (150–200 Words)</w:t>
            </w:r>
          </w:p>
        </w:tc>
      </w:tr>
      <w:tr>
        <w:tc>
          <w:tcPr>
            <w:tcW w:type="dxa" w:w="2592"/>
            <w:shd w:fill="FFFFFF"/>
            <w:tcMar>
              <w:top w:w="90" w:type="dxa"/>
              <w:bottom w:w="90" w:type="dxa"/>
              <w:left w:w="140" w:type="dxa"/>
              <w:right w:w="140" w:type="dxa"/>
            </w:tcMar>
          </w:tcPr>
          <w:p>
            <w:r>
              <w:rPr>
                <w:rFonts w:ascii="Helvetica" w:hAnsi="Helvetica"/>
                <w:color w:val="334155"/>
                <w:sz w:val="16"/>
              </w:rPr>
              <w:t>Asoka Niyonsaba Jean Claude</w:t>
              <w:br/>
              <w:t>ID: 101410</w:t>
            </w:r>
          </w:p>
        </w:tc>
        <w:tc>
          <w:tcPr>
            <w:tcW w:type="dxa" w:w="7200"/>
            <w:shd w:fill="FFFFFF"/>
            <w:tcMar>
              <w:top w:w="90" w:type="dxa"/>
              <w:bottom w:w="90" w:type="dxa"/>
              <w:left w:w="140" w:type="dxa"/>
              <w:right w:w="140" w:type="dxa"/>
            </w:tcMar>
          </w:tcPr>
          <w:p>
            <w:r>
              <w:rPr>
                <w:rFonts w:ascii="Helvetica" w:hAnsi="Helvetica"/>
                <w:color w:val="334155"/>
                <w:sz w:val="16"/>
              </w:rPr>
              <w:t>My analysis focused on the performance divergence in Q7 shortest-path routing, where Neo4j outperformed PostgreSQL by 5,660× (6.3 ms vs 35,398 ms). PostgreSQL’s recursive CTE evaluates breadth-first levels sequentially across the entire graph frontier, accumulating over 250,000 states in its WorkTable before finding the destination at bound 6. In contrast, Neo4j’s native bidirectional search expands simultaneously from source and destination, halting upon collision at depth 3 after only 114 database hits. This measured finding could be overturned if PostgreSQL incorporated a native bidirectional C-extension (e.g., pg_routing) with early exit, or if the graph possessed massive degree hubs that saturated CPU cache lines, where sequential table scans could outperform pointer chasing. My contributions included authoring Section 6.3 SQL improvement scripts, testing recursive CTE query optimizations, and configuring the database connection harness. An AI coding tool assisted in drafting recursive CTE query variations and syntax debugging; all generated queries were validated against the generator source code.</w:t>
            </w:r>
          </w:p>
        </w:tc>
      </w:tr>
      <w:tr>
        <w:tc>
          <w:tcPr>
            <w:tcW w:type="dxa" w:w="2592"/>
            <w:shd w:fill="F8FAFC"/>
            <w:tcMar>
              <w:top w:w="90" w:type="dxa"/>
              <w:bottom w:w="90" w:type="dxa"/>
              <w:left w:w="140" w:type="dxa"/>
              <w:right w:w="140" w:type="dxa"/>
            </w:tcMar>
          </w:tcPr>
          <w:p>
            <w:r>
              <w:rPr>
                <w:rFonts w:ascii="Helvetica" w:hAnsi="Helvetica"/>
                <w:color w:val="334155"/>
                <w:sz w:val="16"/>
              </w:rPr>
              <w:t>Eric Kwizera</w:t>
              <w:br/>
              <w:t>ID: 101395</w:t>
            </w:r>
          </w:p>
        </w:tc>
        <w:tc>
          <w:tcPr>
            <w:tcW w:type="dxa" w:w="7200"/>
            <w:shd w:fill="F8FAFC"/>
            <w:tcMar>
              <w:top w:w="90" w:type="dxa"/>
              <w:bottom w:w="90" w:type="dxa"/>
              <w:left w:w="140" w:type="dxa"/>
              <w:right w:w="140" w:type="dxa"/>
            </w:tcMar>
          </w:tcPr>
          <w:p>
            <w:r>
              <w:rPr>
                <w:rFonts w:ascii="Helvetica" w:hAnsi="Helvetica"/>
                <w:color w:val="334155"/>
                <w:sz w:val="16"/>
              </w:rPr>
              <w:t>I investigated the concurrency scaling characteristics of both engines under Section 7 load testing. On Q4 depth 10, PostgreSQL scaled moderately from 1 to 4 clients (0.42 to 1.52 queries/s) but suffered severe throughput collapse at 16 clients (dropping to 1.09 queries/s with latency surging to 14,556 ms). Conversely, Neo4j scaled near-linearly up to 2,053 queries/s on Q4-d10 and 2,680 queries/s on Q7-b6 with median latency remaining below 5 ms. PostgreSQL’s degradation stems from process-based concurrency, where 16 OS processes compete for CPU cores while executing recursive temporary worktable joins. This finding could be overturned if PostgreSQL were deployed behind an aggressive connection pooler (e.g., PgBouncer) that throttled concurrent execution to match physical CPU cores, preventing process thrashing, or if path results were cached in memory. My contributions included implementing the multiprocessing load test harness (load_test.py), resolving OS pipe buffer deadlocks, and executing the concurrency benchmarks. An AI coding tool assisted in structuring the barrier synchronization logic; all code was reviewed, debugged, and executed locally.</w:t>
            </w:r>
          </w:p>
        </w:tc>
      </w:tr>
      <w:tr>
        <w:tc>
          <w:tcPr>
            <w:tcW w:type="dxa" w:w="2592"/>
            <w:shd w:fill="FFFFFF"/>
            <w:tcMar>
              <w:top w:w="90" w:type="dxa"/>
              <w:bottom w:w="90" w:type="dxa"/>
              <w:left w:w="140" w:type="dxa"/>
              <w:right w:w="140" w:type="dxa"/>
            </w:tcMar>
          </w:tcPr>
          <w:p>
            <w:r>
              <w:rPr>
                <w:rFonts w:ascii="Helvetica" w:hAnsi="Helvetica"/>
                <w:color w:val="334155"/>
                <w:sz w:val="16"/>
              </w:rPr>
              <w:t>Gisele Ishimwe</w:t>
              <w:br/>
              <w:t>ID: 101407</w:t>
            </w:r>
          </w:p>
        </w:tc>
        <w:tc>
          <w:tcPr>
            <w:tcW w:type="dxa" w:w="7200"/>
            <w:shd w:fill="FFFFFF"/>
            <w:tcMar>
              <w:top w:w="90" w:type="dxa"/>
              <w:bottom w:w="90" w:type="dxa"/>
              <w:left w:w="140" w:type="dxa"/>
              <w:right w:w="140" w:type="dxa"/>
            </w:tcMar>
          </w:tcPr>
          <w:p>
            <w:r>
              <w:rPr>
                <w:rFonts w:ascii="Helvetica" w:hAnsi="Helvetica"/>
                <w:color w:val="334155"/>
                <w:sz w:val="16"/>
              </w:rPr>
              <w:t>My investigation focused on forensic pattern detection across connected accounts in Section 5 and Section 8. In Review Account 998, single-account relational rollups (Q1) revealed an unremarkable single transfer of 200,000 RWF. However, graph traversal (Q6) uncovered an active 4-hop circular cycle ([20000001, 20000002, 20000003, 20000004]) returning funds to Account 998 in 120 seconds with 2% fee decay per hop. Crucially, querying account_devices proved that all 4 participating accounts shared device_id = 228001, confirming centralized multi-wallet operation from a single handset. This suspicion of fraud could be overturned if telecommunications cell-tower logs and merchant registration confirm that device_id = 228001 is a licensed rural retail kiosk where an agent rebalances cooperative agricultural float. My contributions included conducting forensic analysis on Q5/Q6 transaction sequences, mapping device-sharing topologies (Q3/Q4), and drafting the investigation priority matrix. An AI tool assisted in generating initial graph visualization scripts; all results were independently verified against raw CSV exports.</w:t>
            </w:r>
          </w:p>
        </w:tc>
      </w:tr>
    </w:tbl>
    <w:p>
      <w:pPr>
        <w:spacing w:after="80"/>
      </w:pPr>
    </w:p>
    <w:p>
      <w:pPr>
        <w:keepNext/>
        <w:spacing w:before="320" w:after="120"/>
      </w:pPr>
      <w:r>
        <w:rPr>
          <w:rFonts w:ascii="Helvetica" w:hAnsi="Helvetica"/>
          <w:b/>
          <w:color w:val="1E3A8A"/>
          <w:sz w:val="28"/>
        </w:rPr>
        <w:t>Section 9 – Reproducibility &amp; Verification Confirmation</w:t>
      </w:r>
    </w:p>
    <w:p>
      <w:pPr>
        <w:spacing w:before="0" w:after="120" w:line="276" w:lineRule="auto"/>
      </w:pPr>
      <w:r>
        <w:rPr>
          <w:rFonts w:ascii="Helvetica" w:hAnsi="Helvetica"/>
          <w:b/>
          <w:color w:val="0F172A"/>
          <w:sz w:val="19"/>
        </w:rPr>
        <w:t xml:space="preserve">9.1 Deliverables Checklist &amp; Integrity: </w:t>
      </w:r>
      <w:r>
        <w:rPr>
          <w:rFonts w:ascii="Helvetica" w:hAnsi="Helvetica"/>
          <w:color w:val="334155"/>
          <w:sz w:val="19"/>
        </w:rPr>
        <w:t>• GitHub Repository URL: https://github.com/Asoka1/Mobile_Money_Analytics_2026_Package.git</w:t>
        <w:br/>
        <w:t>• Full Code Package: All source scripts, definitions, queries, checks, benchmarks, raw results, and plans included in submission ZIP.</w:t>
        <w:br/>
        <w:t>• Generator Integrity: SHA-256 hash of mobile_money_generator.py verified unchanged against distribution.</w:t>
        <w:br/>
        <w:t>• 61-Case Correctness: Re-run of compare.py confirmed 61 of 61 cases match with 0 errors or discrepancies.</w:t>
        <w:br/>
        <w:t>• Visualizations: All 5 analytical charts generated and embedded directly into the report.</w:t>
      </w: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19: Git Repository Status, Commit History &amp; GitHub Remote URL</w:t>
            </w:r>
          </w:p>
          <w:p>
            <w:pPr>
              <w:spacing w:before="40" w:after="80"/>
            </w:pPr>
            <w:r>
              <w:rPr>
                <w:rFonts w:ascii="Helvetica" w:hAnsi="Helvetica"/>
                <w:b/>
                <w:color w:val="0F172A"/>
                <w:sz w:val="17"/>
              </w:rPr>
              <w:t>Exact Terminal Code to Produce Output:</w:t>
              <w:br/>
            </w:r>
            <w:r>
              <w:rPr>
                <w:rFonts w:ascii="Courier New" w:hAnsi="Courier New"/>
                <w:color w:val="0F172A"/>
                <w:sz w:val="16"/>
              </w:rPr>
              <w:t>git status</w:t>
              <w:br/>
              <w:t>git log -2 --oneline</w:t>
              <w:br/>
              <w:t>git remote -v</w:t>
            </w:r>
          </w:p>
          <w:p>
            <w:pPr>
              <w:spacing w:before="40" w:after="120"/>
            </w:pPr>
            <w:r>
              <w:rPr>
                <w:rFonts w:ascii="Helvetica" w:hAnsi="Helvetica"/>
                <w:b/>
                <w:color w:val="475569"/>
                <w:sz w:val="16"/>
              </w:rPr>
              <w:t xml:space="preserve">Capture Checklist: </w:t>
            </w:r>
            <w:r>
              <w:rPr>
                <w:rFonts w:ascii="Helvetica" w:hAnsi="Helvetica"/>
                <w:i/>
                <w:color w:val="475569"/>
                <w:sz w:val="16"/>
              </w:rPr>
              <w:t>Show clean working tree, commit history, and remote tracking pointing to https://github.com/Asoka1/Mobile_Money_Analytics_2026_Package.git.</w:t>
            </w:r>
          </w:p>
          <w:p>
            <w:pPr>
              <w:spacing w:before="200" w:after="160"/>
              <w:jc w:val="center"/>
            </w:pPr>
            <w:r>
              <w:rPr>
                <w:rFonts w:ascii="Courier New" w:hAnsi="Courier New"/>
                <w:b/>
                <w:color w:val="2563EB"/>
                <w:sz w:val="17"/>
              </w:rPr>
              <w:t>┌────────────────────────────────────────────────────────────────────────┐</w:t>
              <w:br/>
              <w:t>│           👉 [ PASTE SCREENSHOT 19 HERE: WITH CLOCK &amp; TASKBAR VISIBLE ]            │</w:t>
              <w:br/>
              <w:t>└────────────────────────────────────────────────────────────────────────┘</w:t>
            </w:r>
          </w:p>
        </w:tc>
      </w:tr>
    </w:tbl>
    <w:p>
      <w:pPr>
        <w:spacing w:after="120"/>
      </w:pPr>
    </w:p>
    <w:tbl>
      <w:tblPr>
        <w:tblW w:type="auto" w:w="0"/>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single" w:sz="6" w:space="0" w:color="1E3A8A"/>
              <w:left w:val="single" w:sz="24" w:space="0" w:color="1E3A8A"/>
              <w:bottom w:val="single" w:sz="6" w:space="0" w:color="1E3A8A"/>
              <w:right w:val="single" w:sz="6" w:space="0" w:color="1E3A8A"/>
            </w:tcBorders>
          </w:tcPr>
          <w:p>
            <w:pPr>
              <w:spacing w:before="80" w:after="80"/>
            </w:pPr>
            <w:r>
              <w:rPr>
                <w:rFonts w:ascii="Helvetica" w:hAnsi="Helvetica"/>
                <w:b/>
                <w:color w:val="1E3A8A"/>
                <w:sz w:val="20"/>
              </w:rPr>
              <w:t>📷 SCREENSHOT 20: Database Service Management &amp; Clean Service Shutdown</w:t>
            </w:r>
          </w:p>
          <w:p>
            <w:pPr>
              <w:spacing w:before="40" w:after="80"/>
            </w:pPr>
            <w:r>
              <w:rPr>
                <w:rFonts w:ascii="Helvetica" w:hAnsi="Helvetica"/>
                <w:b/>
                <w:color w:val="0F172A"/>
                <w:sz w:val="17"/>
              </w:rPr>
              <w:t>Exact Terminal Code to Produce Output:</w:t>
              <w:br/>
            </w:r>
            <w:r>
              <w:rPr>
                <w:rFonts w:ascii="Courier New" w:hAnsi="Courier New"/>
                <w:color w:val="0F172A"/>
                <w:sz w:val="16"/>
              </w:rPr>
              <w:t>neo4j status</w:t>
              <w:br/>
              <w:t>psql -d mobile_money -c "SELECT 'PostgreSQL 17 Active' AS status;"</w:t>
              <w:br/>
              <w:br/>
              <w:t># To stop services post-verification:</w:t>
              <w:br/>
              <w:t>neo4j stop</w:t>
              <w:br/>
              <w:t>pg_ctl stop -D /usr/local/var/postgresql@17</w:t>
            </w:r>
          </w:p>
          <w:p>
            <w:pPr>
              <w:spacing w:before="40" w:after="120"/>
            </w:pPr>
            <w:r>
              <w:rPr>
                <w:rFonts w:ascii="Helvetica" w:hAnsi="Helvetica"/>
                <w:b/>
                <w:color w:val="475569"/>
                <w:sz w:val="16"/>
              </w:rPr>
              <w:t xml:space="preserve">Capture Checklist: </w:t>
            </w:r>
            <w:r>
              <w:rPr>
                <w:rFonts w:ascii="Helvetica" w:hAnsi="Helvetica"/>
                <w:i/>
                <w:color w:val="475569"/>
                <w:sz w:val="16"/>
              </w:rPr>
              <w:t>Show active status or clean stopped service status as required by course protocol.</w:t>
            </w:r>
          </w:p>
          <w:p>
            <w:pPr>
              <w:spacing w:before="200" w:after="160"/>
              <w:jc w:val="center"/>
            </w:pPr>
            <w:r>
              <w:rPr>
                <w:rFonts w:ascii="Courier New" w:hAnsi="Courier New"/>
                <w:b/>
                <w:color w:val="2563EB"/>
                <w:sz w:val="17"/>
              </w:rPr>
              <w:t>┌────────────────────────────────────────────────────────────────────────┐</w:t>
              <w:br/>
              <w:t>│           👉 [ PASTE SCREENSHOT 20 HERE: WITH CLOCK &amp; TASKBAR VISIBLE ]            │</w:t>
              <w:br/>
              <w: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