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proofErr w:type="spellStart"/>
      <w:r w:rsidRPr="00207769">
        <w:rPr>
          <w:rFonts w:ascii="Arial" w:eastAsia="Arial" w:hAnsi="Arial" w:cs="Arial"/>
          <w:b/>
          <w:bCs/>
          <w:color w:val="000000"/>
          <w:sz w:val="24"/>
          <w:szCs w:val="24"/>
        </w:rPr>
        <w:t>Ionic</w:t>
      </w:r>
      <w:proofErr w:type="spellEnd"/>
      <w:r w:rsidRPr="00207769">
        <w:rPr>
          <w:rFonts w:ascii="Arial" w:eastAsia="Arial" w:hAnsi="Arial" w:cs="Arial"/>
          <w:b/>
          <w:bCs/>
          <w:color w:val="000000"/>
          <w:sz w:val="24"/>
          <w:szCs w:val="24"/>
        </w:rPr>
        <w:t xml:space="preserve"> + </w:t>
      </w:r>
      <w:proofErr w:type="spellStart"/>
      <w:r w:rsidRPr="00207769">
        <w:rPr>
          <w:rFonts w:ascii="Arial" w:eastAsia="Arial" w:hAnsi="Arial" w:cs="Arial"/>
          <w:b/>
          <w:bCs/>
          <w:color w:val="000000"/>
          <w:sz w:val="24"/>
          <w:szCs w:val="24"/>
        </w:rPr>
        <w:t>React</w:t>
      </w:r>
      <w:proofErr w:type="spellEnd"/>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Backend</w:t>
      </w:r>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 xml:space="preserve">Spring </w:t>
      </w:r>
      <w:proofErr w:type="spellStart"/>
      <w:r w:rsidRPr="00207769">
        <w:rPr>
          <w:rFonts w:ascii="Arial" w:eastAsia="Arial" w:hAnsi="Arial" w:cs="Arial"/>
          <w:b/>
          <w:bCs/>
          <w:color w:val="000000"/>
          <w:sz w:val="24"/>
          <w:szCs w:val="24"/>
        </w:rPr>
        <w:t>Boot</w:t>
      </w:r>
      <w:proofErr w:type="spellEnd"/>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EndPr/>
              <w:sdtContent/>
            </w:sdt>
            <w:sdt>
              <w:sdtPr>
                <w:tag w:val="goog_rdk_1"/>
                <w:id w:val="-577449923"/>
              </w:sdtPr>
              <w:sdtEnd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proofErr w:type="spellStart"/>
      <w:r w:rsidRPr="00207769">
        <w:rPr>
          <w:rFonts w:ascii="Arial" w:eastAsia="Arial" w:hAnsi="Arial" w:cs="Arial"/>
          <w:b/>
          <w:bCs/>
          <w:sz w:val="24"/>
          <w:szCs w:val="24"/>
        </w:rPr>
        <w:t>Ionic</w:t>
      </w:r>
      <w:proofErr w:type="spellEnd"/>
      <w:r w:rsidRPr="00207769">
        <w:rPr>
          <w:rFonts w:ascii="Arial" w:eastAsia="Arial" w:hAnsi="Arial" w:cs="Arial"/>
          <w:b/>
          <w:bCs/>
          <w:sz w:val="24"/>
          <w:szCs w:val="24"/>
        </w:rPr>
        <w:t xml:space="preserve"> </w:t>
      </w:r>
      <w:proofErr w:type="spellStart"/>
      <w:r w:rsidRPr="00207769">
        <w:rPr>
          <w:rFonts w:ascii="Arial" w:eastAsia="Arial" w:hAnsi="Arial" w:cs="Arial"/>
          <w:b/>
          <w:bCs/>
          <w:sz w:val="24"/>
          <w:szCs w:val="24"/>
        </w:rPr>
        <w:t>React</w:t>
      </w:r>
      <w:proofErr w:type="spellEnd"/>
      <w:r w:rsidRPr="00207769">
        <w:rPr>
          <w:rFonts w:ascii="Arial" w:eastAsia="Arial" w:hAnsi="Arial" w:cs="Arial"/>
          <w:sz w:val="24"/>
          <w:szCs w:val="24"/>
        </w:rPr>
        <w:t xml:space="preserve"> para el frontend, </w:t>
      </w:r>
      <w:r w:rsidRPr="00207769">
        <w:rPr>
          <w:rFonts w:ascii="Arial" w:eastAsia="Arial" w:hAnsi="Arial" w:cs="Arial"/>
          <w:b/>
          <w:bCs/>
          <w:sz w:val="24"/>
          <w:szCs w:val="24"/>
        </w:rPr>
        <w:t xml:space="preserve">Spring </w:t>
      </w:r>
      <w:proofErr w:type="spellStart"/>
      <w:r w:rsidRPr="00207769">
        <w:rPr>
          <w:rFonts w:ascii="Arial" w:eastAsia="Arial" w:hAnsi="Arial" w:cs="Arial"/>
          <w:b/>
          <w:bCs/>
          <w:sz w:val="24"/>
          <w:szCs w:val="24"/>
        </w:rPr>
        <w:t>Boot</w:t>
      </w:r>
      <w:proofErr w:type="spellEnd"/>
      <w:r w:rsidRPr="00207769">
        <w:rPr>
          <w:rFonts w:ascii="Arial" w:eastAsia="Arial" w:hAnsi="Arial" w:cs="Arial"/>
          <w:sz w:val="24"/>
          <w:szCs w:val="24"/>
        </w:rPr>
        <w:t xml:space="preserve"> para el backend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backend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40B5A7C0" w:rsidR="00381251" w:rsidRDefault="00117A69">
      <w:pPr>
        <w:ind w:left="0" w:hanging="2"/>
        <w:rPr>
          <w:rFonts w:ascii="Arial" w:eastAsia="Arial" w:hAnsi="Arial" w:cs="Arial"/>
          <w:sz w:val="24"/>
          <w:szCs w:val="24"/>
        </w:rPr>
      </w:pPr>
      <w:r>
        <w:rPr>
          <w:noProof/>
        </w:rPr>
        <w:drawing>
          <wp:anchor distT="0" distB="0" distL="114300" distR="114300" simplePos="0" relativeHeight="251658240" behindDoc="0" locked="0" layoutInCell="1" allowOverlap="1" wp14:anchorId="19A6390C" wp14:editId="13F15395">
            <wp:simplePos x="0" y="0"/>
            <wp:positionH relativeFrom="margin">
              <wp:align>center</wp:align>
            </wp:positionH>
            <wp:positionV relativeFrom="paragraph">
              <wp:posOffset>248285</wp:posOffset>
            </wp:positionV>
            <wp:extent cx="4800600" cy="28663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3EFEA" w14:textId="64F9A091" w:rsidR="00381251" w:rsidRDefault="00381251" w:rsidP="00117A69">
      <w:pPr>
        <w:ind w:leftChars="0" w:left="0" w:firstLineChars="0" w:firstLine="0"/>
        <w:rPr>
          <w:rFonts w:ascii="Arial" w:eastAsia="Arial" w:hAnsi="Arial" w:cs="Arial"/>
          <w:sz w:val="24"/>
          <w:szCs w:val="24"/>
        </w:rPr>
      </w:pP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xml:space="preserve">: </w:t>
      </w:r>
      <w:proofErr w:type="gramStart"/>
      <w:r w:rsidRPr="006813A0">
        <w:rPr>
          <w:rFonts w:ascii="Arial" w:eastAsia="Arial" w:hAnsi="Arial" w:cs="Arial"/>
          <w:color w:val="000000"/>
          <w:sz w:val="24"/>
          <w:szCs w:val="24"/>
        </w:rPr>
        <w:t>Funcionario</w:t>
      </w:r>
      <w:proofErr w:type="gramEnd"/>
      <w:r w:rsidRPr="006813A0">
        <w:rPr>
          <w:rFonts w:ascii="Arial" w:eastAsia="Arial" w:hAnsi="Arial" w:cs="Arial"/>
          <w:color w:val="000000"/>
          <w:sz w:val="24"/>
          <w:szCs w:val="24"/>
        </w:rPr>
        <w:t xml:space="preserve">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18316161" w:rsidR="00381251" w:rsidRDefault="00381251">
      <w:pPr>
        <w:ind w:left="0" w:hanging="2"/>
        <w:rPr>
          <w:rFonts w:ascii="Arial" w:eastAsia="Arial" w:hAnsi="Arial" w:cs="Arial"/>
          <w:sz w:val="24"/>
          <w:szCs w:val="24"/>
          <w:highlight w:val="yellow"/>
        </w:rPr>
      </w:pPr>
    </w:p>
    <w:p w14:paraId="77880D5A" w14:textId="746C63D6" w:rsidR="0071444F" w:rsidRPr="0071444F" w:rsidRDefault="0071444F" w:rsidP="0071444F">
      <w:pPr>
        <w:pStyle w:val="Prrafodelista"/>
        <w:numPr>
          <w:ilvl w:val="0"/>
          <w:numId w:val="4"/>
        </w:numPr>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position w:val="0"/>
          <w:sz w:val="24"/>
          <w:szCs w:val="24"/>
          <w:lang w:eastAsia="es-CO"/>
        </w:rPr>
      </w:pPr>
    </w:p>
    <w:p w14:paraId="35B0355B" w14:textId="7D3EEECB" w:rsidR="00381251" w:rsidRPr="006813A0" w:rsidRDefault="0071444F" w:rsidP="006813A0">
      <w:pPr>
        <w:numPr>
          <w:ilvl w:val="2"/>
          <w:numId w:val="4"/>
        </w:numPr>
        <w:ind w:hanging="2"/>
        <w:rPr>
          <w:rFonts w:ascii="Arial" w:eastAsia="Arial" w:hAnsi="Arial" w:cs="Arial"/>
          <w:sz w:val="24"/>
          <w:szCs w:val="24"/>
          <w:highlight w:val="yellow"/>
        </w:rPr>
      </w:pPr>
      <w:r w:rsidRPr="0071444F">
        <w:rPr>
          <w:noProof/>
          <w:lang w:eastAsia="es-CO"/>
        </w:rPr>
        <w:drawing>
          <wp:anchor distT="0" distB="0" distL="114300" distR="114300" simplePos="0" relativeHeight="251662336" behindDoc="0" locked="0" layoutInCell="1" allowOverlap="1" wp14:anchorId="5F9523B7" wp14:editId="0BE18FE6">
            <wp:simplePos x="0" y="0"/>
            <wp:positionH relativeFrom="margin">
              <wp:align>center</wp:align>
            </wp:positionH>
            <wp:positionV relativeFrom="paragraph">
              <wp:posOffset>303357</wp:posOffset>
            </wp:positionV>
            <wp:extent cx="3698875" cy="41211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241" t="-336" r="23270" b="336"/>
                    <a:stretch/>
                  </pic:blipFill>
                  <pic:spPr bwMode="auto">
                    <a:xfrm>
                      <a:off x="0" y="0"/>
                      <a:ext cx="3698875" cy="412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Accede directamente al backend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Entidad Pública: Consulta datos tributarios a través del backend.</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Frontend Web (</w:t>
      </w:r>
      <w:proofErr w:type="spellStart"/>
      <w:r w:rsidRPr="006813A0">
        <w:rPr>
          <w:rFonts w:ascii="Arial" w:eastAsia="Arial" w:hAnsi="Arial" w:cs="Arial"/>
          <w:color w:val="000000"/>
          <w:sz w:val="24"/>
          <w:szCs w:val="24"/>
        </w:rPr>
        <w:t>Ionic</w:t>
      </w:r>
      <w:proofErr w:type="spellEnd"/>
      <w:r w:rsidRPr="006813A0">
        <w:rPr>
          <w:rFonts w:ascii="Arial" w:eastAsia="Arial" w:hAnsi="Arial" w:cs="Arial"/>
          <w:color w:val="000000"/>
          <w:sz w:val="24"/>
          <w:szCs w:val="24"/>
        </w:rPr>
        <w:t xml:space="preserve"> + </w:t>
      </w:r>
      <w:proofErr w:type="spellStart"/>
      <w:r w:rsidRPr="006813A0">
        <w:rPr>
          <w:rFonts w:ascii="Arial" w:eastAsia="Arial" w:hAnsi="Arial" w:cs="Arial"/>
          <w:color w:val="000000"/>
          <w:sz w:val="24"/>
          <w:szCs w:val="24"/>
        </w:rPr>
        <w:t>React</w:t>
      </w:r>
      <w:proofErr w:type="spellEnd"/>
      <w:r w:rsidRPr="006813A0">
        <w:rPr>
          <w:rFonts w:ascii="Arial" w:eastAsia="Arial" w:hAnsi="Arial" w:cs="Arial"/>
          <w:color w:val="000000"/>
          <w:sz w:val="24"/>
          <w:szCs w:val="24"/>
        </w:rPr>
        <w:t xml:space="preserve">): Interfaz web responsiva usada por los contribuyentes. Realiza llamadas HTTP al backend (usando </w:t>
      </w:r>
      <w:proofErr w:type="spellStart"/>
      <w:r w:rsidRPr="006813A0">
        <w:rPr>
          <w:rFonts w:ascii="Arial" w:eastAsia="Arial" w:hAnsi="Arial" w:cs="Arial"/>
          <w:color w:val="000000"/>
          <w:sz w:val="24"/>
          <w:szCs w:val="24"/>
        </w:rPr>
        <w:t>fetch</w:t>
      </w:r>
      <w:proofErr w:type="spellEnd"/>
      <w:r w:rsidRPr="006813A0">
        <w:rPr>
          <w:rFonts w:ascii="Arial" w:eastAsia="Arial" w:hAnsi="Arial" w:cs="Arial"/>
          <w:color w:val="000000"/>
          <w:sz w:val="24"/>
          <w:szCs w:val="24"/>
        </w:rPr>
        <w:t xml:space="preserve"> o </w:t>
      </w:r>
      <w:proofErr w:type="spellStart"/>
      <w:r w:rsidRPr="006813A0">
        <w:rPr>
          <w:rFonts w:ascii="Arial" w:eastAsia="Arial" w:hAnsi="Arial" w:cs="Arial"/>
          <w:color w:val="000000"/>
          <w:sz w:val="24"/>
          <w:szCs w:val="24"/>
        </w:rPr>
        <w:t>axios</w:t>
      </w:r>
      <w:proofErr w:type="spellEnd"/>
      <w:r w:rsidRPr="006813A0">
        <w:rPr>
          <w:rFonts w:ascii="Arial" w:eastAsia="Arial" w:hAnsi="Arial" w:cs="Arial"/>
          <w:color w:val="000000"/>
          <w:sz w:val="24"/>
          <w:szCs w:val="24"/>
        </w:rPr>
        <w:t>).</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 xml:space="preserve">Backend API (Spring </w:t>
      </w:r>
      <w:proofErr w:type="spellStart"/>
      <w:r w:rsidRPr="006813A0">
        <w:rPr>
          <w:rFonts w:ascii="Arial" w:eastAsia="Arial" w:hAnsi="Arial" w:cs="Arial"/>
          <w:color w:val="000000"/>
          <w:sz w:val="24"/>
          <w:szCs w:val="24"/>
        </w:rPr>
        <w:t>Boot</w:t>
      </w:r>
      <w:proofErr w:type="spellEnd"/>
      <w:r w:rsidRPr="006813A0">
        <w:rPr>
          <w:rFonts w:ascii="Arial" w:eastAsia="Arial" w:hAnsi="Arial" w:cs="Arial"/>
          <w:color w:val="000000"/>
          <w:sz w:val="24"/>
          <w:szCs w:val="24"/>
        </w:rPr>
        <w: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Base de Datos (MySQL): Almacena información relacionada con contribuyentes, sus obligaciones y facturación. Es accedida desde el backend mediante JDBC o JPA.</w:t>
      </w:r>
    </w:p>
    <w:p w14:paraId="7E9B75DD" w14:textId="003FB50D" w:rsidR="006813A0" w:rsidRPr="006813A0" w:rsidRDefault="006813A0" w:rsidP="006813A0">
      <w:pPr>
        <w:ind w:left="0" w:hanging="2"/>
        <w:jc w:val="both"/>
        <w:rPr>
          <w:rFonts w:ascii="Arial" w:eastAsia="Arial" w:hAnsi="Arial" w:cs="Arial"/>
          <w:color w:val="000000"/>
          <w:sz w:val="24"/>
          <w:szCs w:val="24"/>
        </w:rPr>
      </w:pPr>
    </w:p>
    <w:p w14:paraId="65919C3A" w14:textId="4191267A" w:rsidR="00381251" w:rsidRPr="0071444F"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componentes</w:t>
      </w:r>
    </w:p>
    <w:p w14:paraId="397170C2" w14:textId="2B34CE94" w:rsidR="0071444F" w:rsidRDefault="0071444F" w:rsidP="0071444F">
      <w:pPr>
        <w:ind w:leftChars="0" w:left="0" w:firstLineChars="0" w:firstLine="0"/>
        <w:rPr>
          <w:rFonts w:ascii="Arial" w:eastAsia="Arial" w:hAnsi="Arial" w:cs="Arial"/>
          <w:sz w:val="24"/>
          <w:szCs w:val="24"/>
          <w:highlight w:val="yellow"/>
        </w:rPr>
      </w:pPr>
    </w:p>
    <w:p w14:paraId="25D04EFC" w14:textId="23BB537B" w:rsidR="0071444F" w:rsidRDefault="0071444F" w:rsidP="0071444F">
      <w:pPr>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eastAsia="es-CO"/>
        </w:rPr>
      </w:pPr>
    </w:p>
    <w:p w14:paraId="5ADB82A2" w14:textId="27116660" w:rsidR="0071444F" w:rsidRPr="0071444F" w:rsidRDefault="0071444F" w:rsidP="0071444F">
      <w:pPr>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eastAsia="es-CO"/>
        </w:rPr>
      </w:pPr>
      <w:r w:rsidRPr="0071444F">
        <w:rPr>
          <w:rFonts w:ascii="Times New Roman" w:eastAsia="Times New Roman" w:hAnsi="Times New Roman" w:cs="Times New Roman"/>
          <w:noProof/>
          <w:position w:val="0"/>
          <w:sz w:val="24"/>
          <w:szCs w:val="24"/>
          <w:lang w:eastAsia="es-CO"/>
        </w:rPr>
        <w:lastRenderedPageBreak/>
        <w:drawing>
          <wp:anchor distT="0" distB="0" distL="114300" distR="114300" simplePos="0" relativeHeight="251663360" behindDoc="0" locked="0" layoutInCell="1" allowOverlap="1" wp14:anchorId="100EE0BC" wp14:editId="207DAA2A">
            <wp:simplePos x="0" y="0"/>
            <wp:positionH relativeFrom="margin">
              <wp:align>center</wp:align>
            </wp:positionH>
            <wp:positionV relativeFrom="paragraph">
              <wp:posOffset>225153</wp:posOffset>
            </wp:positionV>
            <wp:extent cx="2720975" cy="4879340"/>
            <wp:effectExtent l="0" t="0" r="317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12" r="32238"/>
                    <a:stretch/>
                  </pic:blipFill>
                  <pic:spPr bwMode="auto">
                    <a:xfrm>
                      <a:off x="0" y="0"/>
                      <a:ext cx="2720975" cy="487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13CAC" w14:textId="722CBA04" w:rsidR="0071444F" w:rsidRDefault="0071444F" w:rsidP="0071444F">
      <w:pPr>
        <w:ind w:leftChars="0" w:left="0" w:firstLineChars="0" w:firstLine="0"/>
        <w:rPr>
          <w:rFonts w:ascii="Arial" w:eastAsia="Arial" w:hAnsi="Arial" w:cs="Arial"/>
          <w:sz w:val="24"/>
          <w:szCs w:val="24"/>
          <w:highlight w:val="yellow"/>
        </w:rPr>
      </w:pPr>
    </w:p>
    <w:p w14:paraId="44B003BE" w14:textId="60AC3F89"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6521A0DA"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85CDA57" w:rsidR="00381251" w:rsidRPr="005064B0" w:rsidRDefault="00381251">
      <w:pPr>
        <w:ind w:left="0" w:hanging="2"/>
        <w:jc w:val="center"/>
        <w:rPr>
          <w:rFonts w:ascii="Arial" w:eastAsia="Arial" w:hAnsi="Arial" w:cs="Arial"/>
          <w:color w:val="4F81BD"/>
          <w:sz w:val="24"/>
          <w:szCs w:val="24"/>
        </w:rPr>
      </w:pPr>
    </w:p>
    <w:p w14:paraId="0CE8A453" w14:textId="63B9863A"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 xml:space="preserve">detalla los componentes internos del contenedor Backend API desarrollado en Spring </w:t>
      </w:r>
      <w:proofErr w:type="spellStart"/>
      <w:r w:rsidR="006813A0" w:rsidRPr="006813A0">
        <w:rPr>
          <w:rFonts w:ascii="Arial" w:eastAsia="Arial" w:hAnsi="Arial" w:cs="Arial"/>
          <w:color w:val="000000"/>
          <w:sz w:val="24"/>
          <w:szCs w:val="24"/>
        </w:rPr>
        <w:t>Boot</w:t>
      </w:r>
      <w:proofErr w:type="spellEnd"/>
      <w:r w:rsidR="006813A0" w:rsidRPr="006813A0">
        <w:rPr>
          <w:rFonts w:ascii="Arial" w:eastAsia="Arial" w:hAnsi="Arial" w:cs="Arial"/>
          <w:color w:val="000000"/>
          <w:sz w:val="24"/>
          <w:szCs w:val="24"/>
        </w:rPr>
        <w:t>, mostrando cómo se organiza y se comunica cada módulo:</w:t>
      </w:r>
    </w:p>
    <w:p w14:paraId="53F4AFD6" w14:textId="121B20B7" w:rsidR="006813A0" w:rsidRPr="006813A0" w:rsidRDefault="006813A0" w:rsidP="006813A0">
      <w:pPr>
        <w:ind w:left="0" w:hanging="2"/>
        <w:jc w:val="both"/>
        <w:rPr>
          <w:rFonts w:ascii="Arial" w:eastAsia="Arial" w:hAnsi="Arial" w:cs="Arial"/>
          <w:color w:val="000000"/>
          <w:sz w:val="24"/>
          <w:szCs w:val="24"/>
        </w:rPr>
      </w:pPr>
    </w:p>
    <w:p w14:paraId="6D0A7A9C" w14:textId="0598825A"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7A9D72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Controladores REST (Spring Web): Reciben las solicitudes del frontend (clientes) y actúan como la puerta de entrada al backend.</w:t>
      </w:r>
    </w:p>
    <w:p w14:paraId="637083FB" w14:textId="17500DBD"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 Contienen la lógica de negocio tributario, como validaciones, cálculos y reglas.</w:t>
      </w:r>
    </w:p>
    <w:p w14:paraId="518CEFBD" w14:textId="57BDC141"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Repositorios JPA (Spring Data):</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4E85A61C"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 Encargado del manejo de usuarios, control de roles y sesiones seguras usando tokens JWT.</w:t>
      </w:r>
    </w:p>
    <w:p w14:paraId="6FB76CFD" w14:textId="47917968"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El Backend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56C96A95"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66C67BA" w:rsidR="005064B0" w:rsidRDefault="005064B0" w:rsidP="005064B0">
      <w:pPr>
        <w:ind w:left="0" w:hanging="2"/>
        <w:jc w:val="both"/>
        <w:rPr>
          <w:rFonts w:ascii="Arial" w:eastAsia="Arial" w:hAnsi="Arial" w:cs="Arial"/>
          <w:color w:val="000000"/>
          <w:sz w:val="24"/>
          <w:szCs w:val="24"/>
          <w:highlight w:val="white"/>
        </w:rPr>
      </w:pPr>
    </w:p>
    <w:p w14:paraId="4339814F" w14:textId="59E2655C" w:rsidR="00073A1C" w:rsidRDefault="00073A1C" w:rsidP="00073A1C">
      <w:pPr>
        <w:numPr>
          <w:ilvl w:val="2"/>
          <w:numId w:val="4"/>
        </w:numPr>
        <w:ind w:hanging="2"/>
        <w:rPr>
          <w:rFonts w:ascii="Arial" w:eastAsia="Arial" w:hAnsi="Arial" w:cs="Arial"/>
          <w:sz w:val="24"/>
          <w:szCs w:val="24"/>
        </w:rPr>
      </w:pPr>
      <w:r>
        <w:rPr>
          <w:rFonts w:ascii="Arial" w:eastAsia="Arial" w:hAnsi="Arial" w:cs="Arial"/>
          <w:b/>
          <w:sz w:val="24"/>
          <w:szCs w:val="24"/>
        </w:rPr>
        <w:t>Diagrama de modelo de base de datos</w:t>
      </w:r>
    </w:p>
    <w:p w14:paraId="102299AE" w14:textId="5D5764AB" w:rsidR="00073A1C" w:rsidRDefault="0058402A" w:rsidP="00073A1C">
      <w:pPr>
        <w:ind w:left="0" w:hanging="2"/>
        <w:rPr>
          <w:rFonts w:ascii="Arial" w:eastAsia="Arial" w:hAnsi="Arial" w:cs="Arial"/>
          <w:sz w:val="24"/>
          <w:szCs w:val="24"/>
        </w:rPr>
      </w:pPr>
      <w:r w:rsidRPr="0058402A">
        <w:rPr>
          <w:rFonts w:ascii="Arial" w:eastAsia="Arial" w:hAnsi="Arial" w:cs="Arial"/>
          <w:noProof/>
          <w:sz w:val="24"/>
          <w:szCs w:val="24"/>
        </w:rPr>
        <w:lastRenderedPageBreak/>
        <w:drawing>
          <wp:anchor distT="0" distB="0" distL="114300" distR="114300" simplePos="0" relativeHeight="251661312" behindDoc="0" locked="0" layoutInCell="1" allowOverlap="1" wp14:anchorId="6AB1DD63" wp14:editId="5DE8DBDF">
            <wp:simplePos x="0" y="0"/>
            <wp:positionH relativeFrom="margin">
              <wp:align>right</wp:align>
            </wp:positionH>
            <wp:positionV relativeFrom="paragraph">
              <wp:posOffset>259080</wp:posOffset>
            </wp:positionV>
            <wp:extent cx="5612130" cy="314896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14:sizeRelH relativeFrom="page">
              <wp14:pctWidth>0</wp14:pctWidth>
            </wp14:sizeRelH>
            <wp14:sizeRelV relativeFrom="page">
              <wp14:pctHeight>0</wp14:pctHeight>
            </wp14:sizeRelV>
          </wp:anchor>
        </w:drawing>
      </w:r>
    </w:p>
    <w:p w14:paraId="1A6E63DB" w14:textId="05805FD6" w:rsidR="00073A1C" w:rsidRDefault="00073A1C" w:rsidP="00073A1C">
      <w:pPr>
        <w:ind w:left="0" w:hanging="2"/>
        <w:jc w:val="center"/>
        <w:rPr>
          <w:rFonts w:ascii="Arial" w:eastAsia="Arial" w:hAnsi="Arial" w:cs="Arial"/>
          <w:sz w:val="24"/>
          <w:szCs w:val="24"/>
        </w:rPr>
      </w:pPr>
    </w:p>
    <w:p w14:paraId="17F99284" w14:textId="0B3EAF14" w:rsidR="00073A1C" w:rsidRDefault="00073A1C" w:rsidP="00073A1C">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w:t>
      </w:r>
      <w:r w:rsidR="0058402A">
        <w:rPr>
          <w:rFonts w:ascii="Arial" w:eastAsia="Arial" w:hAnsi="Arial" w:cs="Arial"/>
          <w:b/>
          <w:i/>
          <w:color w:val="4F81BD"/>
          <w:sz w:val="24"/>
          <w:szCs w:val="24"/>
        </w:rPr>
        <w:t xml:space="preserve"> modelo de base de datos</w:t>
      </w:r>
    </w:p>
    <w:p w14:paraId="5C769024" w14:textId="77777777" w:rsidR="00073A1C" w:rsidRDefault="00073A1C" w:rsidP="00073A1C">
      <w:pPr>
        <w:ind w:left="0" w:hanging="2"/>
        <w:jc w:val="center"/>
        <w:rPr>
          <w:rFonts w:ascii="Arial" w:eastAsia="Arial" w:hAnsi="Arial" w:cs="Arial"/>
          <w:sz w:val="24"/>
          <w:szCs w:val="24"/>
        </w:rPr>
      </w:pPr>
    </w:p>
    <w:p w14:paraId="5C42EE9E"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El diagrama de modelo de base de datos refleja la estructura de datos diseñada para el ERP tributario que gestiona las operaciones relacionadas con el sistema tributario de Neiva. Este modelo organiza la información de contribuyentes, tipos de tributos, facturación y auditoría de acciones, garantizando trazabilidad y consistencia en el manejo de datos.</w:t>
      </w:r>
    </w:p>
    <w:p w14:paraId="0EC91A50" w14:textId="77777777" w:rsidR="00342F6E" w:rsidRPr="00342F6E" w:rsidRDefault="00342F6E" w:rsidP="00342F6E">
      <w:pPr>
        <w:ind w:leftChars="0" w:firstLineChars="0" w:firstLine="0"/>
        <w:jc w:val="both"/>
        <w:rPr>
          <w:rFonts w:ascii="Arial" w:eastAsia="Arial" w:hAnsi="Arial" w:cs="Arial"/>
          <w:color w:val="000000"/>
          <w:sz w:val="24"/>
          <w:szCs w:val="24"/>
        </w:rPr>
      </w:pPr>
    </w:p>
    <w:p w14:paraId="54032CA7"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Aspectos clave:</w:t>
      </w:r>
    </w:p>
    <w:p w14:paraId="18D4E859"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Usuarios y Roles: Los usuarios del sistema están categorizados por roles (</w:t>
      </w:r>
      <w:proofErr w:type="spellStart"/>
      <w:r w:rsidRPr="00342F6E">
        <w:rPr>
          <w:rFonts w:ascii="Arial" w:eastAsia="Arial" w:hAnsi="Arial" w:cs="Arial"/>
          <w:color w:val="000000"/>
          <w:sz w:val="24"/>
          <w:szCs w:val="24"/>
        </w:rPr>
        <w:t>Superadmin</w:t>
      </w:r>
      <w:proofErr w:type="spellEnd"/>
      <w:r w:rsidRPr="00342F6E">
        <w:rPr>
          <w:rFonts w:ascii="Arial" w:eastAsia="Arial" w:hAnsi="Arial" w:cs="Arial"/>
          <w:color w:val="000000"/>
          <w:sz w:val="24"/>
          <w:szCs w:val="24"/>
        </w:rPr>
        <w:t>, Contribuyente, Entidad Pública), asegurando un control y acceso adecuado según sus permisos.</w:t>
      </w:r>
    </w:p>
    <w:p w14:paraId="3AE26477"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Contribuyentes: Cada contribuyente está clasificado por tipo (Natural, Jurídico) y está asociado a sus actividades económicas, brindando un perfil completo para el cálculo tributario.</w:t>
      </w:r>
    </w:p>
    <w:p w14:paraId="1A3503A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Tributos y Facturación: Los tipos de tributo (Predial, ICA, Multas de Tránsito) están vinculados a las facturas generadas para cada contribuyente. Cada factura incluye detalles del periodo, valor estimado y estado (Pendiente, Pagado, Vencido).</w:t>
      </w:r>
    </w:p>
    <w:p w14:paraId="7EDA9A2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Detalle de Factura: Desglosa información específica asociada a las facturas, como conceptos tributarios y valores, para la generación de reportes y presentaciones.</w:t>
      </w:r>
    </w:p>
    <w:p w14:paraId="70D40DB8" w14:textId="23598F22" w:rsidR="005064B0" w:rsidRPr="00342F6E" w:rsidRDefault="00342F6E" w:rsidP="00342F6E">
      <w:pPr>
        <w:pStyle w:val="Prrafodelista"/>
        <w:numPr>
          <w:ilvl w:val="0"/>
          <w:numId w:val="15"/>
        </w:numPr>
        <w:ind w:leftChars="0" w:firstLineChars="0"/>
        <w:jc w:val="both"/>
        <w:rPr>
          <w:rFonts w:ascii="Arial" w:eastAsia="Arial" w:hAnsi="Arial" w:cs="Arial"/>
          <w:color w:val="000000"/>
          <w:sz w:val="24"/>
          <w:szCs w:val="24"/>
          <w:highlight w:val="white"/>
        </w:rPr>
      </w:pPr>
      <w:r w:rsidRPr="00342F6E">
        <w:rPr>
          <w:rFonts w:ascii="Arial" w:eastAsia="Arial" w:hAnsi="Arial" w:cs="Arial"/>
          <w:color w:val="000000"/>
          <w:sz w:val="24"/>
          <w:szCs w:val="24"/>
        </w:rPr>
        <w:lastRenderedPageBreak/>
        <w:t>Auditoría: El sistema registra todas las acciones realizadas por los usuarios, lo que permite garantizar transparencia y seguridad en el manejo de datos.</w:t>
      </w: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lastRenderedPageBreak/>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así 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xml:space="preserve">, en ese orden de ideas se deben agrupar todos los requisitos tanto funcionales como no funcionales expuestos 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4"/>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E5AD3" w14:textId="77777777" w:rsidR="001D7521" w:rsidRDefault="001D7521">
      <w:pPr>
        <w:spacing w:line="240" w:lineRule="auto"/>
        <w:ind w:left="0" w:hanging="2"/>
      </w:pPr>
      <w:r>
        <w:separator/>
      </w:r>
    </w:p>
  </w:endnote>
  <w:endnote w:type="continuationSeparator" w:id="0">
    <w:p w14:paraId="31A974EE" w14:textId="77777777" w:rsidR="001D7521" w:rsidRDefault="001D7521">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1942966-A8ED-402C-AE7F-91A675E79B14}"/>
  </w:font>
  <w:font w:name="Calibri">
    <w:panose1 w:val="020F0502020204030204"/>
    <w:charset w:val="00"/>
    <w:family w:val="swiss"/>
    <w:pitch w:val="variable"/>
    <w:sig w:usb0="E4002EFF" w:usb1="C200247B" w:usb2="00000009" w:usb3="00000000" w:csb0="000001FF" w:csb1="00000000"/>
    <w:embedRegular r:id="rId2" w:fontKey="{C42BF74F-2D96-44BB-827E-747CE817D18C}"/>
    <w:embedBold r:id="rId3" w:fontKey="{717249CA-776A-4BE3-A5D9-4002D41BC349}"/>
  </w:font>
  <w:font w:name="Georgia">
    <w:panose1 w:val="02040502050405020303"/>
    <w:charset w:val="00"/>
    <w:family w:val="roman"/>
    <w:pitch w:val="variable"/>
    <w:sig w:usb0="00000287" w:usb1="00000000" w:usb2="00000000" w:usb3="00000000" w:csb0="0000009F" w:csb1="00000000"/>
    <w:embedRegular r:id="rId4" w:fontKey="{C99449F8-AE0D-4C55-A290-9D620185EED5}"/>
    <w:embedItalic r:id="rId5" w:fontKey="{C787FE32-AB93-44E5-9FDA-D1486066F80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ACCB107D-DC8C-4C4F-91AB-9CB72416AF6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22B99" w14:textId="77777777" w:rsidR="001D7521" w:rsidRDefault="001D7521">
      <w:pPr>
        <w:spacing w:line="240" w:lineRule="auto"/>
        <w:ind w:left="0" w:hanging="2"/>
      </w:pPr>
      <w:r>
        <w:separator/>
      </w:r>
    </w:p>
  </w:footnote>
  <w:footnote w:type="continuationSeparator" w:id="0">
    <w:p w14:paraId="0F81384B" w14:textId="77777777" w:rsidR="001D7521" w:rsidRDefault="001D7521">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3DD42A21"/>
    <w:multiLevelType w:val="hybridMultilevel"/>
    <w:tmpl w:val="5508956A"/>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7"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0"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4"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abstractNumId w:val="2"/>
  </w:num>
  <w:num w:numId="2">
    <w:abstractNumId w:val="4"/>
  </w:num>
  <w:num w:numId="3">
    <w:abstractNumId w:val="14"/>
  </w:num>
  <w:num w:numId="4">
    <w:abstractNumId w:val="5"/>
  </w:num>
  <w:num w:numId="5">
    <w:abstractNumId w:val="7"/>
  </w:num>
  <w:num w:numId="6">
    <w:abstractNumId w:val="3"/>
  </w:num>
  <w:num w:numId="7">
    <w:abstractNumId w:val="12"/>
  </w:num>
  <w:num w:numId="8">
    <w:abstractNumId w:val="8"/>
  </w:num>
  <w:num w:numId="9">
    <w:abstractNumId w:val="10"/>
  </w:num>
  <w:num w:numId="10">
    <w:abstractNumId w:val="11"/>
  </w:num>
  <w:num w:numId="11">
    <w:abstractNumId w:val="13"/>
  </w:num>
  <w:num w:numId="12">
    <w:abstractNumId w:val="0"/>
  </w:num>
  <w:num w:numId="13">
    <w:abstractNumId w:val="9"/>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073A1C"/>
    <w:rsid w:val="00117A69"/>
    <w:rsid w:val="00134CAF"/>
    <w:rsid w:val="00165929"/>
    <w:rsid w:val="001D7521"/>
    <w:rsid w:val="00207769"/>
    <w:rsid w:val="002E0EE0"/>
    <w:rsid w:val="00342F6E"/>
    <w:rsid w:val="00381251"/>
    <w:rsid w:val="00384492"/>
    <w:rsid w:val="005064B0"/>
    <w:rsid w:val="0058402A"/>
    <w:rsid w:val="00592607"/>
    <w:rsid w:val="005D4A61"/>
    <w:rsid w:val="00681046"/>
    <w:rsid w:val="006813A0"/>
    <w:rsid w:val="0071444F"/>
    <w:rsid w:val="00A11795"/>
    <w:rsid w:val="00A4505F"/>
    <w:rsid w:val="00A87A15"/>
    <w:rsid w:val="00B913A3"/>
    <w:rsid w:val="00BC6289"/>
    <w:rsid w:val="00E56BA3"/>
    <w:rsid w:val="00E62E0A"/>
    <w:rsid w:val="00E816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26019">
      <w:bodyDiv w:val="1"/>
      <w:marLeft w:val="0"/>
      <w:marRight w:val="0"/>
      <w:marTop w:val="0"/>
      <w:marBottom w:val="0"/>
      <w:divBdr>
        <w:top w:val="none" w:sz="0" w:space="0" w:color="auto"/>
        <w:left w:val="none" w:sz="0" w:space="0" w:color="auto"/>
        <w:bottom w:val="none" w:sz="0" w:space="0" w:color="auto"/>
        <w:right w:val="none" w:sz="0" w:space="0" w:color="auto"/>
      </w:divBdr>
    </w:div>
    <w:div w:id="224997904">
      <w:bodyDiv w:val="1"/>
      <w:marLeft w:val="0"/>
      <w:marRight w:val="0"/>
      <w:marTop w:val="0"/>
      <w:marBottom w:val="0"/>
      <w:divBdr>
        <w:top w:val="none" w:sz="0" w:space="0" w:color="auto"/>
        <w:left w:val="none" w:sz="0" w:space="0" w:color="auto"/>
        <w:bottom w:val="none" w:sz="0" w:space="0" w:color="auto"/>
        <w:right w:val="none" w:sz="0" w:space="0" w:color="auto"/>
      </w:divBdr>
    </w:div>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46597637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11</Pages>
  <Words>2181</Words>
  <Characters>11998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AGST</dc:creator>
  <cp:lastModifiedBy>ASUS</cp:lastModifiedBy>
  <cp:revision>4</cp:revision>
  <dcterms:created xsi:type="dcterms:W3CDTF">2025-04-09T00:50:00Z</dcterms:created>
  <dcterms:modified xsi:type="dcterms:W3CDTF">2025-04-10T12:57:00Z</dcterms:modified>
</cp:coreProperties>
</file>