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Reflexione sobre esto</w:t>
      </w:r>
    </w:p>
    <w:p>
      <w:pPr>
        <w:pStyle w:val="Heading1"/>
      </w:pPr>
      <w:r>
        <w:t xml:space="preserve">Reflexionar</w:t>
      </w:r>
    </w:p>
    <w:p>
      <w:r>
        <w:rPr>
          <w:b/>
          <w:bCs/>
          <w:sz w:val="28"/>
          <w:szCs w:val="28"/>
        </w:rPr>
        <w:br/>
      </w:r>
      <w:r>
        <w:rPr>
          <w:sz w:val="28"/>
          <w:szCs w:val="28"/>
        </w:rPr>
        <w:br/>
        <w:t xml:space="preserve">Este proyecto de lista de tareas requiere integrar HTML (formulario y lista), CSS (diseño responsive con colores corporativos) y JavaScript (eventos para añadir/completar tareas). El wireframe detalla estructura y estilos, mientras los requisitos exigen validación de inputs y feedback visual. El desafío es equilibrar funcionalidad (tecla Intro/botón) y usabilidad (mobile/desktop), asegurando accesibilidad y alineación con la marca. Trabajo en equipo clave para cumplir especificaciones. 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2025-04-14T01:42:26.037Z</dcterms:created>
  <dcterms:modified xsi:type="dcterms:W3CDTF">2025-04-14T01:42:26.037Z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