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Para un sitio web de galerías de imágenes en línea, el **diseño reactivo** es la mejor opción. Dado que el contenido visual y las interacciones deben adaptarse a múltiples dispositivos, un diseño reactivo permite que las imágenes y elementos se ajusten automáticamente al tamaño de la pantalla, brindando una experiencia fluida. Además, mejora la accesibilidad y mantiene la coherencia sin necesidad de desarrollar múltiples versiones específicas para distintos dispositivos, optimizando costos y man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2025-03-11T18:25:29.557Z</dcterms:created>
  <dcterms:modified xsi:type="dcterms:W3CDTF">2025-03-11T18:25:29.557Z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